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1.1.1  AI Certification-to-Course Matching</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  </w:t>
      </w:r>
      <w:r>
        <w:rPr>
          <w:color w:val="666666"/>
          <w:sz w:val="19"/>
          <w:szCs w:val="19"/>
          <w:rFonts w:ascii="Cambria" w:cs="Cambria" w:eastAsia="Cambria" w:hAnsi="Cambria"/>
        </w:rPr>
        <w:t xml:space="preserve">September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55%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2.3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117 industry certifications matched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117/—</w:t>
            </w:r>
          </w:p>
        </w:tc>
      </w:tr>
    </w:tbl>
    <w:p>
      <w:pPr>
        <w:pStyle w:val="Heading2"/>
      </w:pPr>
      <w:r>
        <w:t xml:space="preserve">Description</w:t>
      </w:r>
    </w:p>
    <w:p>
      <w:pPr>
        <w:spacing w:after="160"/>
      </w:pPr>
      <w:r>
        <w:rPr>
          <w:color w:val="444444"/>
          <w:sz w:val="21"/>
          <w:szCs w:val="21"/>
          <w:rFonts w:ascii="Cambria" w:cs="Cambria" w:eastAsia="Cambria" w:hAnsi="Cambria"/>
        </w:rPr>
        <w:t xml:space="preserve">AI-assisted matching of 117 industry certifications to CCC courses across priority sectors; Phase 2 beta expanding pool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The CPL/AI project advanced significantly, with the industry certifications identified and catalogued, a working course-to-certification mapping algorithm developed in partnership with EQS, and mapping logic reviewed through Academic Senate channels to support faculty trust and statewide adoption. Current work is focused on refining the model, preserving the validated academic logic, strengthening the certification and course data infrastructure, and planning for long-term sustainability and future integration with MAP’s broader CPL ecosystem.</w:t>
      </w:r>
    </w:p>
    <w:p>
      <w:pPr>
        <w:pStyle w:val="Heading2"/>
      </w:pPr>
      <w:r>
        <w:t xml:space="preserve">Workplan Notes</w:t>
      </w:r>
    </w:p>
    <w:p>
      <w:pPr>
        <w:spacing w:after="160"/>
      </w:pPr>
      <w:r>
        <w:rPr>
          <w:color w:val="444444"/>
          <w:sz w:val="21"/>
          <w:szCs w:val="21"/>
          <w:rFonts w:ascii="Cambria" w:cs="Cambria" w:eastAsia="Cambria" w:hAnsi="Cambria"/>
        </w:rPr>
        <w:t xml:space="preserve">AI cert-to-course matching Phase 1 complete covering 117 industry certifications in priority sectors. Phase 2 beta expanding certification pool. Production release planned June 2026.</w:t>
      </w:r>
    </w:p>
    <w:p>
      <w:pPr>
        <w:pStyle w:val="Heading2"/>
      </w:pPr>
      <w:r>
        <w:t xml:space="preserve">Milestones</w:t>
      </w:r>
    </w:p>
    <w:p>
      <w:pPr>
        <w:spacing w:after="160"/>
      </w:pPr>
      <w:r>
        <w:rPr>
          <w:color w:val="444444"/>
          <w:sz w:val="21"/>
          <w:szCs w:val="21"/>
          <w:rFonts w:ascii="Cambria" w:cs="Cambria" w:eastAsia="Cambria" w:hAnsi="Cambria"/>
        </w:rPr>
        <w:t xml:space="preserve">Phase 1 complete: 117 certs covered; June 2026: Phase 2 production release expanding cert pool</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AI Certification-to-Course Matching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2026-09-24T17:00:31.901Z</dcterms:created>
  <dcterms:modified xsi:type="dcterms:W3CDTF">2026-09-24T17:00:31.901Z</dcterms:modified>
</cp:coreProperties>
</file>

<file path=docProps/custom.xml><?xml version="1.0" encoding="utf-8"?>
<Properties xmlns="http://schemas.openxmlformats.org/officeDocument/2006/custom-properties" xmlns:vt="http://schemas.openxmlformats.org/officeDocument/2006/docPropsVTypes"/>
</file>