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Sprints and Projects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8 Count of sprints, projects underway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8/15</w:t>
            </w:r>
          </w:p>
        </w:tc>
      </w:tr>
    </w:tbl>
    <w:p>
      <w:pPr>
        <w:pStyle w:val="Heading2"/>
      </w:pPr>
      <w:r>
        <w:t xml:space="preserve">Description</w:t>
      </w:r>
    </w:p>
    <w:p>
      <w:pPr>
        <w:spacing w:after="160"/>
      </w:pPr>
      <w:r>
        <w:rPr>
          <w:color w:val="444444"/>
          <w:sz w:val="21"/>
          <w:szCs w:val="21"/>
          <w:rFonts w:ascii="Cambria" w:cs="Cambria" w:eastAsia="Cambria" w:hAnsi="Cambria"/>
        </w:rPr>
        <w:t xml:space="preserve">CPL sprints, pilot projects, CPL outreach, and demonstration projects are supported with new CPL opportunities and resources.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Sprints and Projects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2026-07-14T08:31:39.350Z</dcterms:created>
  <dcterms:modified xsi:type="dcterms:W3CDTF">2026-07-14T08:31:39.350Z</dcterms:modified>
</cp:coreProperties>
</file>

<file path=docProps/custom.xml><?xml version="1.0" encoding="utf-8"?>
<Properties xmlns="http://schemas.openxmlformats.org/officeDocument/2006/custom-properties" xmlns:vt="http://schemas.openxmlformats.org/officeDocument/2006/docPropsVTypes"/>
</file>