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50,518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$333M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50,518 students served, 12,719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2026-07-22T15:24:47.984Z</dcterms:created>
  <dcterms:modified xsi:type="dcterms:W3CDTF">2026-07-22T15:24:47.984Z</dcterms:modified>
</cp:coreProperties>
</file>

<file path=docProps/custom.xml><?xml version="1.0" encoding="utf-8"?>
<Properties xmlns="http://schemas.openxmlformats.org/officeDocument/2006/custom-properties" xmlns:vt="http://schemas.openxmlformats.org/officeDocument/2006/docPropsVTypes"/>
</file>