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credit recommendations (cumulative)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Generate 1,000 statewide CPL credit recommendations through ASCCC faculty workgroups across 40 disciplines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2026-04-07T21:27:52.392Z</dcterms:created>
  <dcterms:modified xsi:type="dcterms:W3CDTF">2026-04-07T21:27:52.392Z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