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As of July 1, 2026, the MAP team continues advancing all three Military CPL goals. For Goal 1, 24,937 Joint Services Transcripts (JSTs) have been uploaded from 107 California Community Colleges, with ongoing technical assistance, JST Portal training, and a statewide CCCCO bulk-order solution in development to help close the remaining gap for 34,063 enrolled service members. For Goal 2, more than 20 colleges now award Health and Kinesiology course credit for basic military training, and the MAP team will continue supporting colleges in transitioning from waive, clear, or satisfy designations to transcripted course credit. For Goal 3, 43 colleges have implemented Military ACE Credit Recommendations, resulting in 600 unique college courses, 998 unique ACE Credit Recommendations, and 1,022 total articulations. The MAP team will continue expanding implementation statewide through demonstrations, professional development, and individualized college support. With an addition of two veterans counselors, the VS team will focus on Goals 2 and 3 in Summer/Fall. Priority 1 is Goal 2 for remaining colleges to adopt Credit for Basic Military Service (MAPMM-BMT1-1-001) Statewide Recommendation to align 1) One health course and 2) Two activity courses. Priority 2 is to utilize Most Common Credit Recommendations (MCCR) Table via CPL/Student Intake Module to increase CPL opportunities for service members attending any of our CCCs.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2026-07-22T08:49:22.203Z</dcterms:created>
  <dcterms:modified xsi:type="dcterms:W3CDTF">2026-07-22T08:49:22.203Z</dcterms:modified>
</cp:coreProperties>
</file>

<file path=docProps/custom.xml><?xml version="1.0" encoding="utf-8"?>
<Properties xmlns="http://schemas.openxmlformats.org/officeDocument/2006/custom-properties" xmlns:vt="http://schemas.openxmlformats.org/officeDocument/2006/docPropsVTypes"/>
</file>