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  <Override ContentType="application/vnd.openxmlformats-officedocument.wordprocessingml.header+xml" PartName="/word/header1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before="400"/>
      </w:pPr>
    </w:p>
    <w:p>
      <w:pPr>
        <w:jc w:val="center"/>
      </w:pPr>
      <w:r>
        <w:rPr>
          <w:rFonts w:ascii="Cambria" w:cs="Cambria" w:eastAsia="Cambria" w:hAnsi="Cambria"/>
          <w:b/>
          <w:bCs/>
          <w:color w:val="0A2240"/>
          <w:sz w:val="32"/>
          <w:szCs w:val="32"/>
        </w:rPr>
        <w:t xml:space="preserve">4.1c  Statewide Adoption Sprint</w:t>
      </w:r>
    </w:p>
    <w:p>
      <w:pPr>
        <w:spacing w:after="80"/>
        <w:jc w:val="center"/>
      </w:pPr>
      <w:r>
        <w:rPr>
          <w:rFonts w:ascii="Cambria" w:cs="Cambria" w:eastAsia="Cambria" w:hAnsi="Cambria"/>
          <w:b/>
          <w:bCs/>
          <w:color w:val="2A7D4F"/>
          <w:sz w:val="24"/>
          <w:szCs w:val="24"/>
        </w:rPr>
        <w:t xml:space="preserve">✔ On Track</w:t>
      </w:r>
    </w:p>
    <w:p>
      <w:pPr>
        <w:pBdr>
          <w:bottom w:val="single" w:color="C9A84C" w:sz="4" w:space="8"/>
        </w:pBdr>
        <w:spacing w:after="300"/>
        <w:jc w:val="center"/>
      </w:pPr>
      <w:r>
        <w:rPr>
          <w:rFonts w:ascii="Cambria" w:cs="Cambria" w:eastAsia="Cambria" w:hAnsi="Cambria"/>
          <w:color w:val="666666"/>
          <w:sz w:val="19"/>
          <w:szCs w:val="19"/>
        </w:rPr>
        <w:t xml:space="preserve">Activity 4: Sprints, Projects &amp; Partnerships  |  Goal 1  |  </w:t>
      </w:r>
      <w:r>
        <w:rPr>
          <w:rFonts w:ascii="Cambria" w:cs="Cambria" w:eastAsia="Cambria" w:hAnsi="Cambria"/>
          <w:color w:val="666666"/>
          <w:sz w:val="19"/>
          <w:szCs w:val="19"/>
        </w:rPr>
        <w:t xml:space="preserve">April 7, 2026</w:t>
      </w:r>
    </w:p>
    <w:tbl>
      <w:tblPr>
        <w:tblW w:type="dxa" w:w="108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600"/>
        <w:gridCol w:w="7200"/>
      </w:tblGrid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rFonts w:ascii="Cambria" w:cs="Cambria" w:eastAsia="Cambria" w:hAnsi="Cambria"/>
                <w:b/>
                <w:bCs/>
                <w:color w:val="163A5F"/>
                <w:sz w:val="20"/>
                <w:szCs w:val="20"/>
              </w:rPr>
              <w:t xml:space="preserve">Status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rFonts w:ascii="Cambria" w:cs="Cambria" w:eastAsia="Cambria" w:hAnsi="Cambria"/>
                <w:b/>
                <w:bCs/>
                <w:color w:val="2A7D4F"/>
                <w:sz w:val="20"/>
                <w:szCs w:val="20"/>
              </w:rPr>
              <w:t xml:space="preserve">On Track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rFonts w:ascii="Cambria" w:cs="Cambria" w:eastAsia="Cambria" w:hAnsi="Cambria"/>
                <w:b/>
                <w:bCs/>
                <w:color w:val="163A5F"/>
                <w:sz w:val="20"/>
                <w:szCs w:val="20"/>
              </w:rPr>
              <w:t xml:space="preserve">Progress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rFonts w:ascii="Cambria" w:cs="Cambria" w:eastAsia="Cambria" w:hAnsi="Cambria"/>
                <w:b/>
                <w:bCs/>
                <w:color w:val="2A7D4F"/>
                <w:sz w:val="20"/>
                <w:szCs w:val="20"/>
              </w:rPr>
              <w:t xml:space="preserve">55%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rFonts w:ascii="Cambria" w:cs="Cambria" w:eastAsia="Cambria" w:hAnsi="Cambria"/>
                <w:b/>
                <w:bCs/>
                <w:color w:val="163A5F"/>
                <w:sz w:val="20"/>
                <w:szCs w:val="20"/>
              </w:rPr>
              <w:t xml:space="preserve">Lead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rFonts w:ascii="Cambria" w:cs="Cambria" w:eastAsia="Cambria" w:hAnsi="Cambria"/>
                <w:b w:val="false"/>
                <w:bCs w:val="false"/>
                <w:color w:val="333333"/>
                <w:sz w:val="20"/>
                <w:szCs w:val="20"/>
              </w:rPr>
              <w:t xml:space="preserve">Crystal Nasio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rFonts w:ascii="Cambria" w:cs="Cambria" w:eastAsia="Cambria" w:hAnsi="Cambria"/>
                <w:b/>
                <w:bCs/>
                <w:color w:val="163A5F"/>
                <w:sz w:val="20"/>
                <w:szCs w:val="20"/>
              </w:rPr>
              <w:t xml:space="preserve">Budget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rFonts w:ascii="Cambria" w:cs="Cambria" w:eastAsia="Cambria" w:hAnsi="Cambria"/>
                <w:b w:val="false"/>
                <w:bCs w:val="false"/>
                <w:color w:val="333333"/>
                <w:sz w:val="20"/>
                <w:szCs w:val="20"/>
              </w:rPr>
              <w:t xml:space="preserve">Included in 3.3 (CPL Infrastructure &amp; Scaling ($15M one-time))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rFonts w:ascii="Cambria" w:cs="Cambria" w:eastAsia="Cambria" w:hAnsi="Cambria"/>
                <w:b/>
                <w:bCs/>
                <w:color w:val="163A5F"/>
                <w:sz w:val="20"/>
                <w:szCs w:val="20"/>
              </w:rPr>
              <w:t xml:space="preserve">KPI Metric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rFonts w:ascii="Cambria" w:cs="Cambria" w:eastAsia="Cambria" w:hAnsi="Cambria"/>
                <w:b w:val="false"/>
                <w:bCs w:val="false"/>
                <w:color w:val="0A2240"/>
                <w:sz w:val="20"/>
                <w:szCs w:val="20"/>
              </w:rPr>
              <w:t xml:space="preserve">114 colleges funded for CPL implementation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rFonts w:ascii="Cambria" w:cs="Cambria" w:eastAsia="Cambria" w:hAnsi="Cambria"/>
                <w:b/>
                <w:bCs/>
                <w:color w:val="163A5F"/>
                <w:sz w:val="20"/>
                <w:szCs w:val="20"/>
              </w:rPr>
              <w:t xml:space="preserve">25-26 Goal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rFonts w:ascii="Cambria" w:cs="Cambria" w:eastAsia="Cambria" w:hAnsi="Cambria"/>
                <w:b w:val="false"/>
                <w:bCs w:val="false"/>
                <w:color w:val="333333"/>
                <w:sz w:val="20"/>
                <w:szCs w:val="20"/>
              </w:rPr>
              <w:t xml:space="preserve">N/A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rFonts w:ascii="Cambria" w:cs="Cambria" w:eastAsia="Cambria" w:hAnsi="Cambria"/>
                <w:b/>
                <w:bCs/>
                <w:color w:val="163A5F"/>
                <w:sz w:val="20"/>
                <w:szCs w:val="20"/>
              </w:rPr>
              <w:t xml:space="preserve">25-26 Stretch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rFonts w:ascii="Cambria" w:cs="Cambria" w:eastAsia="Cambria" w:hAnsi="Cambria"/>
                <w:b w:val="false"/>
                <w:bCs w:val="false"/>
                <w:color w:val="C9A84C"/>
                <w:sz w:val="20"/>
                <w:szCs w:val="20"/>
              </w:rPr>
              <w:t xml:space="preserve">N/A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rFonts w:ascii="Cambria" w:cs="Cambria" w:eastAsia="Cambria" w:hAnsi="Cambria"/>
                <w:b/>
                <w:bCs/>
                <w:color w:val="163A5F"/>
                <w:sz w:val="20"/>
                <w:szCs w:val="20"/>
              </w:rPr>
              <w:t xml:space="preserve">26-27 Goal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rFonts w:ascii="Cambria" w:cs="Cambria" w:eastAsia="Cambria" w:hAnsi="Cambria"/>
                <w:b w:val="false"/>
                <w:bCs w:val="false"/>
                <w:color w:val="333333"/>
                <w:sz w:val="20"/>
                <w:szCs w:val="20"/>
              </w:rPr>
              <w:t xml:space="preserve">N/A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rFonts w:ascii="Cambria" w:cs="Cambria" w:eastAsia="Cambria" w:hAnsi="Cambria"/>
                <w:b/>
                <w:bCs/>
                <w:color w:val="163A5F"/>
                <w:sz w:val="20"/>
                <w:szCs w:val="20"/>
              </w:rPr>
              <w:t xml:space="preserve">27-28 Goal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rFonts w:ascii="Cambria" w:cs="Cambria" w:eastAsia="Cambria" w:hAnsi="Cambria"/>
                <w:b w:val="false"/>
                <w:bCs w:val="false"/>
                <w:color w:val="333333"/>
                <w:sz w:val="20"/>
                <w:szCs w:val="20"/>
              </w:rPr>
              <w:t xml:space="preserve">N/A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rFonts w:ascii="Cambria" w:cs="Cambria" w:eastAsia="Cambria" w:hAnsi="Cambria"/>
                <w:b/>
                <w:bCs/>
                <w:color w:val="163A5F"/>
                <w:sz w:val="20"/>
                <w:szCs w:val="20"/>
              </w:rPr>
              <w:t xml:space="preserve">28-29 Goal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rFonts w:ascii="Cambria" w:cs="Cambria" w:eastAsia="Cambria" w:hAnsi="Cambria"/>
                <w:b w:val="false"/>
                <w:bCs w:val="false"/>
                <w:color w:val="333333"/>
                <w:sz w:val="20"/>
                <w:szCs w:val="20"/>
              </w:rPr>
              <w:t xml:space="preserve">N/A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rFonts w:ascii="Cambria" w:cs="Cambria" w:eastAsia="Cambria" w:hAnsi="Cambria"/>
                <w:b/>
                <w:bCs/>
                <w:color w:val="163A5F"/>
                <w:sz w:val="20"/>
                <w:szCs w:val="20"/>
              </w:rPr>
              <w:t xml:space="preserve">29-30 Goal (Vision 2030)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rFonts w:ascii="Cambria" w:cs="Cambria" w:eastAsia="Cambria" w:hAnsi="Cambria"/>
                <w:b w:val="false"/>
                <w:bCs w:val="false"/>
                <w:color w:val="333333"/>
                <w:sz w:val="20"/>
                <w:szCs w:val="20"/>
              </w:rPr>
              <w:t xml:space="preserve">116</w:t>
            </w:r>
          </w:p>
        </w:tc>
      </w:tr>
    </w:tbl>
    <w:p>
      <w:pPr>
        <w:pStyle w:val="Heading2"/>
      </w:pPr>
      <w:r>
        <w:t xml:space="preserve">Description</w:t>
      </w:r>
    </w:p>
    <w:p>
      <w:pPr>
        <w:spacing w:after="160"/>
      </w:pPr>
      <w:r>
        <w:rPr>
          <w:rFonts w:ascii="Cambria" w:cs="Cambria" w:eastAsia="Cambria" w:hAnsi="Cambria"/>
          <w:color w:val="444444"/>
          <w:sz w:val="21"/>
          <w:szCs w:val="21"/>
        </w:rPr>
        <w:t xml:space="preserve">Accelerate CPL adoption across all 116 colleges through targeted outreach, implementation grants, and technical assistance</w:t>
      </w:r>
    </w:p>
    <w:p>
      <w:pPr>
        <w:pStyle w:val="Heading2"/>
      </w:pPr>
      <w:r>
        <w:t xml:space="preserve">Latest Update</w:t>
      </w:r>
    </w:p>
    <w:p>
      <w:pPr>
        <w:spacing w:after="60"/>
      </w:pPr>
      <w:r>
        <w:rPr>
          <w:rFonts w:ascii="Cambria" w:cs="Cambria" w:eastAsia="Cambria" w:hAnsi="Cambria"/>
          <w:color w:val="666666"/>
          <w:sz w:val="18"/>
          <w:szCs w:val="18"/>
        </w:rPr>
        <w:t xml:space="preserve">Date: 2026-04-07</w:t>
      </w:r>
    </w:p>
    <w:p>
      <w:pPr>
        <w:spacing w:after="160"/>
      </w:pPr>
      <w:r>
        <w:rPr>
          <w:rFonts w:ascii="Cambria" w:cs="Cambria" w:eastAsia="Cambria" w:hAnsi="Cambria"/>
          <w:color w:val="444444"/>
          <w:sz w:val="21"/>
          <w:szCs w:val="21"/>
        </w:rPr>
        <w:t xml:space="preserve">114 of 115 colleges funded; 84 meet active participation threshold; 96 showing some engagement</w:t>
      </w:r>
    </w:p>
    <w:p>
      <w:pPr>
        <w:pStyle w:val="Heading2"/>
      </w:pPr>
      <w:r>
        <w:t xml:space="preserve">Workplan Notes</w:t>
      </w:r>
    </w:p>
    <w:p>
      <w:pPr>
        <w:spacing w:after="160"/>
      </w:pPr>
      <w:r>
        <w:rPr>
          <w:rFonts w:ascii="Cambria" w:cs="Cambria" w:eastAsia="Cambria" w:hAnsi="Cambria"/>
          <w:color w:val="444444"/>
          <w:sz w:val="21"/>
          <w:szCs w:val="21"/>
        </w:rPr>
        <w:t xml:space="preserve">Statewide Adoption Sprint: 114 of 115 credit colleges plus 4 noncredit campuses received $50K CPL implementation grants. 84 meet active participation threshold. 96 showing some engagement level.</w:t>
      </w:r>
    </w:p>
    <w:p>
      <w:pPr>
        <w:pStyle w:val="Heading2"/>
      </w:pPr>
      <w:r>
        <w:t xml:space="preserve">Milestones</w:t>
      </w:r>
    </w:p>
    <w:p>
      <w:pPr>
        <w:spacing w:after="160"/>
      </w:pPr>
      <w:r>
        <w:rPr>
          <w:rFonts w:ascii="Cambria" w:cs="Cambria" w:eastAsia="Cambria" w:hAnsi="Cambria"/>
          <w:color w:val="444444"/>
          <w:sz w:val="21"/>
          <w:szCs w:val="21"/>
        </w:rPr>
        <w:t xml:space="preserve">2025-26: $50K distributed to 114 colleges; track accountability data for CO reporting</w:t>
      </w:r>
    </w:p>
    <w:p>
      <w:pPr>
        <w:pStyle w:val="Heading2"/>
      </w:pPr>
      <w:r>
        <w:t xml:space="preserve">Update Log</w:t>
      </w:r>
    </w:p>
    <w:p>
      <w:pPr>
        <w:spacing w:after="100"/>
      </w:pPr>
      <w:r>
        <w:rPr>
          <w:rFonts w:ascii="Cambria" w:cs="Cambria" w:eastAsia="Cambria" w:hAnsi="Cambria"/>
          <w:color w:val="666666"/>
          <w:sz w:val="18"/>
          <w:szCs w:val="18"/>
        </w:rPr>
        <w:t xml:space="preserve">3 logged updates — newest first</w:t>
      </w:r>
    </w:p>
    <w:tbl>
      <w:tblPr>
        <w:tblW w:type="dxa" w:w="108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800"/>
        <w:gridCol w:w="1600"/>
        <w:gridCol w:w="7400"/>
      </w:tblGrid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63A5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rFonts w:ascii="Cambria" w:cs="Cambria" w:eastAsia="Cambria" w:hAnsi="Cambria"/>
                <w:b/>
                <w:bCs/>
                <w:color w:val="FFFFFF"/>
                <w:sz w:val="18"/>
                <w:szCs w:val="18"/>
              </w:rPr>
              <w:t xml:space="preserve">Date</w:t>
            </w:r>
          </w:p>
        </w:tc>
        <w:tc>
          <w:tcPr>
            <w:tcW w:type="dxa" w:w="1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63A5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rFonts w:ascii="Cambria" w:cs="Cambria" w:eastAsia="Cambria" w:hAnsi="Cambria"/>
                <w:b/>
                <w:bCs/>
                <w:color w:val="FFFFFF"/>
                <w:sz w:val="18"/>
                <w:szCs w:val="18"/>
              </w:rPr>
              <w:t xml:space="preserve">Type</w:t>
            </w:r>
          </w:p>
        </w:tc>
        <w:tc>
          <w:tcPr>
            <w:tcW w:type="dxa" w:w="7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63A5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rFonts w:ascii="Cambria" w:cs="Cambria" w:eastAsia="Cambria" w:hAnsi="Cambria"/>
                <w:b/>
                <w:bCs/>
                <w:color w:val="FFFFFF"/>
                <w:sz w:val="18"/>
                <w:szCs w:val="18"/>
              </w:rPr>
              <w:t xml:space="preserve">Note</w:t>
            </w:r>
          </w:p>
        </w:tc>
      </w:tr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9F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rFonts w:ascii="Cambria" w:cs="Cambria" w:eastAsia="Cambria" w:hAnsi="Cambria"/>
                <w:b w:val="false"/>
                <w:bCs w:val="false"/>
                <w:color w:val="666666"/>
                <w:sz w:val="18"/>
                <w:szCs w:val="18"/>
              </w:rPr>
              <w:t xml:space="preserve">2026-04-07</w:t>
            </w:r>
          </w:p>
        </w:tc>
        <w:tc>
          <w:tcPr>
            <w:tcW w:type="dxa" w:w="1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9F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rFonts w:ascii="Cambria" w:cs="Cambria" w:eastAsia="Cambria" w:hAnsi="Cambria"/>
                <w:b/>
                <w:bCs/>
                <w:color w:val="163A5F"/>
                <w:sz w:val="17"/>
                <w:szCs w:val="17"/>
              </w:rPr>
              <w:t xml:space="preserve">Progress Update</w:t>
            </w:r>
          </w:p>
        </w:tc>
        <w:tc>
          <w:tcPr>
            <w:tcW w:type="dxa" w:w="7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9F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rFonts w:ascii="Cambria" w:cs="Cambria" w:eastAsia="Cambria" w:hAnsi="Cambria"/>
                <w:b w:val="false"/>
                <w:bCs w:val="false"/>
                <w:color w:val="333333"/>
                <w:sz w:val="18"/>
                <w:szCs w:val="18"/>
              </w:rPr>
              <w:t xml:space="preserve">114 of 115 colleges funded; 84 meet active participation threshold; 96 showing some engagement</w:t>
            </w:r>
          </w:p>
        </w:tc>
      </w:tr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rFonts w:ascii="Cambria" w:cs="Cambria" w:eastAsia="Cambria" w:hAnsi="Cambria"/>
                <w:b w:val="false"/>
                <w:bCs w:val="false"/>
                <w:color w:val="666666"/>
                <w:sz w:val="18"/>
                <w:szCs w:val="18"/>
              </w:rPr>
              <w:t xml:space="preserve">2026-04-07</w:t>
            </w:r>
          </w:p>
        </w:tc>
        <w:tc>
          <w:tcPr>
            <w:tcW w:type="dxa" w:w="1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rFonts w:ascii="Cambria" w:cs="Cambria" w:eastAsia="Cambria" w:hAnsi="Cambria"/>
                <w:b/>
                <w:bCs/>
                <w:color w:val="C9A84C"/>
                <w:sz w:val="17"/>
                <w:szCs w:val="17"/>
              </w:rPr>
              <w:t xml:space="preserve">Workplan</w:t>
            </w:r>
          </w:p>
        </w:tc>
        <w:tc>
          <w:tcPr>
            <w:tcW w:type="dxa" w:w="7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rFonts w:ascii="Cambria" w:cs="Cambria" w:eastAsia="Cambria" w:hAnsi="Cambria"/>
                <w:b w:val="false"/>
                <w:bCs w:val="false"/>
                <w:color w:val="333333"/>
                <w:sz w:val="18"/>
                <w:szCs w:val="18"/>
              </w:rPr>
              <w:t xml:space="preserve">Statewide Adoption Sprint: 114 of 115 credit colleges plus 4 noncredit campuses received $50K CPL implementation grants. 84 meet active participation threshold. 96 showing some engagement level.</w:t>
            </w:r>
          </w:p>
        </w:tc>
      </w:tr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9F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rFonts w:ascii="Cambria" w:cs="Cambria" w:eastAsia="Cambria" w:hAnsi="Cambria"/>
                <w:b w:val="false"/>
                <w:bCs w:val="false"/>
                <w:color w:val="666666"/>
                <w:sz w:val="18"/>
                <w:szCs w:val="18"/>
              </w:rPr>
              <w:t xml:space="preserve">2026-03-20</w:t>
            </w:r>
          </w:p>
        </w:tc>
        <w:tc>
          <w:tcPr>
            <w:tcW w:type="dxa" w:w="1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9F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rFonts w:ascii="Cambria" w:cs="Cambria" w:eastAsia="Cambria" w:hAnsi="Cambria"/>
                <w:b/>
                <w:bCs/>
                <w:color w:val="163A5F"/>
                <w:sz w:val="17"/>
                <w:szCs w:val="17"/>
              </w:rPr>
              <w:t xml:space="preserve">Progress Update</w:t>
            </w:r>
          </w:p>
        </w:tc>
        <w:tc>
          <w:tcPr>
            <w:tcW w:type="dxa" w:w="7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9F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rFonts w:ascii="Cambria" w:cs="Cambria" w:eastAsia="Cambria" w:hAnsi="Cambria"/>
                <w:b w:val="false"/>
                <w:bCs w:val="false"/>
                <w:color w:val="333333"/>
                <w:sz w:val="18"/>
                <w:szCs w:val="18"/>
              </w:rPr>
              <w:t xml:space="preserve">114 of 115 colleges funded; 84 meet active participation threshold; 96 showing some engagement</w:t>
            </w:r>
          </w:p>
        </w:tc>
      </w:tr>
    </w:tbl>
    <w:sectPr>
      <w:headerReference w:type="default" r:id="rId7"/>
      <w:footerReference w:type="default" r:id="rId8"/>
      <w:pgSz w:w="12240" w:h="15840" w:orient="portrait"/>
      <w:pgMar w:top="720" w:right="720" w:bottom="720" w:left="72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pBdr>
        <w:top w:val="single" w:color="DDDDDD" w:sz="2" w:space="4"/>
      </w:pBdr>
      <w:tabs>
        <w:tab w:val="right" w:pos="9026"/>
      </w:tabs>
    </w:pPr>
    <w:r>
      <w:rPr>
        <w:rFonts w:ascii="Cambria" w:cs="Cambria" w:eastAsia="Cambria" w:hAnsi="Cambria"/>
        <w:color w:val="666666"/>
        <w:sz w:val="14"/>
        <w:szCs w:val="14"/>
      </w:rPr>
      <w:t xml:space="preserve">Generated April 7, 2026  |  California Community Colleges  |  MAP Initiative</w:t>
    </w:r>
    <w:r>
      <w:rPr>
        <w:rFonts w:ascii="Cambria" w:cs="Cambria" w:eastAsia="Cambria" w:hAnsi="Cambria"/>
      </w:rPr>
      <w:t xml:space="preserve">	</w:t>
    </w:r>
    <w:r>
      <w:rPr>
        <w:rFonts w:ascii="Cambria" w:cs="Cambria" w:eastAsia="Cambria" w:hAnsi="Cambria"/>
        <w:color w:val="666666"/>
        <w:sz w:val="14"/>
        <w:szCs w:val="14"/>
      </w:rPr>
      <w:t xml:space="preserve">Page </w:t>
    </w:r>
    <w:r>
      <w:rPr>
        <w:rFonts w:ascii="Cambria" w:cs="Cambria" w:eastAsia="Cambria" w:hAnsi="Cambria"/>
        <w:color w:val="666666"/>
        <w:sz w:val="14"/>
        <w:szCs w:val="14"/>
      </w:rPr>
      <w:fldChar w:fldCharType="begin"/>
      <w:instrText xml:space="preserve">PAGE</w:instrText>
      <w:fldChar w:fldCharType="separate"/>
      <w:fldChar w:fldCharType="end"/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pPr>
      <w:pBdr>
        <w:bottom w:val="single" w:color="C9A84C" w:sz="4" w:space="4"/>
      </w:pBdr>
      <w:tabs>
        <w:tab w:val="right" w:pos="9026"/>
      </w:tabs>
    </w:pPr>
    <w:r>
      <w:rPr>
        <w:rFonts w:ascii="Cambria" w:cs="Cambria" w:eastAsia="Cambria" w:hAnsi="Cambria"/>
        <w:b/>
        <w:bCs/>
        <w:color w:val="0A2240"/>
        <w:sz w:val="16"/>
        <w:szCs w:val="16"/>
      </w:rPr>
      <w:t xml:space="preserve">Credit for Prior Learning Workplan  </w:t>
    </w:r>
    <w:r>
      <w:rPr>
        <w:rFonts w:ascii="Cambria" w:cs="Cambria" w:eastAsia="Cambria" w:hAnsi="Cambria"/>
        <w:color w:val="666666"/>
        <w:sz w:val="16"/>
        <w:szCs w:val="16"/>
      </w:rPr>
      <w:t xml:space="preserve">|  Statewide Adoption Sprint</w:t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540" w:hanging="270"/>
      </w:pPr>
    </w:lvl>
  </w:abstractNum>
  <w:abstractNum w:abstractNumId="3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540" w:hanging="27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Cambria" w:cs="Cambria" w:eastAsia="Cambria" w:hAnsi="Cambria"/>
        <w:sz w:val="22"/>
        <w:szCs w:val="22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  <w:style w:type="paragraph" w:styleId="Heading1">
    <w:name w:val="Heading 1"/>
    <w:basedOn w:val="Normal"/>
    <w:next w:val="Normal"/>
    <w:qFormat/>
    <w:pPr>
      <w:spacing w:after="160" w:before="300"/>
      <w:outlineLvl w:val="0"/>
    </w:pPr>
    <w:rPr>
      <w:rFonts w:ascii="Cambria" w:cs="Cambria" w:eastAsia="Cambria" w:hAnsi="Cambria"/>
      <w:b/>
      <w:bCs/>
      <w:color w:val="0A2240"/>
      <w:sz w:val="32"/>
      <w:szCs w:val="32"/>
    </w:rPr>
  </w:style>
  <w:style w:type="paragraph" w:styleId="Heading2">
    <w:name w:val="Heading 2"/>
    <w:basedOn w:val="Normal"/>
    <w:next w:val="Normal"/>
    <w:qFormat/>
    <w:pPr>
      <w:spacing w:after="120" w:before="240"/>
      <w:outlineLvl w:val="1"/>
    </w:pPr>
    <w:rPr>
      <w:rFonts w:ascii="Cambria" w:cs="Cambria" w:eastAsia="Cambria" w:hAnsi="Cambria"/>
      <w:b/>
      <w:bCs/>
      <w:color w:val="163A5F"/>
      <w:sz w:val="26"/>
      <w:szCs w:val="26"/>
    </w:rPr>
  </w:style>
  <w:style w:type="paragraph" w:styleId="Heading3">
    <w:name w:val="Heading 3"/>
    <w:basedOn w:val="Normal"/>
    <w:next w:val="Normal"/>
    <w:qFormat/>
    <w:pPr>
      <w:spacing w:after="100" w:before="180"/>
      <w:outlineLvl w:val="2"/>
    </w:pPr>
    <w:rPr>
      <w:rFonts w:ascii="Cambria" w:cs="Cambria" w:eastAsia="Cambria" w:hAnsi="Cambria"/>
      <w:b/>
      <w:bCs/>
      <w:color w:val="163A5F"/>
      <w:sz w:val="23"/>
      <w:szCs w:val="23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header" Target="header1.xml"/><Relationship Id="rId8" Type="http://schemas.openxmlformats.org/officeDocument/2006/relationships/footer" Target="footer1.xml"/><Relationship Id="rId9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_rels/header1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2026-04-07T22:44:17.773Z</dcterms:created>
  <dcterms:modified xsi:type="dcterms:W3CDTF">2026-04-07T22:44:17.773Z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