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application/vnd.openxmlformats-package.relationships+xml" Extension="rels"/>
  <Default ContentType="application/xml" Extension="xml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before="400"/>
      </w:pPr>
    </w:p>
    <w:p>
      <w:pPr>
        <w:jc w:val="center"/>
      </w:pPr>
      <w:r>
        <w:rPr>
          <w:b/>
          <w:bCs/>
          <w:color w:val="0A2240"/>
          <w:sz w:val="32"/>
          <w:szCs w:val="32"/>
          <w:rFonts w:ascii="Cambria" w:cs="Cambria" w:eastAsia="Cambria" w:hAnsi="Cambria"/>
        </w:rPr>
        <w:t xml:space="preserve">4.4  Law &amp; Regulation Review</w:t>
      </w:r>
    </w:p>
    <w:p>
      <w:pPr>
        <w:spacing w:after="80"/>
        <w:jc w:val="center"/>
      </w:pPr>
      <w:r>
        <w:rPr>
          <w:b/>
          <w:bCs/>
          <w:color w:val="2A7D4F"/>
          <w:sz w:val="24"/>
          <w:szCs w:val="24"/>
          <w:rFonts w:ascii="Cambria" w:cs="Cambria" w:eastAsia="Cambria" w:hAnsi="Cambria"/>
        </w:rPr>
        <w:t xml:space="preserve">✔ On Track</w:t>
      </w:r>
    </w:p>
    <w:p>
      <w:pPr>
        <w:pBdr>
          <w:bottom w:val="single" w:color="C9A84C" w:sz="4" w:space="8"/>
        </w:pBdr>
        <w:spacing w:after="300"/>
        <w:jc w:val="center"/>
      </w:pPr>
      <w:r>
        <w:rPr>
          <w:color w:val="666666"/>
          <w:sz w:val="19"/>
          <w:szCs w:val="19"/>
          <w:rFonts w:ascii="Cambria" w:cs="Cambria" w:eastAsia="Cambria" w:hAnsi="Cambria"/>
        </w:rPr>
        <w:t xml:space="preserve">Activity 4: Sprints, Projects &amp; Partnerships  |  Goal 3  |  </w:t>
      </w:r>
      <w:r>
        <w:rPr>
          <w:color w:val="666666"/>
          <w:sz w:val="19"/>
          <w:szCs w:val="19"/>
          <w:rFonts w:ascii="Cambria" w:cs="Cambria" w:eastAsia="Cambria" w:hAnsi="Cambria"/>
        </w:rPr>
        <w:t xml:space="preserve">July 3, 2026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600"/>
        <w:gridCol w:w="7200"/>
      </w:tblGrid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Status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On Track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Progress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2A7D4F"/>
                <w:sz w:val="20"/>
                <w:szCs w:val="20"/>
                <w:rFonts w:ascii="Cambria" w:cs="Cambria" w:eastAsia="Cambria" w:hAnsi="Cambria"/>
              </w:rPr>
              <w:t xml:space="preserve">60%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Lead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Samuel Lee / James Todd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Budget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Included in operations (CPL Operations (ongoing $5M))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KPI Current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4 policy actions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Goal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0A2240"/>
                <w:sz w:val="20"/>
                <w:szCs w:val="20"/>
                <w:rFonts w:ascii="Cambria" w:cs="Cambria" w:eastAsia="Cambria" w:hAnsi="Cambria"/>
              </w:rPr>
              <w:t xml:space="preserve">10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2030 Stretch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C9A84C"/>
                <w:sz w:val="20"/>
                <w:szCs w:val="20"/>
                <w:rFonts w:ascii="Cambria" w:cs="Cambria" w:eastAsia="Cambria" w:hAnsi="Cambria"/>
              </w:rPr>
              <w:t xml:space="preserve">18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25-26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4/2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26-27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4/5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27-28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4/7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28-29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0F0F0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4/9</w:t>
            </w:r>
          </w:p>
        </w:tc>
      </w:tr>
      <w:tr>
        <w:tc>
          <w:tcPr>
            <w:tcW w:type="dxa" w:w="3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163A5F"/>
                <w:sz w:val="20"/>
                <w:szCs w:val="20"/>
                <w:rFonts w:ascii="Cambria" w:cs="Cambria" w:eastAsia="Cambria" w:hAnsi="Cambria"/>
              </w:rPr>
              <w:t xml:space="preserve">29-30</w:t>
            </w:r>
          </w:p>
        </w:tc>
        <w:tc>
          <w:tcPr>
            <w:tcW w:type="dxa" w:w="72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20"/>
                <w:szCs w:val="20"/>
                <w:rFonts w:ascii="Cambria" w:cs="Cambria" w:eastAsia="Cambria" w:hAnsi="Cambria"/>
              </w:rPr>
              <w:t xml:space="preserve">4/10</w:t>
            </w:r>
          </w:p>
        </w:tc>
      </w:tr>
    </w:tbl>
    <w:p>
      <w:pPr>
        <w:pStyle w:val="Heading2"/>
      </w:pPr>
      <w:r>
        <w:t xml:space="preserve">Description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Advance improvements to laws, regulations, procedures, and constituent resolutions focused on removing CPL barriers are enacted</w:t>
      </w:r>
    </w:p>
    <w:p>
      <w:pPr>
        <w:pStyle w:val="Heading2"/>
      </w:pPr>
      <w:r>
        <w:t xml:space="preserve">Latest Update</w:t>
      </w:r>
    </w:p>
    <w:p>
      <w:pPr>
        <w:spacing w:after="6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Date: 2026-07-02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($5M ongoing + $15M one-time); Title 5 updates advanced; $2M + $35M proposed in Governor's 2026 budget
AB 111 codifies new CPL funding and regulations. In 2025/26 Title 5 was updated for both CPL guidance and for the definition of a comprehensive SEP to include CPL.</w:t>
      </w:r>
    </w:p>
    <w:p>
      <w:pPr>
        <w:pStyle w:val="Heading2"/>
      </w:pPr>
      <w:r>
        <w:t xml:space="preserve">Workplan Notes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</w:r>
    </w:p>
    <w:p>
      <w:pPr>
        <w:pStyle w:val="Heading2"/>
      </w:pPr>
      <w:r>
        <w:t xml:space="preserve">Milestones</w:t>
      </w:r>
    </w:p>
    <w:p>
      <w:pPr>
        <w:spacing w:after="160"/>
      </w:pPr>
      <w:r>
        <w:rPr>
          <w:color w:val="444444"/>
          <w:sz w:val="21"/>
          <w:szCs w:val="21"/>
          <w:rFonts w:ascii="Cambria" w:cs="Cambria" w:eastAsia="Cambria" w:hAnsi="Cambria"/>
        </w:rPr>
        <w:t xml:space="preserve">2026 session: Advocate for $2M ongoing + $35M one-time; advance SCFF integration</w:t>
      </w:r>
    </w:p>
    <w:p>
      <w:pPr>
        <w:pStyle w:val="Heading2"/>
      </w:pPr>
      <w:r>
        <w:t xml:space="preserve">Update Log</w:t>
      </w:r>
    </w:p>
    <w:p>
      <w:pPr>
        <w:spacing w:after="100"/>
      </w:pPr>
      <w:r>
        <w:rPr>
          <w:color w:val="666666"/>
          <w:sz w:val="18"/>
          <w:szCs w:val="18"/>
          <w:rFonts w:ascii="Cambria" w:cs="Cambria" w:eastAsia="Cambria" w:hAnsi="Cambria"/>
        </w:rPr>
        <w:t xml:space="preserve">3 logged updates — newest first</w:t>
      </w:r>
    </w:p>
    <w:tbl>
      <w:tblPr>
        <w:tblW w:type="dxa" w:w="108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800"/>
        <w:gridCol w:w="1600"/>
        <w:gridCol w:w="7400"/>
      </w:tblGrid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Date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Type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163A5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/>
                <w:bCs/>
                <w:color w:val="FFFFFF"/>
                <w:sz w:val="18"/>
                <w:szCs w:val="18"/>
                <w:rFonts w:ascii="Cambria" w:cs="Cambria" w:eastAsia="Cambria" w:hAnsi="Cambria"/>
              </w:rPr>
              <w:t xml:space="preserve">Note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2026-04-07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C9A84C"/>
                <w:sz w:val="17"/>
                <w:szCs w:val="17"/>
                <w:rFonts w:ascii="Cambria" w:cs="Cambria" w:eastAsia="Cambria" w:hAnsi="Cambria"/>
              </w:rPr>
              <w:t xml:space="preserve">Workplan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FFFFF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establishing first-ever ongoing CPL state funding ($5M ongoing + $15M one-time). Title 5 regulatory updates advanced to reduce residency and access barriers. Draft trailer bill for additional $2M ongoing + $35M one-time under review.</w:t>
            </w:r>
          </w:p>
        </w:tc>
      </w:tr>
      <w:tr>
        <w:tc>
          <w:tcPr>
            <w:tcW w:type="dxa" w:w="18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666666"/>
                <w:sz w:val="18"/>
                <w:szCs w:val="18"/>
                <w:rFonts w:ascii="Cambria" w:cs="Cambria" w:eastAsia="Cambria" w:hAnsi="Cambria"/>
              </w:rPr>
              <w:t xml:space="preserve">2026-03-20</w:t>
            </w:r>
          </w:p>
        </w:tc>
        <w:tc>
          <w:tcPr>
            <w:tcW w:type="dxa" w:w="16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center"/>
            </w:pPr>
            <w:r>
              <w:rPr>
                <w:b/>
                <w:bCs/>
                <w:color w:val="163A5F"/>
                <w:sz w:val="17"/>
                <w:szCs w:val="17"/>
                <w:rFonts w:ascii="Cambria" w:cs="Cambria" w:eastAsia="Cambria" w:hAnsi="Cambria"/>
              </w:rPr>
              <w:t xml:space="preserve">Progress Update</w:t>
            </w:r>
          </w:p>
        </w:tc>
        <w:tc>
          <w:tcPr>
            <w:tcW w:type="dxa" w:w="7400"/>
            <w:tcBorders>
              <w:top w:val="single" w:color="CCCCCC" w:sz="1"/>
              <w:left w:val="single" w:color="CCCCCC" w:sz="1"/>
              <w:bottom w:val="single" w:color="CCCCCC" w:sz="1"/>
              <w:right w:val="single" w:color="CCCCCC" w:sz="1"/>
            </w:tcBorders>
            <w:shd w:fill="F9F9F9" w:val="clear"/>
            <w:tcMar>
              <w:top w:type="dxa" w:w="60"/>
              <w:left w:type="dxa" w:w="100"/>
              <w:bottom w:type="dxa" w:w="60"/>
              <w:right w:type="dxa" w:w="100"/>
            </w:tcMar>
          </w:tcPr>
          <w:p>
            <w:pPr>
              <w:jc w:val="left"/>
            </w:pPr>
            <w:r>
              <w:rPr>
                <w:b w:val="false"/>
                <w:bCs w:val="false"/>
                <w:color w:val="333333"/>
                <w:sz w:val="18"/>
                <w:szCs w:val="18"/>
                <w:rFonts w:ascii="Cambria" w:cs="Cambria" w:eastAsia="Cambria" w:hAnsi="Cambria"/>
              </w:rPr>
              <w:t xml:space="preserve">AB 123 chaptered ($5M ongoing + $15M one-time); Title 5 updates advanced; $2M + $35M proposed in Governor's 2026 budget</w:t>
            </w:r>
          </w:p>
        </w:tc>
      </w:tr>
    </w:tbl>
    <w:sectPr>
      <w:headerReference w:type="default" r:id="rId6"/>
      <w:footerReference w:type="default" r:id="rId7"/>
      <w:pgSz w:w="12240" w:h="15840" w:orient="portrait"/>
      <w:pgMar w:top="720" w:right="720" w:bottom="720" w:left="72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DDDDDD" w:sz="2" w:space="4"/>
      </w:pBdr>
      <w:tabs>
        <w:tab w:val="right" w:pos="9026"/>
      </w:tabs>
    </w:pPr>
    <w:r>
      <w:rPr>
        <w:color w:val="666666"/>
        <w:sz w:val="14"/>
        <w:szCs w:val="14"/>
        <w:rFonts w:ascii="Cambria" w:cs="Cambria" w:eastAsia="Cambria" w:hAnsi="Cambria"/>
      </w:rPr>
      <w:t xml:space="preserve">Generated July 3, 2026  |  California Community Colleges  |  CPL Initiative</w:t>
    </w:r>
    <w:r>
      <w:rPr>
        <w:rFonts w:ascii="Cambria" w:cs="Cambria" w:eastAsia="Cambria" w:hAnsi="Cambria"/>
      </w:rPr>
      <w:t xml:space="preserve">	</w:t>
    </w:r>
    <w:r>
      <w:rPr>
        <w:color w:val="666666"/>
        <w:sz w:val="14"/>
        <w:szCs w:val="14"/>
        <w:rFonts w:ascii="Cambria" w:cs="Cambria" w:eastAsia="Cambria" w:hAnsi="Cambria"/>
      </w:rPr>
      <w:t xml:space="preserve">Page </w:t>
    </w:r>
    <w:r>
      <w:rPr>
        <w:color w:val="666666"/>
        <w:sz w:val="14"/>
        <w:szCs w:val="14"/>
        <w:rFonts w:ascii="Cambria" w:cs="Cambria" w:eastAsia="Cambria" w:hAnsi="Cambria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9A84C" w:sz="4" w:space="4"/>
      </w:pBdr>
      <w:tabs>
        <w:tab w:val="right" w:pos="9026"/>
      </w:tabs>
    </w:pPr>
    <w:r>
      <w:rPr>
        <w:b/>
        <w:bCs/>
        <w:color w:val="0A2240"/>
        <w:sz w:val="16"/>
        <w:szCs w:val="16"/>
        <w:rFonts w:ascii="Cambria" w:cs="Cambria" w:eastAsia="Cambria" w:hAnsi="Cambria"/>
      </w:rPr>
      <w:t xml:space="preserve">Credit for Prior Learning Workplan  </w:t>
    </w:r>
    <w:r>
      <w:rPr>
        <w:color w:val="666666"/>
        <w:sz w:val="16"/>
        <w:szCs w:val="16"/>
        <w:rFonts w:ascii="Cambria" w:cs="Cambria" w:eastAsia="Cambria" w:hAnsi="Cambria"/>
      </w:rPr>
      <w:t xml:space="preserve">|  Law &amp; Regulation Review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abstractNum w:abstractNumId="3" w15:restartNumberingAfterBreak="0">
    <w:multiLevelType w:val="hybridMultilevel"/>
    <w:lvl w:ilvl="0" w15:tentative="1">
      <w:start w:val="1"/>
      <w:numFmt w:val="bullet"/>
      <w:lvlText w:val="•"/>
      <w:lvlJc w:val="left"/>
      <w:pPr>
        <w:ind w:left="540" w:hanging="27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uri="http://schemas.microsoft.com/office/word" w:name="compatibilityMode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sz w:val="22"/>
        <w:szCs w:val="22"/>
        <w:rFonts w:ascii="Cambria" w:cs="Cambria" w:eastAsia="Cambria" w:hAnsi="Cambria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u w:val="single"/>
      <w:color w:val="0563C1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pPr>
      <w:spacing w:before="300" w:after="160"/>
      <w:outlineLvl w:val="0"/>
    </w:pPr>
    <w:rPr>
      <w:b/>
      <w:bCs/>
      <w:color w:val="0A2240"/>
      <w:sz w:val="32"/>
      <w:szCs w:val="32"/>
      <w:rFonts w:ascii="Cambria" w:cs="Cambria" w:eastAsia="Cambria" w:hAnsi="Cambria"/>
    </w:rPr>
  </w:style>
  <w:style w:type="paragraph" w:styleId="Heading2">
    <w:name w:val="Heading 2"/>
    <w:basedOn w:val="Normal"/>
    <w:next w:val="Normal"/>
    <w:qFormat/>
    <w:pPr>
      <w:spacing w:before="240" w:after="120"/>
      <w:outlineLvl w:val="1"/>
    </w:pPr>
    <w:rPr>
      <w:b/>
      <w:bCs/>
      <w:color w:val="163A5F"/>
      <w:sz w:val="26"/>
      <w:szCs w:val="26"/>
      <w:rFonts w:ascii="Cambria" w:cs="Cambria" w:eastAsia="Cambria" w:hAnsi="Cambria"/>
    </w:rPr>
  </w:style>
  <w:style w:type="paragraph" w:styleId="Heading3">
    <w:name w:val="Heading 3"/>
    <w:basedOn w:val="Normal"/>
    <w:next w:val="Normal"/>
    <w:qFormat/>
    <w:pPr>
      <w:spacing w:before="180" w:after="100"/>
      <w:outlineLvl w:val="2"/>
    </w:pPr>
    <w:rPr>
      <w:b/>
      <w:bCs/>
      <w:color w:val="163A5F"/>
      <w:sz w:val="23"/>
      <w:szCs w:val="23"/>
      <w:rFonts w:ascii="Cambria" w:cs="Cambria" w:eastAsia="Cambria" w:hAnsi="Cambria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settings" Target="settings.xml"/><Relationship Id="rId5" Type="http://schemas.openxmlformats.org/officeDocument/2006/relationships/comments" Target="comments.xml"/><Relationship Id="rId6" Type="http://schemas.openxmlformats.org/officeDocument/2006/relationships/header" Target="header1.xml"/><Relationship Id="rId7" Type="http://schemas.openxmlformats.org/officeDocument/2006/relationships/footer" Target="footer1.xml"/></Relationships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2026-07-03T14:36:26.425Z</dcterms:created>
  <dcterms:modified xsi:type="dcterms:W3CDTF">2026-07-03T14:36:26.425Z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