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1.4  California Credential Registry</w:t>
      </w:r>
    </w:p>
    <w:p>
      <w:pPr>
        <w:spacing w:after="80"/>
        <w:jc w:val="center"/>
      </w:pPr>
      <w:r>
        <w:rPr>
          <w:b/>
          <w:bCs/>
          <w:color w:val="4A90D9"/>
          <w:sz w:val="24"/>
          <w:szCs w:val="24"/>
          <w:rFonts w:ascii="Cambria" w:cs="Cambria" w:eastAsia="Cambria" w:hAnsi="Cambria"/>
        </w:rPr>
        <w:t xml:space="preserve">◎ Foundational Year</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Goal 3  |  </w:t>
      </w:r>
      <w:r>
        <w:rPr>
          <w:color w:val="666666"/>
          <w:sz w:val="19"/>
          <w:szCs w:val="19"/>
          <w:rFonts w:ascii="Cambria" w:cs="Cambria" w:eastAsia="Cambria" w:hAnsi="Cambria"/>
        </w:rPr>
        <w:t xml:space="preserve">July 17,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4A90D9"/>
                <w:sz w:val="20"/>
                <w:szCs w:val="20"/>
                <w:rFonts w:ascii="Cambria" w:cs="Cambria" w:eastAsia="Cambria" w:hAnsi="Cambria"/>
              </w:rPr>
              <w:t xml:space="preserve">Foundational Year</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4A90D9"/>
                <w:sz w:val="20"/>
                <w:szCs w:val="20"/>
                <w:rFonts w:ascii="Cambria" w:cs="Cambria" w:eastAsia="Cambria" w:hAnsi="Cambria"/>
              </w:rPr>
              <w:t xml:space="preserve">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1.2 (CPL Credential Registry - WestEd (V0719))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credentials published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CPL-qualified credentials are hosted on the credential registry.</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MAP participated in a multi-stakeholder planning session with the Chancellor's Office, LWDA, WestEd, Cradle to Career, and Career Passport to align on the California Credential Registry vision and approach. The group clarified that the Credential Registry will serve as statewide infrastructure for comprehensive credential information, while Career Passport will function as the learner- and employer-facing application, with LWDA leading initial development in coordination with MAP. Next steps include developing shared technical requirements, aligning registry features across related tools, and establishing a governance structure.</w:t>
      </w:r>
    </w:p>
    <w:p>
      <w:pPr>
        <w:pStyle w:val="Heading2"/>
      </w:pPr>
      <w:r>
        <w:t xml:space="preserve">Workplan Notes</w:t>
      </w:r>
    </w:p>
    <w:p>
      <w:pPr>
        <w:spacing w:after="160"/>
      </w:pPr>
      <w:r>
        <w:rPr>
          <w:color w:val="444444"/>
          <w:sz w:val="21"/>
          <w:szCs w:val="21"/>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p>
      <w:pPr>
        <w:pStyle w:val="Heading2"/>
      </w:pPr>
      <w:r>
        <w:t xml:space="preserve">Milestones</w:t>
      </w:r>
    </w:p>
    <w:p>
      <w:pPr>
        <w:spacing w:after="160"/>
      </w:pPr>
      <w:r>
        <w:rPr>
          <w:color w:val="444444"/>
          <w:sz w:val="21"/>
          <w:szCs w:val="21"/>
          <w:rFonts w:ascii="Cambria" w:cs="Cambria" w:eastAsia="Cambria" w:hAnsi="Cambria"/>
        </w:rPr>
        <w:t xml:space="preserve">2026: Standardized credential data schema with TOP/CIP codes; 2026-27: Registry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yet; full launch not targeted until 2026-27; schema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yet; full launch not targeted until 2026-27; schema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17,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California Credential Registry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2026-07-17T14:09:04.181Z</dcterms:created>
  <dcterms:modified xsi:type="dcterms:W3CDTF">2026-07-17T14:09:04.181Z</dcterms:modified>
</cp:coreProperties>
</file>

<file path=docProps/custom.xml><?xml version="1.0" encoding="utf-8"?>
<Properties xmlns="http://schemas.openxmlformats.org/officeDocument/2006/custom-properties" xmlns:vt="http://schemas.openxmlformats.org/officeDocument/2006/docPropsVTypes"/>
</file>