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2.4  Validated Skills</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2: Faculty Workgroups &amp; Credit Recommendations  |  Goal 1  |  </w:t>
      </w:r>
      <w:r>
        <w:rPr>
          <w:color w:val="666666"/>
          <w:sz w:val="19"/>
          <w:szCs w:val="19"/>
          <w:rFonts w:ascii="Cambria" w:cs="Cambria" w:eastAsia="Cambria" w:hAnsi="Cambria"/>
        </w:rPr>
        <w:t xml:space="preserve">September 26,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10%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ASCCC / 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2.1 (ASCCC Pathways to Credit (V0718))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Cumulative validated skills catalogued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350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0/65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0/175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0/250</w:t>
            </w:r>
          </w:p>
        </w:tc>
      </w:tr>
    </w:tbl>
    <w:p>
      <w:pPr>
        <w:pStyle w:val="Heading2"/>
      </w:pPr>
      <w:r>
        <w:t xml:space="preserve">Description</w:t>
      </w:r>
    </w:p>
    <w:p>
      <w:pPr>
        <w:spacing w:after="160"/>
      </w:pPr>
      <w:r>
        <w:rPr>
          <w:color w:val="444444"/>
          <w:sz w:val="21"/>
          <w:szCs w:val="21"/>
          <w:rFonts w:ascii="Cambria" w:cs="Cambria" w:eastAsia="Cambria" w:hAnsi="Cambria"/>
        </w:rPr>
        <w:t xml:space="preserve">CPL-eligible credentials will include faculty-validated skills, which are ported to eTranscript and/or Career Passport.</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new MAP exhibit module with Credential Engine competency search and tagging is built and pending release, with WestEd scanning credentials and skills statewide and conversations underway with CBEN, ACE, and others to identify skill frameworks. MAP is participating in the CPL/AI project to generate proposed CPL alignments and extract skills, with the plan that CTDL competencies pulled in during course-to-credential alignment will be designated as faculty-validated skills upon CPL approval.</w:t>
      </w:r>
    </w:p>
    <w:p>
      <w:pPr>
        <w:pStyle w:val="Heading2"/>
      </w:pPr>
      <w:r>
        <w:t xml:space="preserve">Workplan Notes</w:t>
      </w:r>
    </w:p>
    <w:p>
      <w:pPr>
        <w:spacing w:after="160"/>
      </w:pPr>
      <w:r>
        <w:rPr>
          <w:color w:val="444444"/>
          <w:sz w:val="21"/>
          <w:szCs w:val="21"/>
          <w:rFonts w:ascii="Cambria" w:cs="Cambria" w:eastAsia="Cambria" w:hAnsi="Cambria"/>
        </w:rPr>
        <w:t xml:space="preserve">Functionality enabling creation of common course crosswalks is a component of the MAP Exhibit module scheduled for April 2026. Development underway but dependent on that release.</w:t>
      </w:r>
    </w:p>
    <w:p>
      <w:pPr>
        <w:pStyle w:val="Heading2"/>
      </w:pPr>
      <w:r>
        <w:t xml:space="preserve">Milestones</w:t>
      </w:r>
    </w:p>
    <w:p>
      <w:pPr>
        <w:spacing w:after="160"/>
      </w:pPr>
      <w:r>
        <w:rPr>
          <w:color w:val="444444"/>
          <w:sz w:val="21"/>
          <w:szCs w:val="21"/>
          <w:rFonts w:ascii="Cambria" w:cs="Cambria" w:eastAsia="Cambria" w:hAnsi="Cambria"/>
        </w:rPr>
        <w:t xml:space="preserve">April 2026: MAP Exhibit module enables functionality; 2030: 250 descriptors target</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Functionality dependent on MAP Exhibit module; development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Functionality enabling creation of common course crosswalks is a component of the MAP Exhibit module scheduled for April 2026. Development underway but dependent on that release.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Functionality dependent on MAP Exhibit module; development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26,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Validated Skills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2026-09-26T13:49:01.928Z</dcterms:created>
  <dcterms:modified xsi:type="dcterms:W3CDTF">2026-09-26T13:49:01.928Z</dcterms:modified>
</cp:coreProperties>
</file>

<file path=docProps/custom.xml><?xml version="1.0" encoding="utf-8"?>
<Properties xmlns="http://schemas.openxmlformats.org/officeDocument/2006/custom-properties" xmlns:vt="http://schemas.openxmlformats.org/officeDocument/2006/docPropsVTypes"/>
</file>