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October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October 13,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55,020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239k CPL units transcripted across the system.</w:t>
      </w:r>
    </w:p>
    <w:p>
      <w:pPr>
        <w:pStyle w:val="ListParagraph"/>
        <w:numPr>
          <w:ilvl w:val="0"/>
          <w:numId w:val="2"/>
        </w:numPr>
        <w:spacing w:after="80"/>
      </w:pPr>
      <w:r>
        <w:rPr>
          <w:sz w:val="21"/>
          <w:szCs w:val="21"/>
          <w:rFonts w:ascii="Cambria" w:cs="Cambria" w:eastAsia="Cambria" w:hAnsi="Cambria"/>
        </w:rPr>
        <w:t xml:space="preserve">103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14,196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60 JSTs to MAP, with estimated student savings of $355M and projected 20-year economic impact of $1.41B.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55,020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14,196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103</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60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$355M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$1.41B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48% average  |  2 of 6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58% average  |  9 of 13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3.9  Futuro Behavioral Healthcare Project   </w:t>
            </w:r>
            <w:r>
              <w:rPr>
                <w:b/>
                <w:bCs/>
                <w:color w:val="666666"/>
                <w:sz w:val="20"/>
                <w:szCs w:val="20"/>
                <w:rFonts w:ascii="Cambria" w:cs="Cambria" w:eastAsia="Cambria" w:hAnsi="Cambria"/>
              </w:rPr>
              <w:t xml:space="preserve">○ Not Started</w:t>
            </w:r>
          </w:p>
        </w:tc>
      </w:tr>
    </w:tbl>
    <w:p>
      <w:pPr>
        <w:spacing w:before="60" w:after="40"/>
      </w:pPr>
      <w:r>
        <w:rPr>
          <w:i/>
          <w:iCs/>
          <w:color w:val="666666"/>
          <w:sz w:val="18"/>
          <w:szCs w:val="18"/>
          <w:rFonts w:ascii="Cambria" w:cs="Cambria" w:eastAsia="Cambria" w:hAnsi="Cambria"/>
        </w:rPr>
        <w:t xml:space="preserve">2030 Goal: 4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N/A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51% average  |  4 of 10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4.2.1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4.2.1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3.9 Futuro Behavioral Healthcare Project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4.2.1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55,020 students served, 14,196 statewide credit recommendations, and 103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October 13,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2026-10-13T04:48:08.894Z</dcterms:created>
  <dcterms:modified xsi:type="dcterms:W3CDTF">2026-10-13T04:48:08.894Z</dcterms:modified>
</cp:coreProperties>
</file>

<file path=docProps/custom.xml><?xml version="1.0" encoding="utf-8"?>
<Properties xmlns="http://schemas.openxmlformats.org/officeDocument/2006/custom-properties" xmlns:vt="http://schemas.openxmlformats.org/officeDocument/2006/docPropsVTypes"/>
</file>