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4.2  Apprenticeship Sprint</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October 16,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35%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$1,345,236 (MAP Addendum - N2N Lightleap AI)</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 Count of sprint goal progress achieved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1/5</w:t>
            </w:r>
          </w:p>
        </w:tc>
      </w:tr>
    </w:tbl>
    <w:p>
      <w:pPr>
        <w:pStyle w:val="Heading2"/>
      </w:pPr>
      <w:r>
        <w:t xml:space="preserve">Description</w:t>
      </w:r>
    </w:p>
    <w:p>
      <w:pPr>
        <w:spacing w:after="160"/>
      </w:pPr>
      <w:r>
        <w:rPr>
          <w:color w:val="444444"/>
          <w:sz w:val="21"/>
          <w:szCs w:val="21"/>
          <w:rFonts w:ascii="Cambria" w:cs="Cambria" w:eastAsia="Cambria" w:hAnsi="Cambria"/>
        </w:rPr>
        <w:t xml:space="preserve">Document every recent/current CCC apprentice by trade, union, CPL awarded, program, and workforce region</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The Apprenticeship Sprint is building CPL infrastructure to convert registered apprenticeship training into college credit at scale across construction, fire science, and corrections disciplines, building on existing articulation records across 34 colleges and active partnerships with Futuro Health, DSP/DDS, Cal-JAC, Iron Workers, IBEW, and Western Carpenters. Year 1 (FY 2026–27) targets include 10,000 apprenticeship students uploaded into MAP, 200 CPL exhibits developed across 35 colleges articulating 1,000 course sections, and completion of a statewide outreach plan.</w:t>
      </w:r>
    </w:p>
    <w:p>
      <w:pPr>
        <w:pStyle w:val="Heading2"/>
      </w:pPr>
      <w:r>
        <w:t xml:space="preserve">Workplan Notes</w:t>
      </w:r>
    </w:p>
    <w:p>
      <w:pPr>
        <w:spacing w:after="160"/>
      </w:pPr>
      <w:r>
        <w:rPr>
          <w:color w:val="444444"/>
          <w:sz w:val="21"/>
          <w:szCs w:val="21"/>
          <w:rFonts w:ascii="Cambria" w:cs="Cambria" w:eastAsia="Cambria" w:hAnsi="Cambria"/>
        </w:rPr>
        <w:t xml:space="preserve">Apprenticeship Sprint: 678 apprentice students documented with 6,000 CPL units. DAS partnership active. Cal-JAC early partner for 14,000 first responder trainees. ~1,000 LAUNCH Network records expected Spring 2026.</w:t>
      </w:r>
    </w:p>
    <w:p>
      <w:pPr>
        <w:pStyle w:val="Heading2"/>
      </w:pPr>
      <w:r>
        <w:t xml:space="preserve">Milestones</w:t>
      </w:r>
    </w:p>
    <w:p>
      <w:pPr>
        <w:spacing w:after="160"/>
      </w:pPr>
      <w:r>
        <w:rPr>
          <w:color w:val="444444"/>
          <w:sz w:val="21"/>
          <w:szCs w:val="21"/>
          <w:rFonts w:ascii="Cambria" w:cs="Cambria" w:eastAsia="Cambria" w:hAnsi="Cambria"/>
        </w:rPr>
        <w:t xml:space="preserve">Spring 2026: ~1,000 LAUNCH Network apprenticeship records uploaded; DAS data integration for 30,000+ records</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20+ partners actively engaged including DAS, CDE, ASCCC, Credential Engine, WestEd, Cal-JAC, and others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20+ partners actively working with the CPL Initiative including DAS, CDE, ASCCC, Credential Engine, WestEd, Cal-JAC, CCCF, Futuro Health, Public Works Alliance EMS Corps, and Iron Workers union.</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20+ partners actively engaged including DAS, CDE, ASCCC, Credential Engine, WestEd, Cal-JAC, and others</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16,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Apprenticeship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2026-10-16T14:01:02.236Z</dcterms:created>
  <dcterms:modified xsi:type="dcterms:W3CDTF">2026-10-16T14:01:02.236Z</dcterms:modified>
</cp:coreProperties>
</file>

<file path=docProps/custom.xml><?xml version="1.0" encoding="utf-8"?>
<Properties xmlns="http://schemas.openxmlformats.org/officeDocument/2006/custom-properties" xmlns:vt="http://schemas.openxmlformats.org/officeDocument/2006/docPropsVTypes"/>
</file>