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4.3  Strategic Partnerships</w:t>
      </w:r>
    </w:p>
    <w:p>
      <w:pPr>
        <w:spacing w:after="80"/>
        <w:jc w:val="center"/>
      </w:pPr>
      <w:r>
        <w:rPr>
          <w:b/>
          <w:bCs/>
          <w:color w:val="2A7D4F"/>
          <w:sz w:val="24"/>
          <w:szCs w:val="24"/>
          <w:rFonts w:ascii="Cambria" w:cs="Cambria" w:eastAsia="Cambria" w:hAnsi="Cambria"/>
        </w:rPr>
        <w:t xml:space="preserve">✔ Goal Met  </w:t>
      </w:r>
      <w:r>
        <w:rPr>
          <w:b/>
          <w:bCs/>
          <w:color w:val="C9A84C"/>
          <w:sz w:val="24"/>
          <w:szCs w:val="24"/>
          <w:rFonts w:ascii="Cambria" w:cs="Cambria" w:eastAsia="Cambria" w:hAnsi="Cambria"/>
        </w:rPr>
        <w:t xml:space="preserve">★ Stretch Met</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October 31,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Stretch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80%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Samuel Lee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operations (CPL Operations (ongoing $5M))</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20 strategic partnerships active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40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30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20/3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20/7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20/11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20/15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20/40</w:t>
            </w:r>
          </w:p>
        </w:tc>
      </w:tr>
    </w:tbl>
    <w:p>
      <w:pPr>
        <w:pStyle w:val="Heading2"/>
      </w:pPr>
      <w:r>
        <w:t xml:space="preserve">Description</w:t>
      </w:r>
    </w:p>
    <w:p>
      <w:pPr>
        <w:spacing w:after="160"/>
      </w:pPr>
      <w:r>
        <w:rPr>
          <w:color w:val="444444"/>
          <w:sz w:val="21"/>
          <w:szCs w:val="21"/>
          <w:rFonts w:ascii="Cambria" w:cs="Cambria" w:eastAsia="Cambria" w:hAnsi="Cambria"/>
        </w:rPr>
        <w:t xml:space="preserve">Build and maintain partnerships with industry, state agencies, labor unions, and education segments</w:t>
      </w:r>
    </w:p>
    <w:p>
      <w:pPr>
        <w:pStyle w:val="Heading2"/>
      </w:pPr>
      <w:r>
        <w:t xml:space="preserve">Latest Update</w:t>
      </w:r>
    </w:p>
    <w:p>
      <w:pPr>
        <w:spacing w:after="60"/>
      </w:pPr>
      <w:r>
        <w:rPr>
          <w:color w:val="666666"/>
          <w:sz w:val="18"/>
          <w:szCs w:val="18"/>
          <w:rFonts w:ascii="Cambria" w:cs="Cambria" w:eastAsia="Cambria" w:hAnsi="Cambria"/>
        </w:rPr>
        <w:t xml:space="preserve">Date: 2026-10-14</w:t>
      </w:r>
    </w:p>
    <w:p>
      <w:pPr>
        <w:spacing w:after="160"/>
      </w:pPr>
      <w:r>
        <w:rPr>
          <w:color w:val="444444"/>
          <w:sz w:val="21"/>
          <w:szCs w:val="21"/>
          <w:rFonts w:ascii="Cambria" w:cs="Cambria" w:eastAsia="Cambria" w:hAnsi="Cambria"/>
        </w:rPr>
        <w:t xml:space="preserve">We continue to engage with new and continuing partnerships, including LWDA on the Credential Registry, Career Passport, and projects such as EMS Corps and a potential International Rescue Committee (IRC) collaboration. A growing data share partnership with ACE is emerging, which has far-reaching potential for our service members. We are in discussions with vendors working with North Far North colleges on a portfolio approach to CPL; and we continue to deepen our relationship with the CA Dept. of Education around the Advanced CTE Framework and apprentice and pre-apprentice skills and certifications. We engaged in a follow-on contract with WestEd to continue our planning to support the forthcoming Credential Registry, which links to our ongoing contract with Credential Engine to support interoperability of CPL opportunities beyond MAP and the state. We continue to partner with the CCC Foundation on our work leveraging AI to match skills to course outcomes, and are seeing good outcomes from our contract with N2N Lightleap on AI-enabled Apprenticeship tools supporting completions, CPL awards, and outreach.</w:t>
      </w:r>
    </w:p>
    <w:p>
      <w:pPr>
        <w:pStyle w:val="Heading2"/>
      </w:pPr>
      <w:r>
        <w:t xml:space="preserve">Workplan Notes</w:t>
      </w:r>
    </w:p>
    <w:p>
      <w:pPr>
        <w:spacing w:after="160"/>
      </w:pPr>
      <w:r>
        <w:rPr>
          <w:color w:val="444444"/>
          <w:sz w:val="21"/>
          <w:szCs w:val="21"/>
          <w:rFonts w:ascii="Cambria" w:cs="Cambria" w:eastAsia="Cambria" w:hAnsi="Cambria"/>
        </w:rPr>
        <w:t xml:space="preserve">20+ partners actively working with the CPL Initiative including DAS, CDE, ASCCC, Credential Engine, WestEd, Cal-JAC, CCCF, Futuro Health, Public Works Alliance EMS Corps, and Iron Workers union.</w:t>
      </w:r>
    </w:p>
    <w:p>
      <w:pPr>
        <w:pStyle w:val="Heading2"/>
      </w:pPr>
      <w:r>
        <w:t xml:space="preserve">Milestones</w:t>
      </w:r>
    </w:p>
    <w:p>
      <w:pPr>
        <w:spacing w:after="160"/>
      </w:pPr>
      <w:r>
        <w:rPr>
          <w:color w:val="444444"/>
          <w:sz w:val="21"/>
          <w:szCs w:val="21"/>
          <w:rFonts w:ascii="Cambria" w:cs="Cambria" w:eastAsia="Cambria" w:hAnsi="Cambria"/>
        </w:rPr>
        <w:t xml:space="preserve">20+ partners active; expand to include Futuro Health, Iron Workers, Public Works Alliance EMS Corps</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25 trainings delivered incl. 6th Annual CPL Summit and 4 Regional Trainings; 1,000+ staff/faculty/admins trained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25 trainings delivered including the 6th Annual CPL Summit and 4 CPL Regional Training Workshops. Over 1,000 staff, faculty, and administrators trained. Individual technical assistance and office hours ongoing.</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25 trainings delivered incl. 6th Annual CPL Summit and 4 Regional Trainings; 1,000+ staff/faculty/admins trained</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31,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Strategic Partnerships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2026-10-31T02:09:50.710Z</dcterms:created>
  <dcterms:modified xsi:type="dcterms:W3CDTF">2026-10-31T02:09:50.710Z</dcterms:modified>
</cp:coreProperties>
</file>

<file path=docProps/custom.xml><?xml version="1.0" encoding="utf-8"?>
<Properties xmlns="http://schemas.openxmlformats.org/officeDocument/2006/custom-properties" xmlns:vt="http://schemas.openxmlformats.org/officeDocument/2006/docPropsVTypes"/>
</file>