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rFonts w:ascii="Cambria" w:cs="Cambria" w:eastAsia="Cambria" w:hAnsi="Cambria"/>
          <w:b/>
          <w:bCs/>
          <w:color w:val="0A2240"/>
          <w:sz w:val="32"/>
          <w:szCs w:val="32"/>
        </w:rPr>
        <w:t xml:space="preserve">5.8  CPL Legislative Advocacy (2026 Session)</w:t>
      </w:r>
    </w:p>
    <w:p>
      <w:pPr>
        <w:spacing w:after="80"/>
        <w:jc w:val="center"/>
      </w:pPr>
      <w:r>
        <w:rPr>
          <w:rFonts w:ascii="Cambria" w:cs="Cambria" w:eastAsia="Cambria" w:hAnsi="Cambria"/>
          <w:b/>
          <w:bCs/>
          <w:color w:val="C9A84C"/>
          <w:sz w:val="24"/>
          <w:szCs w:val="24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rFonts w:ascii="Cambria" w:cs="Cambria" w:eastAsia="Cambria" w:hAnsi="Cambria"/>
          <w:color w:val="666666"/>
          <w:sz w:val="19"/>
          <w:szCs w:val="19"/>
        </w:rPr>
        <w:t xml:space="preserve">Activity 4: Sprints, Projects &amp; Partnerships  |  Goal 3  |  </w:t>
      </w:r>
      <w:r>
        <w:rPr>
          <w:rFonts w:ascii="Cambria" w:cs="Cambria" w:eastAsia="Cambria" w:hAnsi="Cambria"/>
          <w:color w:val="666666"/>
          <w:sz w:val="19"/>
          <w:szCs w:val="19"/>
        </w:rPr>
        <w:t xml:space="preserve">April 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20"/>
                <w:szCs w:val="20"/>
              </w:rPr>
              <w:t xml:space="preserve">50%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0A2240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C9A84C"/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20"/>
                <w:szCs w:val="20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20"/>
                <w:szCs w:val="20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Advocate for $2M additional ongoing + $35M one-time CPL funding in 2026 legislative session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Date: 2026-04-07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Proposed funding in Governor's budget; monitoring and providing evidence to support advancement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one-time. Legislative session runs through September 2026. Monitoring and providing evidence to support advancement.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rFonts w:ascii="Cambria" w:cs="Cambria" w:eastAsia="Cambria" w:hAnsi="Cambria"/>
          <w:color w:val="444444"/>
          <w:sz w:val="21"/>
          <w:szCs w:val="21"/>
        </w:rPr>
        <w:t xml:space="preserve">Governor's 2026 budget includes proposed $2M ongoing + $35M one-time; legislative session through September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rFonts w:ascii="Cambria" w:cs="Cambria" w:eastAsia="Cambria" w:hAnsi="Cambria"/>
          <w:color w:val="666666"/>
          <w:sz w:val="18"/>
          <w:szCs w:val="18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/>
                <w:bCs/>
                <w:color w:val="FFFFFF"/>
                <w:sz w:val="18"/>
                <w:szCs w:val="18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C9A84C"/>
                <w:sz w:val="17"/>
                <w:szCs w:val="17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Governor's 2026 budget includes proposed $2M ongoing + $35M one-time. Legislative session runs through September 2026. Monitoring and providing evidence to support advancement.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666666"/>
                <w:sz w:val="18"/>
                <w:szCs w:val="18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rFonts w:ascii="Cambria" w:cs="Cambria" w:eastAsia="Cambria" w:hAnsi="Cambria"/>
                <w:b/>
                <w:bCs/>
                <w:color w:val="163A5F"/>
                <w:sz w:val="17"/>
                <w:szCs w:val="17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rFonts w:ascii="Cambria" w:cs="Cambria" w:eastAsia="Cambria" w:hAnsi="Cambria"/>
                <w:b w:val="false"/>
                <w:bCs w:val="false"/>
                <w:color w:val="333333"/>
                <w:sz w:val="18"/>
                <w:szCs w:val="18"/>
              </w:rPr>
              <w:t xml:space="preserve">Proposed funding in Governor's budget; monitoring and providing evidence to support advancement</w:t>
            </w:r>
          </w:p>
        </w:tc>
      </w:tr>
    </w:tbl>
    <w:sectPr>
      <w:headerReference w:type="default" r:id="rId7"/>
      <w:footerReference w:type="default" r:id="rId8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rFonts w:ascii="Cambria" w:cs="Cambria" w:eastAsia="Cambria" w:hAnsi="Cambria"/>
        <w:color w:val="666666"/>
        <w:sz w:val="14"/>
        <w:szCs w:val="14"/>
      </w:rPr>
      <w:t xml:space="preserve">Generated April 8, 2026  |  California Community Colleges  |  MAP Initiative</w:t>
    </w:r>
    <w:r>
      <w:rPr>
        <w:rFonts w:ascii="Cambria" w:cs="Cambria" w:eastAsia="Cambria" w:hAnsi="Cambria"/>
      </w:rPr>
      <w:t xml:space="preserve">	</w:t>
    </w:r>
    <w:r>
      <w:rPr>
        <w:rFonts w:ascii="Cambria" w:cs="Cambria" w:eastAsia="Cambria" w:hAnsi="Cambria"/>
        <w:color w:val="666666"/>
        <w:sz w:val="14"/>
        <w:szCs w:val="14"/>
      </w:rPr>
      <w:t xml:space="preserve">Page </w:t>
    </w:r>
    <w:r>
      <w:rPr>
        <w:rFonts w:ascii="Cambria" w:cs="Cambria" w:eastAsia="Cambria" w:hAnsi="Cambria"/>
        <w:color w:val="666666"/>
        <w:sz w:val="14"/>
        <w:szCs w:val="14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rFonts w:ascii="Cambria" w:cs="Cambria" w:eastAsia="Cambria" w:hAnsi="Cambria"/>
        <w:b/>
        <w:bCs/>
        <w:color w:val="0A2240"/>
        <w:sz w:val="16"/>
        <w:szCs w:val="16"/>
      </w:rPr>
      <w:t xml:space="preserve">Credit for Prior Learning Workplan  </w:t>
    </w:r>
    <w:r>
      <w:rPr>
        <w:rFonts w:ascii="Cambria" w:cs="Cambria" w:eastAsia="Cambria" w:hAnsi="Cambria"/>
        <w:color w:val="666666"/>
        <w:sz w:val="16"/>
        <w:szCs w:val="16"/>
      </w:rPr>
      <w:t xml:space="preserve">|  CPL Legislative Advocacy (2026 Session)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mbria" w:cs="Cambria" w:eastAsia="Cambria" w:hAnsi="Cambri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00"/>
      <w:outlineLvl w:val="0"/>
    </w:pPr>
    <w:rPr>
      <w:rFonts w:ascii="Cambria" w:cs="Cambria" w:eastAsia="Cambria" w:hAnsi="Cambria"/>
      <w:b/>
      <w:bCs/>
      <w:color w:val="0A224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Cambria" w:cs="Cambria" w:eastAsia="Cambria" w:hAnsi="Cambria"/>
      <w:b/>
      <w:bCs/>
      <w:color w:val="163A5F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100" w:before="180"/>
      <w:outlineLvl w:val="2"/>
    </w:pPr>
    <w:rPr>
      <w:rFonts w:ascii="Cambria" w:cs="Cambria" w:eastAsia="Cambria" w:hAnsi="Cambria"/>
      <w:b/>
      <w:bCs/>
      <w:color w:val="163A5F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2026-04-08T16:40:06.561Z</dcterms:created>
  <dcterms:modified xsi:type="dcterms:W3CDTF">2026-04-08T16:40:06.561Z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