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0A2240"/>
          <w:sz w:val="32"/>
          <w:szCs w:val="32"/>
        </w:rPr>
        <w:t xml:space="preserve">4.1c  Statewide Adoption Sprint</w:t>
      </w:r>
    </w:p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2A7D4F"/>
          <w:sz w:val="24"/>
          <w:szCs w:val="24"/>
        </w:rPr>
        <w:t xml:space="preserve">✔ On Track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rFonts w:ascii="Cambria" w:cs="Cambria" w:eastAsia="Cambria" w:hAnsi="Cambria"/>
          <w:color w:val="666666"/>
          <w:sz w:val="19"/>
          <w:szCs w:val="19"/>
        </w:rPr>
        <w:t xml:space="preserve">Activity 4: Sprints, Projects &amp; Partnerships  |  Goal 1  |  </w:t>
      </w:r>
      <w:r>
        <w:rPr>
          <w:rFonts w:ascii="Cambria" w:cs="Cambria" w:eastAsia="Cambria" w:hAnsi="Cambria"/>
          <w:color w:val="666666"/>
          <w:sz w:val="19"/>
          <w:szCs w:val="19"/>
        </w:rPr>
        <w:t xml:space="preserve">April 7,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2A7D4F"/>
                <w:sz w:val="20"/>
                <w:szCs w:val="20"/>
              </w:rPr>
              <w:t xml:space="preserve">On Track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2A7D4F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Crystal Nasio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Included in 3.3 (CPL Infrastructure &amp; Scaling ($15M one-time))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KPI Metric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A2240"/>
                <w:sz w:val="20"/>
                <w:szCs w:val="20"/>
              </w:rPr>
              <w:t xml:space="preserve">114 colleges funded for CPL implementation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25-26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25-26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C9A84C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26-27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27-28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28-29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29-30 Goal (Vision 2030)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116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Accelerate CPL adoption across all 116 colleges through targeted outreach, implementation grants, and technical assistance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rFonts w:ascii="Cambria" w:cs="Cambria" w:eastAsia="Cambria" w:hAnsi="Cambria"/>
          <w:color w:val="666666"/>
          <w:sz w:val="18"/>
          <w:szCs w:val="18"/>
        </w:rPr>
        <w:t xml:space="preserve">Date: 2026-04-07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114 of 115 colleges funded; 84 meet active participation threshold; 96 showing some engagement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Statewide Adoption Sprint: 114 of 115 credit colleges plus 4 noncredit campuses received $50K CPL implementation grants. 84 meet active participation threshold. 96 showing some engagement level.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2025-26: $50K distributed to 114 colleges; track accountability data for CO reporting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rFonts w:ascii="Cambria" w:cs="Cambria" w:eastAsia="Cambria" w:hAnsi="Cambria"/>
          <w:color w:val="666666"/>
          <w:sz w:val="18"/>
          <w:szCs w:val="18"/>
        </w:rPr>
        <w:t xml:space="preserve">3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666666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17"/>
                <w:szCs w:val="17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18"/>
                <w:szCs w:val="18"/>
              </w:rPr>
              <w:t xml:space="preserve">114 of 115 colleges funded; 84 meet active participation threshold; 96 showing some engagement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666666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C9A84C"/>
                <w:sz w:val="17"/>
                <w:szCs w:val="17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18"/>
                <w:szCs w:val="18"/>
              </w:rPr>
              <w:t xml:space="preserve">Statewide Adoption Sprint: 114 of 115 credit colleges plus 4 noncredit campuses received $50K CPL implementation grants. 84 meet active participation threshold. 96 showing some engagement level.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666666"/>
                <w:sz w:val="18"/>
                <w:szCs w:val="18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17"/>
                <w:szCs w:val="17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18"/>
                <w:szCs w:val="18"/>
              </w:rPr>
              <w:t xml:space="preserve">114 of 115 colleges funded; 84 meet active participation threshold; 96 showing some engagement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rFonts w:ascii="Cambria" w:cs="Cambria" w:eastAsia="Cambria" w:hAnsi="Cambria"/>
        <w:color w:val="666666"/>
        <w:sz w:val="14"/>
        <w:szCs w:val="14"/>
      </w:rPr>
      <w:t xml:space="preserve">Generated April 7, 2026  |  California Community Colleges  |  MAP Initiative</w:t>
    </w:r>
    <w:r>
      <w:rPr>
        <w:rFonts w:ascii="Cambria" w:cs="Cambria" w:eastAsia="Cambria" w:hAnsi="Cambria"/>
      </w:rPr>
      <w:t xml:space="preserve">	</w:t>
    </w:r>
    <w:r>
      <w:rPr>
        <w:rFonts w:ascii="Cambria" w:cs="Cambria" w:eastAsia="Cambria" w:hAnsi="Cambria"/>
        <w:color w:val="666666"/>
        <w:sz w:val="14"/>
        <w:szCs w:val="14"/>
      </w:rPr>
      <w:t xml:space="preserve">Page </w:t>
    </w:r>
    <w:r>
      <w:rPr>
        <w:rFonts w:ascii="Cambria" w:cs="Cambria" w:eastAsia="Cambria" w:hAnsi="Cambria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rFonts w:ascii="Cambria" w:cs="Cambria" w:eastAsia="Cambria" w:hAnsi="Cambria"/>
        <w:b/>
        <w:bCs/>
        <w:color w:val="0A2240"/>
        <w:sz w:val="16"/>
        <w:szCs w:val="16"/>
      </w:rPr>
      <w:t xml:space="preserve">Credit for Prior Learning Workplan  </w:t>
    </w:r>
    <w:r>
      <w:rPr>
        <w:rFonts w:ascii="Cambria" w:cs="Cambria" w:eastAsia="Cambria" w:hAnsi="Cambria"/>
        <w:color w:val="666666"/>
        <w:sz w:val="16"/>
        <w:szCs w:val="16"/>
      </w:rPr>
      <w:t xml:space="preserve">|  Statewide Adoption Sprint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mbria" w:cs="Cambria" w:eastAsia="Cambria" w:hAnsi="Cambria"/>
      <w:b/>
      <w:bCs/>
      <w:color w:val="0A22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mbria" w:cs="Cambria" w:eastAsia="Cambria" w:hAnsi="Cambria"/>
      <w:b/>
      <w:bCs/>
      <w:color w:val="16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mbria" w:cs="Cambria" w:eastAsia="Cambria" w:hAnsi="Cambria"/>
      <w:b/>
      <w:bCs/>
      <w:color w:val="16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2026-04-07T22:13:04.861Z</dcterms:created>
  <dcterms:modified xsi:type="dcterms:W3CDTF">2026-04-07T22:13:04.861Z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