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3.7  RP Group CPL Field Survey</w:t>
      </w:r>
    </w:p>
    <w:p>
      <w:pPr>
        <w:spacing w:after="80"/>
        <w:jc w:val="center"/>
      </w:pPr>
      <w:r>
        <w:rPr>
          <w:b/>
          <w:bCs/>
          <w:color w:val="2A7D4F"/>
          <w:sz w:val="24"/>
          <w:szCs w:val="24"/>
          <w:rFonts w:ascii="Cambria" w:cs="Cambria" w:eastAsia="Cambria" w:hAnsi="Cambria"/>
        </w:rPr>
        <w:t xml:space="preserve">✔ Goal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18,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Goal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100%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RP Group</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$57,275 (RP Group Field CPL Survey (V0639))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survey completed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bl>
    <w:p>
      <w:pPr>
        <w:pStyle w:val="Heading2"/>
      </w:pPr>
      <w:r>
        <w:t xml:space="preserve">Description</w:t>
      </w:r>
    </w:p>
    <w:p>
      <w:pPr>
        <w:spacing w:after="160"/>
      </w:pPr>
      <w:r>
        <w:rPr>
          <w:color w:val="444444"/>
          <w:sz w:val="21"/>
          <w:szCs w:val="21"/>
          <w:rFonts w:ascii="Cambria" w:cs="Cambria" w:eastAsia="Cambria" w:hAnsi="Cambria"/>
        </w:rPr>
        <w:t xml:space="preserve">Systemwide CPL implementation survey across all California community colleges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RP Group CPL Field Survey will employ a mixed-methods research study combining quantitative analysis of student outcomes with qualitative data from institutional interviews, focus groups, and/or student surveys to examine how Credit for Prior Learning influences student success and institutional effectiveness across participating California Community Colleges. The study will analyze CPL's impact on certificate and degree completion, compare outcomes between CPL recipients and non-CPL students with attention to historically underserved populations, and assess institutional implementation practices to provide evidence-based recommendations for strengthening statewide CPL implementation and promoting equitable student success.</w:t>
      </w:r>
    </w:p>
    <w:p>
      <w:pPr>
        <w:pStyle w:val="Heading2"/>
      </w:pPr>
      <w:r>
        <w:t xml:space="preserve">Workplan Notes</w:t>
      </w:r>
    </w:p>
    <w:p>
      <w:pPr>
        <w:spacing w:after="160"/>
      </w:pPr>
      <w:r>
        <w:rPr>
          <w:color w:val="444444"/>
          <w:sz w:val="21"/>
          <w:szCs w:val="21"/>
          <w:rFonts w:ascii="Cambria" w:cs="Cambria" w:eastAsia="Cambria" w:hAnsi="Cambria"/>
        </w:rPr>
        <w:t xml:space="preserve">Systemwide CPL implementation survey completed 2025. Results informing implementation strategy and targeted assistance.</w:t>
      </w:r>
    </w:p>
    <w:p>
      <w:pPr>
        <w:pStyle w:val="Heading2"/>
      </w:pPr>
      <w:r>
        <w:t xml:space="preserve">Milestones</w:t>
      </w:r>
    </w:p>
    <w:p>
      <w:pPr>
        <w:spacing w:after="160"/>
      </w:pPr>
      <w:r>
        <w:rPr>
          <w:color w:val="444444"/>
          <w:sz w:val="21"/>
          <w:szCs w:val="21"/>
          <w:rFonts w:ascii="Cambria" w:cs="Cambria" w:eastAsia="Cambria" w:hAnsi="Cambria"/>
        </w:rPr>
        <w:t xml:space="preserve">Completed 2025</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RP Group CPL Field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2026-10-18T17:48:13.497Z</dcterms:created>
  <dcterms:modified xsi:type="dcterms:W3CDTF">2026-10-18T17:48:13.497Z</dcterms:modified>
</cp:coreProperties>
</file>

<file path=docProps/custom.xml><?xml version="1.0" encoding="utf-8"?>
<Properties xmlns="http://schemas.openxmlformats.org/officeDocument/2006/custom-properties" xmlns:vt="http://schemas.openxmlformats.org/officeDocument/2006/docPropsVTypes"/>
</file>