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50,809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$336M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50,809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50,809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2026-07-29T14:41:13.980Z</dcterms:created>
  <dcterms:modified xsi:type="dcterms:W3CDTF">2026-07-29T14:41:13.980Z</dcterms:modified>
</cp:coreProperties>
</file>

<file path=docProps/custom.xml><?xml version="1.0" encoding="utf-8"?>
<Properties xmlns="http://schemas.openxmlformats.org/officeDocument/2006/custom-properties" xmlns:vt="http://schemas.openxmlformats.org/officeDocument/2006/docPropsVTypes"/>
</file>