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1.4  California Credential Registry</w:t>
      </w:r>
    </w:p>
    <w:p>
      <w:pPr>
        <w:spacing w:after="80"/>
        <w:jc w:val="center"/>
      </w:pPr>
      <w:r>
        <w:rPr>
          <w:b/>
          <w:bCs/>
          <w:color w:val="4A90D9"/>
          <w:sz w:val="24"/>
          <w:szCs w:val="24"/>
          <w:rFonts w:ascii="Cambria" w:cs="Cambria" w:eastAsia="Cambria" w:hAnsi="Cambria"/>
        </w:rPr>
        <w:t xml:space="preserve">◎ Foundational Year</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August 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Foundational Year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credentials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CPL-qualified credentials are hosted on the credential registry.</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Heading2"/>
      </w:pPr>
      <w:r>
        <w:t xml:space="preserve">Workplan Notes</w:t>
      </w:r>
    </w:p>
    <w:p>
      <w:pPr>
        <w:spacing w:after="160"/>
      </w:pPr>
      <w:r>
        <w:rPr>
          <w:color w:val="444444"/>
          <w:sz w:val="21"/>
          <w:szCs w:val="21"/>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p>
      <w:pPr>
        <w:pStyle w:val="Heading2"/>
      </w:pPr>
      <w:r>
        <w:t xml:space="preserve">Milestones</w:t>
      </w:r>
    </w:p>
    <w:p>
      <w:pPr>
        <w:spacing w:after="160"/>
      </w:pPr>
      <w:r>
        <w:rPr>
          <w:color w:val="444444"/>
          <w:sz w:val="21"/>
          <w:szCs w:val="21"/>
          <w:rFonts w:ascii="Cambria" w:cs="Cambria" w:eastAsia="Cambria" w:hAnsi="Cambria"/>
        </w:rPr>
        <w:t xml:space="preserve">2026: Standardized credential data schema with TOP/CIP codes; 2026-27: Registry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California Credential Registry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2026-08-09T13:21:23.936Z</dcterms:created>
  <dcterms:modified xsi:type="dcterms:W3CDTF">2026-08-09T13:21:23.936Z</dcterms:modified>
</cp:coreProperties>
</file>

<file path=docProps/custom.xml><?xml version="1.0" encoding="utf-8"?>
<Properties xmlns="http://schemas.openxmlformats.org/officeDocument/2006/custom-properties" xmlns:vt="http://schemas.openxmlformats.org/officeDocument/2006/docPropsVTypes"/>
</file>