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43,742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$279M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43,742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Add and refine MAP features to support student-centered CPL, enhance user experience, security, and functionality to create and maintain a one-stop CPL infrastructure for the system.</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8</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 accessibility standards implemented </w:t>
            </w:r>
          </w:p>
          <w:p>
            <w:pPr>
              <w:pStyle w:val="ListParagraph"/>
              <w:numPr>
                <w:ilvl w:val="0"/>
                <w:numId w:val="3"/>
              </w:numPr>
              <w:spacing w:after="60"/>
            </w:pPr>
            <w:r>
              <w:rPr>
                <w:rFonts w:ascii="Cambria" w:cs="Cambria" w:eastAsia="Cambria" w:hAnsi="Cambria"/>
                <w:sz w:val="20"/>
                <w:szCs w:val="20"/>
              </w:rPr>
              <w:t xml:space="preserve">50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Related systems feature integrated, interoperable, and AI-Assisted CPL to support student access, planning, completion, transfer, tracking and research.</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 Phase 1 Program Pathways Mapper integration complete; CVC integration underway; Career Passport integration planned</w:t>
            </w:r>
          </w:p>
          <w:p>
            <w:pPr>
              <w:pStyle w:val="ListParagraph"/>
              <w:numPr>
                <w:ilvl w:val="0"/>
                <w:numId w:val="3"/>
              </w:numPr>
              <w:spacing w:after="60"/>
            </w:pPr>
            <w:r>
              <w:rPr>
                <w:rFonts w:ascii="Cambria" w:cs="Cambria" w:eastAsia="Cambria" w:hAnsi="Cambria"/>
                <w:sz w:val="20"/>
                <w:szCs w:val="20"/>
              </w:rPr>
              <w:t xml:space="preserve">10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a statewide AI-enabled portal for students to search, match, document, and request CPL.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40000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CPL-qualified credentials are hosted on the credential registry.</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1000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and adopt statewide CPL credit recommendations through ASCCC faculty workgroups.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Faculty and industry workgroups are convened to make statewide credit recommendations.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40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Common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AI-enabled faculty-validated CPL common course crosswalks.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Common Course Crosswalk functionality is built into the next release of the revised MAP Exhibit module April release</w:t>
            </w:r>
          </w:p>
          <w:p>
            <w:pPr>
              <w:pStyle w:val="ListParagraph"/>
              <w:numPr>
                <w:ilvl w:val="0"/>
                <w:numId w:val="3"/>
              </w:numPr>
              <w:spacing w:after="60"/>
            </w:pPr>
            <w:r>
              <w:rPr>
                <w:rFonts w:ascii="Cambria" w:cs="Cambria" w:eastAsia="Cambria" w:hAnsi="Cambria"/>
                <w:sz w:val="20"/>
                <w:szCs w:val="20"/>
              </w:rPr>
              <w:t xml:space="preserve">400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Validated Skills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CPL-eligible credentials will include faculty-validated skills, which are ported to eTranscript and/or Career Passport.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500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Common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Validated Skills: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(cumulative all populations), including military, working adults, apprentices, and all those with prior learning. </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40,000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80,000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380000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160,000 cumulative working adults and others with prior learning by 2030. </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160,000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9,500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39,000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working adults and other students served with CPL exceeded 2025-26 annual target</w:t>
            </w:r>
          </w:p>
          <w:p>
            <w:pPr>
              <w:pStyle w:val="ListParagraph"/>
              <w:numPr>
                <w:ilvl w:val="0"/>
                <w:numId w:val="3"/>
              </w:numPr>
              <w:spacing w:after="60"/>
            </w:pPr>
            <w:r>
              <w:rPr>
                <w:rFonts w:ascii="Cambria" w:cs="Cambria" w:eastAsia="Cambria" w:hAnsi="Cambria"/>
                <w:sz w:val="20"/>
                <w:szCs w:val="20"/>
              </w:rPr>
              <w:t xml:space="preserve">360000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70,000 cumulative veterans and service members by 2030. </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70,000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30,000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veterans and service members served with CPL exceeded 2025-26 annual target</w:t>
            </w:r>
          </w:p>
          <w:p>
            <w:pPr>
              <w:pStyle w:val="ListParagraph"/>
              <w:numPr>
                <w:ilvl w:val="0"/>
                <w:numId w:val="3"/>
              </w:numPr>
              <w:spacing w:after="60"/>
            </w:pPr>
            <w:r>
              <w:rPr>
                <w:rFonts w:ascii="Cambria" w:cs="Cambria" w:eastAsia="Cambria" w:hAnsi="Cambria"/>
                <w:sz w:val="20"/>
                <w:szCs w:val="20"/>
              </w:rPr>
              <w:t xml:space="preserve">100000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3.1.2a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Of the 250,000, expand equitable CPL access to 20,000 cumulative apprentices and journey workers by 2030. </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apprentices and journey workers served with CPL awards exceeded 2025-26 annual target</w:t>
            </w:r>
          </w:p>
          <w:p>
            <w:pPr>
              <w:pStyle w:val="ListParagraph"/>
              <w:numPr>
                <w:ilvl w:val="0"/>
                <w:numId w:val="3"/>
              </w:numPr>
              <w:spacing w:after="60"/>
            </w:pPr>
            <w:r>
              <w:rPr>
                <w:rFonts w:ascii="Cambria" w:cs="Cambria" w:eastAsia="Cambria" w:hAnsi="Cambria"/>
                <w:sz w:val="20"/>
                <w:szCs w:val="20"/>
              </w:rPr>
              <w:t xml:space="preserve">40000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750,000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90,000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180,000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1500000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IHLs, and agencies throughout the system and state actively use the MAP CPL infrastructure to offer, document and award CPL.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institutions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140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0.9</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0.7</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0.8</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0.95</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30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Cumulative student stories published on My CPL Story and MAP AI-assisted capture tool--in development</w:t>
            </w:r>
          </w:p>
          <w:p>
            <w:pPr>
              <w:pStyle w:val="ListParagraph"/>
              <w:numPr>
                <w:ilvl w:val="0"/>
                <w:numId w:val="3"/>
              </w:numPr>
              <w:spacing w:after="60"/>
            </w:pPr>
            <w:r>
              <w:rPr>
                <w:rFonts w:ascii="Cambria" w:cs="Cambria" w:eastAsia="Cambria" w:hAnsi="Cambria"/>
                <w:sz w:val="20"/>
                <w:szCs w:val="20"/>
              </w:rPr>
              <w:t xml:space="preserve">250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Colleges, personnel, and agencies are recognized for contributions and progress toward increasing equitable access thrugh CPL.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24</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3.1.2a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50% average  |  6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  Sprints and Projects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CPL sprints, pilot projects, CPL outreach, and demonstration projects are supported with new CPL opportunities and resources.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 Sprints underway: Veteran, Apprenticeship, and Statewide Adoptions; 1 new Military Base demonstration project underway;  and several projects underway.</w:t>
            </w:r>
          </w:p>
          <w:p>
            <w:pPr>
              <w:pStyle w:val="ListParagraph"/>
              <w:numPr>
                <w:ilvl w:val="0"/>
                <w:numId w:val="3"/>
              </w:numPr>
              <w:spacing w:after="60"/>
            </w:pPr>
            <w:r>
              <w:rPr>
                <w:rFonts w:ascii="Cambria" w:cs="Cambria" w:eastAsia="Cambria" w:hAnsi="Cambria"/>
                <w:sz w:val="20"/>
                <w:szCs w:val="20"/>
              </w:rPr>
              <w:t xml:space="preserve">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4.1.1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 military base demonstration project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 CCCApply JST authorization process.</w:t>
            </w:r>
          </w:p>
          <w:p>
            <w:pPr>
              <w:pStyle w:val="ListParagraph"/>
              <w:numPr>
                <w:ilvl w:val="0"/>
                <w:numId w:val="3"/>
              </w:numPr>
              <w:spacing w:after="60"/>
            </w:pPr>
            <w:r>
              <w:rPr>
                <w:rFonts w:ascii="Cambria" w:cs="Cambria" w:eastAsia="Cambria" w:hAnsi="Cambria"/>
                <w:sz w:val="20"/>
                <w:szCs w:val="20"/>
              </w:rPr>
              <w:t xml:space="preserve">10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4.1.2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10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4.1.3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colleges statewide through targeted outreach, implementation grants, and technical assistance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4.1.4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partnerships with industry, state agencies, labor unions, and education segments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3</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8</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60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120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to laws, regulations, procedures, and constituent resolutions focused on removing CPL barriers are enacted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20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12</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 Sprints and Projects: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4.1.1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4.1.2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4.1.3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4.1.4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200"/>
        <w:gridCol w:w="1800"/>
        <w:gridCol w:w="1800"/>
      </w:tblGrid>
      <w:tr>
        <w:tc>
          <w:tcPr>
            <w:tcW w:type="dxa" w:w="4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Progress</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Actual</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58%</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Common Course Crosswalks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Validated Skills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43,630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3.1.1 CPL Offers &amp; Awards Tracking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9,500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21,552</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 CPL Offers &amp; Awards Tracking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22,149</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3.1.2a CPL Offers &amp; Awards Tracking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73%</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0.7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 Sprints and Projects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4.1.1 Veteran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4.1.2 Apprenticeship Sprint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4.1.3 Statewide Adoption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4.1.4 29 Palms Marine Corps Base Demo</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43,742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8,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2026-04-08T14:42:42.735Z</dcterms:created>
  <dcterms:modified xsi:type="dcterms:W3CDTF">2026-04-08T14:42:42.736Z</dcterms:modified>
</cp:coreProperties>
</file>

<file path=docProps/custom.xml><?xml version="1.0" encoding="utf-8"?>
<Properties xmlns="http://schemas.openxmlformats.org/officeDocument/2006/custom-properties" xmlns:vt="http://schemas.openxmlformats.org/officeDocument/2006/docPropsVTypes"/>
</file>