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3.1  CPL Offers &amp; Awards Tracking — All Populations</w:t>
      </w:r>
    </w:p>
    <w:p>
      <w:pPr>
        <w:spacing w:after="80"/>
        <w:jc w:val="center"/>
      </w:pPr>
      <w:r>
        <w:rPr>
          <w:b/>
          <w:bCs/>
          <w:color w:val="2A7D4F"/>
          <w:sz w:val="24"/>
          <w:szCs w:val="24"/>
          <w:rFonts w:ascii="Cambria" w:cs="Cambria" w:eastAsia="Cambria" w:hAnsi="Cambria"/>
        </w:rPr>
        <w:t xml:space="preserve">✔ Goal Met  </w:t>
      </w:r>
      <w:r>
        <w:rPr>
          <w:b/>
          <w:bCs/>
          <w:color w:val="C9A84C"/>
          <w:sz w:val="24"/>
          <w:szCs w:val="24"/>
          <w:rFonts w:ascii="Cambria" w:cs="Cambria" w:eastAsia="Cambria" w:hAnsi="Cambria"/>
        </w:rPr>
        <w:t xml:space="preserve">★ Stretch Met</w:t>
      </w:r>
    </w:p>
    <w:p>
      <w:pPr>
        <w:pBdr>
          <w:bottom w:val="single" w:color="C9A84C" w:sz="4" w:space="8"/>
        </w:pBdr>
        <w:spacing w:after="300"/>
        <w:jc w:val="center"/>
      </w:pPr>
      <w:r>
        <w:rPr>
          <w:color w:val="666666"/>
          <w:sz w:val="19"/>
          <w:szCs w:val="19"/>
          <w:rFonts w:ascii="Cambria" w:cs="Cambria" w:eastAsia="Cambria" w:hAnsi="Cambria"/>
        </w:rPr>
        <w:t xml:space="preserve">Activity 3: Scale CPL Access, Awards, and Procedures  |  Goal 2  |  </w:t>
      </w:r>
      <w:r>
        <w:rPr>
          <w:color w:val="666666"/>
          <w:sz w:val="19"/>
          <w:szCs w:val="19"/>
          <w:rFonts w:ascii="Cambria" w:cs="Cambria" w:eastAsia="Cambria" w:hAnsi="Cambria"/>
        </w:rPr>
        <w:t xml:space="preserve">October 31,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Stretch Met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85%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Samuel Lee / Crystal Nasio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43,630 cumulative Californians served with CPL awards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250,000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380,000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43,630/40,000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43,630/90,000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43,630/140,000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43,630/196,000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43,630/250,000</w:t>
            </w:r>
          </w:p>
        </w:tc>
      </w:tr>
    </w:tbl>
    <w:p>
      <w:pPr>
        <w:pStyle w:val="Heading2"/>
      </w:pPr>
      <w:r>
        <w:t xml:space="preserve">Description</w:t>
      </w:r>
    </w:p>
    <w:p>
      <w:pPr>
        <w:spacing w:after="160"/>
      </w:pPr>
      <w:r>
        <w:rPr>
          <w:color w:val="444444"/>
          <w:sz w:val="21"/>
          <w:szCs w:val="21"/>
          <w:rFonts w:ascii="Cambria" w:cs="Cambria" w:eastAsia="Cambria" w:hAnsi="Cambria"/>
        </w:rPr>
        <w:t xml:space="preserve">Expand equitable CPL access to 250,000 Californians (cumulative all populations), including military, working adults, apprentices, and all those with prior learning.</w:t>
      </w:r>
    </w:p>
    <w:p>
      <w:pPr>
        <w:pStyle w:val="Heading2"/>
      </w:pPr>
      <w:r>
        <w:t xml:space="preserve">Latest Update</w:t>
      </w:r>
    </w:p>
    <w:p>
      <w:pPr>
        <w:spacing w:after="60"/>
      </w:pPr>
      <w:r>
        <w:rPr>
          <w:color w:val="666666"/>
          <w:sz w:val="18"/>
          <w:szCs w:val="18"/>
          <w:rFonts w:ascii="Cambria" w:cs="Cambria" w:eastAsia="Cambria" w:hAnsi="Cambria"/>
        </w:rPr>
        <w:t xml:space="preserve">Date: 2026-10-18</w:t>
      </w:r>
    </w:p>
    <w:p>
      <w:pPr>
        <w:spacing w:after="160"/>
      </w:pPr>
      <w:r>
        <w:rPr>
          <w:color w:val="444444"/>
          <w:sz w:val="21"/>
          <w:szCs w:val="21"/>
          <w:rFonts w:ascii="Cambria" w:cs="Cambria" w:eastAsia="Cambria" w:hAnsi="Cambria"/>
        </w:rPr>
        <w:t xml:space="preserve">As of October 2026, we are on track to meet our annual benchmark for transcribed CPL in MAP and to reach 90,000 transcribed units by June 2027. Most colleges continue to lack MIS reporting for SY codes, which we are addressing through technical assistance and professional development aimed at aligning MAP Platform data with MIS submissions. Platform usage is increasing, with significant growth in Cx, SE, and JST credit being loaded to reflect campus activity. Those three areas are primary in our ability to attain 90,000 units transcribed.</w:t>
      </w:r>
    </w:p>
    <w:p>
      <w:pPr>
        <w:pStyle w:val="Heading2"/>
      </w:pPr>
      <w:r>
        <w:t xml:space="preserve">Workplan Notes</w:t>
      </w:r>
    </w:p>
    <w:p>
      <w:pPr>
        <w:spacing w:after="160"/>
      </w:pPr>
      <w:r>
        <w:rPr>
          <w:color w:val="444444"/>
          <w:sz w:val="21"/>
          <w:szCs w:val="21"/>
          <w:rFonts w:ascii="Cambria" w:cs="Cambria" w:eastAsia="Cambria" w:hAnsi="Cambria"/>
        </w:rPr>
        <w:t xml:space="preserve">43630 cumulative students offered some form of CPL as of 4/7/2026 per the CPL Dashboard. Exceeds the 2025-26 annual target of 40,000.</w:t>
      </w:r>
    </w:p>
    <w:p>
      <w:pPr>
        <w:pStyle w:val="Heading2"/>
      </w:pPr>
      <w:r>
        <w:t xml:space="preserve">Milestones</w:t>
      </w:r>
    </w:p>
    <w:p>
      <w:pPr>
        <w:spacing w:after="160"/>
      </w:pPr>
      <w:r>
        <w:rPr>
          <w:color w:val="444444"/>
          <w:sz w:val="21"/>
          <w:szCs w:val="21"/>
          <w:rFonts w:ascii="Cambria" w:cs="Cambria" w:eastAsia="Cambria" w:hAnsi="Cambria"/>
        </w:rPr>
        <w:t xml:space="preserve">2025-26 target: 35,000 (exceeded at 42,958); 2030: 250,000</w:t>
      </w:r>
    </w:p>
    <w:p>
      <w:pPr>
        <w:pStyle w:val="Heading2"/>
      </w:pPr>
      <w:r>
        <w:t xml:space="preserve">Update Log</w:t>
      </w:r>
    </w:p>
    <w:p>
      <w:pPr>
        <w:spacing w:after="100"/>
      </w:pPr>
      <w:r>
        <w:rPr>
          <w:color w:val="666666"/>
          <w:sz w:val="18"/>
          <w:szCs w:val="18"/>
          <w:rFonts w:ascii="Cambria" w:cs="Cambria" w:eastAsia="Cambria" w:hAnsi="Cambria"/>
        </w:rPr>
        <w:t xml:space="preserve">5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Cumulative students served with CPL exceeded 2025-26 annual target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43630 cumulative students offered some form of CPL as of 4/7/2026 per the CPL Dashboard. Exceeds the 2025-26 annual target of 40,000.</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42,958 cumulative students with CPL awards; exceeded 2025-26 annual target of 35,000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42,958 cumulative students offered some form of CPL as of 3/20/2026 per the CPL Dashboard. Exceeds the 2025-26 annual target of 35,000. Includes military (20,845), non-military (22,045), and apprentices (692).</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42,958 cumulative students with CPL awards; exceeded 2025-26 annual target of 35,000</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31,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CPL Offers &amp; Awards Tracking — All Populations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2026-10-31T19:34:00.193Z</dcterms:created>
  <dcterms:modified xsi:type="dcterms:W3CDTF">2026-10-31T19:34:00.193Z</dcterms:modified>
</cp:coreProperties>
</file>

<file path=docProps/custom.xml><?xml version="1.0" encoding="utf-8"?>
<Properties xmlns="http://schemas.openxmlformats.org/officeDocument/2006/custom-properties" xmlns:vt="http://schemas.openxmlformats.org/officeDocument/2006/docPropsVTypes"/>
</file>