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2026-10-19</w:t>
      </w:r>
    </w:p>
    <w:p>
      <w:pPr>
        <w:spacing w:after="160"/>
      </w:pPr>
      <w:r>
        <w:rPr>
          <w:color w:val="444444"/>
          <w:sz w:val="21"/>
          <w:szCs w:val="21"/>
          <w:rFonts w:ascii="Cambria" w:cs="Cambria" w:eastAsia="Cambria" w:hAnsi="Cambria"/>
        </w:rPr>
        <w:t xml:space="preserve">Since May 1st, 2026, CCCCO Veteran Sprint Updates – Goal 1: 5, 768 new Joint Services Transcripts were uploaded in MAP platform. Last Thursday (MAP CPL Statewide Workgroup (October 15th, 2026), Calvin Gloria and Malone Dunlavy announced MAP Dashboard updates in updating 2024/2025 MIS numbers to 2025/2026 MIS numbers effective November 1st, 2026).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(awaiting CCCCO GC). To date (October 19th, 2026), there are 29,162 JSTs uploaded into the MAP platform.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(October 19th, 2026), there are 20+ CCCs offering course credit and documented publicly in MAP CPL Landing Pages. Many colleges via course catalogs offer this credit in forms of waive, clear, or satisfy currently only - shifting to course credit is a massive lift but will be focusing on this in Fall/Spring semester (all documented in MAP Platform Module). Some colleges refuse to comply with Goal 2 (e.g., LACCD). Goal 3: 21 colleges in total created 127 unique college courses implemented, 243 unique CRs implemented, and 225 All CRs implemented. The MAP team will provide demonstrations, professional development, and one-on-one implementation support to help colleges award military Credit for Prior Learning.</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2026-10-25T13:46:29.842Z</dcterms:created>
  <dcterms:modified xsi:type="dcterms:W3CDTF">2026-10-25T13:46:29.842Z</dcterms:modified>
</cp:coreProperties>
</file>

<file path=docProps/custom.xml><?xml version="1.0" encoding="utf-8"?>
<Properties xmlns="http://schemas.openxmlformats.org/officeDocument/2006/custom-properties" xmlns:vt="http://schemas.openxmlformats.org/officeDocument/2006/docPropsVTypes"/>
</file>