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1.4  California Credential Registry</w:t>
      </w:r>
    </w:p>
    <w:p>
      <w:pPr>
        <w:spacing w:after="80"/>
        <w:jc w:val="center"/>
      </w:pPr>
      <w:r>
        <w:rPr>
          <w:b/>
          <w:bCs/>
          <w:color w:val="4A90D9"/>
          <w:sz w:val="24"/>
          <w:szCs w:val="24"/>
          <w:rFonts w:ascii="Cambria" w:cs="Cambria" w:eastAsia="Cambria" w:hAnsi="Cambria"/>
        </w:rPr>
        <w:t xml:space="preserve">◎ Foundational Year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4A90D9"/>
                <w:sz w:val="20"/>
                <w:szCs w:val="20"/>
                <w:rFonts w:ascii="Cambria" w:cs="Cambria" w:eastAsia="Cambria" w:hAnsi="Cambria"/>
              </w:rPr>
              <w:t xml:space="preserve">Foundational Year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4A90D9"/>
                <w:sz w:val="20"/>
                <w:szCs w:val="20"/>
                <w:rFonts w:ascii="Cambria" w:cs="Cambria" w:eastAsia="Cambria" w:hAnsi="Cambria"/>
              </w:rPr>
              <w:t xml:space="preserve">15%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credentials published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0/175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0/250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CPL-qualified credentials are hosted on the credential registry.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California Credential Registry planning has advanced across three coordinated tracks: technical infrastructure, statewide governance, and user-centered design. COCI data has been received and CTDL-aligned sample publishing is underway, while stakeholders are defining authoritative publishing responsibilities and a phased implementation approach. Planning meetings with CO, LWDA, and Credential Engine are underway. WestEd contracted to support and work has started.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No credentials published in registry this period. Full launch not targeted until 2026-27. Standardized credential data schema incorporating TOP and CIP codes is in preparation for the registry pipeline.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2026: Standardized credential data schema with TOP/CIP codes; 2026-27: Registry launch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No credentials published yet; full launch not targeted until 2026-27; schema development underway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No credentials published in registry this period. Full launch not targeted until 2026-27. Standardized credential data schema incorporating TOP and CIP codes is in preparation for the registry pipeline.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No credentials published yet; full launch not targeted until 2026-27; schema development underway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California Credential Registry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2026-10-28T18:30:37.289Z</dcterms:created>
  <dcterms:modified xsi:type="dcterms:W3CDTF">2026-10-28T18:30:37.289Z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