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$336M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50,808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2026-07-29T09:13:42.643Z</dcterms:created>
  <dcterms:modified xsi:type="dcterms:W3CDTF">2026-07-29T09:13:42.643Z</dcterms:modified>
</cp:coreProperties>
</file>

<file path=docProps/custom.xml><?xml version="1.0" encoding="utf-8"?>
<Properties xmlns="http://schemas.openxmlformats.org/officeDocument/2006/custom-properties" xmlns:vt="http://schemas.openxmlformats.org/officeDocument/2006/docPropsVTypes"/>
</file>