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A2240"/>
          <w:sz w:val="32"/>
          <w:szCs w:val="32"/>
          <w:rFonts w:ascii="Cambria" w:cs="Cambria" w:eastAsia="Cambria" w:hAnsi="Cambria"/>
        </w:rPr>
        <w:t xml:space="preserve">5.8  CPL Legislative Advocacy (2026 Session)</w:t>
      </w:r>
    </w:p>
    <w:p>
      <w:pPr>
        <w:spacing w:after="80"/>
        <w:jc w:val="center"/>
      </w:pPr>
      <w:r>
        <w:rPr>
          <w:b/>
          <w:bCs/>
          <w:color w:val="C9A84C"/>
          <w:sz w:val="24"/>
          <w:szCs w:val="24"/>
          <w:rFonts w:ascii="Cambria" w:cs="Cambria" w:eastAsia="Cambria" w:hAnsi="Cambria"/>
        </w:rPr>
        <w:t xml:space="preserve">↑ In Progress</w:t>
      </w:r>
    </w:p>
    <w:p>
      <w:pPr>
        <w:pBdr>
          <w:bottom w:val="single" w:color="C9A84C" w:sz="4" w:space="8"/>
        </w:pBdr>
        <w:spacing w:after="300"/>
        <w:jc w:val="center"/>
      </w:pPr>
      <w:r>
        <w:rPr>
          <w:color w:val="666666"/>
          <w:sz w:val="19"/>
          <w:szCs w:val="19"/>
          <w:rFonts w:ascii="Cambria" w:cs="Cambria" w:eastAsia="Cambria" w:hAnsi="Cambria"/>
        </w:rPr>
        <w:t xml:space="preserve">Activity 4: Sprints, Projects &amp; Partnerships  |  Goal 3  |  </w:t>
      </w:r>
      <w:r>
        <w:rPr>
          <w:color w:val="666666"/>
          <w:sz w:val="19"/>
          <w:szCs w:val="19"/>
          <w:rFonts w:ascii="Cambria" w:cs="Cambria" w:eastAsia="Cambria" w:hAnsi="Cambria"/>
        </w:rPr>
        <w:t xml:space="preserve">July 20, 2026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Status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Progress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50%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Lead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Samuel Lee / James Todd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Included in operations (CPL Operations (ongoing $5M))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KPI Current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Goal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A2240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2030 Stretch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C9A84C"/>
                <w:sz w:val="20"/>
                <w:szCs w:val="20"/>
                <w:rFonts w:ascii="Cambria" w:cs="Cambria" w:eastAsia="Cambria" w:hAnsi="Cambria"/>
              </w:rPr>
              <w:t xml:space="preserve">N/A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25-26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26-27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27-28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28-29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63A5F"/>
                <w:sz w:val="20"/>
                <w:szCs w:val="20"/>
                <w:rFonts w:ascii="Cambria" w:cs="Cambria" w:eastAsia="Cambria" w:hAnsi="Cambria"/>
              </w:rPr>
              <w:t xml:space="preserve">29-30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20"/>
                <w:szCs w:val="20"/>
                <w:rFonts w:ascii="Cambria" w:cs="Cambria" w:eastAsia="Cambria" w:hAnsi="Cambria"/>
              </w:rPr>
              <w:t xml:space="preserve">—/—</w:t>
            </w:r>
          </w:p>
        </w:tc>
      </w:tr>
    </w:tbl>
    <w:p>
      <w:pPr>
        <w:pStyle w:val="Heading2"/>
      </w:pPr>
      <w:r>
        <w:t xml:space="preserve">Description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Advocate for $2M additional ongoing + $35M one-time CPL funding in 2026 legislative session</w:t>
      </w:r>
    </w:p>
    <w:p>
      <w:pPr>
        <w:pStyle w:val="Heading2"/>
      </w:pPr>
      <w:r>
        <w:t xml:space="preserve">Latest Update</w:t>
      </w:r>
    </w:p>
    <w:p>
      <w:pPr>
        <w:spacing w:after="6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Date: 2026-04-07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Proposed funding in Governor's budget; monitoring and providing evidence to support advancement</w:t>
      </w:r>
    </w:p>
    <w:p>
      <w:pPr>
        <w:pStyle w:val="Heading2"/>
      </w:pPr>
      <w:r>
        <w:t xml:space="preserve">Workplan Notes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Governor's 2026 budget includes proposed $2M ongoing + $35M one-time. Legislative session runs through September 2026. Monitoring and providing evidence to support advancement.</w:t>
      </w:r>
    </w:p>
    <w:p>
      <w:pPr>
        <w:pStyle w:val="Heading2"/>
      </w:pPr>
      <w:r>
        <w:t xml:space="preserve">Milestones</w:t>
      </w:r>
    </w:p>
    <w:p>
      <w:pPr>
        <w:spacing w:after="160"/>
      </w:pPr>
      <w:r>
        <w:rPr>
          <w:color w:val="444444"/>
          <w:sz w:val="21"/>
          <w:szCs w:val="21"/>
          <w:rFonts w:ascii="Cambria" w:cs="Cambria" w:eastAsia="Cambria" w:hAnsi="Cambria"/>
        </w:rPr>
        <w:t xml:space="preserve">Governor's 2026 budget includes proposed $2M ongoing + $35M one-time; legislative session through September</w:t>
      </w:r>
    </w:p>
    <w:p>
      <w:pPr>
        <w:pStyle w:val="Heading2"/>
      </w:pPr>
      <w:r>
        <w:t xml:space="preserve">Update Log</w:t>
      </w:r>
    </w:p>
    <w:p>
      <w:pPr>
        <w:spacing w:after="100"/>
      </w:pPr>
      <w:r>
        <w:rPr>
          <w:color w:val="666666"/>
          <w:sz w:val="18"/>
          <w:szCs w:val="18"/>
          <w:rFonts w:ascii="Cambria" w:cs="Cambria" w:eastAsia="Cambria" w:hAnsi="Cambria"/>
        </w:rPr>
        <w:t xml:space="preserve">3 logged updates — newest first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7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Type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  <w:rFonts w:ascii="Cambria" w:cs="Cambria" w:eastAsia="Cambria" w:hAnsi="Cambria"/>
              </w:rPr>
              <w:t xml:space="preserve">Note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Proposed funding in Governor's budget; monitoring and providing evidence to support advancement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  <w:rFonts w:ascii="Cambria" w:cs="Cambria" w:eastAsia="Cambria" w:hAnsi="Cambria"/>
              </w:rPr>
              <w:t xml:space="preserve">Workplan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Governor's 2026 budget includes proposed $2M ongoing + $35M one-time. Legislative session runs through September 2026. Monitoring and providing evidence to support advancement.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666666"/>
                <w:sz w:val="18"/>
                <w:szCs w:val="18"/>
                <w:rFonts w:ascii="Cambria" w:cs="Cambria" w:eastAsia="Cambria" w:hAnsi="Cambria"/>
              </w:rPr>
              <w:t xml:space="preserve">2026-03-20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3A5F"/>
                <w:sz w:val="17"/>
                <w:szCs w:val="17"/>
                <w:rFonts w:ascii="Cambria" w:cs="Cambria" w:eastAsia="Cambria" w:hAnsi="Cambria"/>
              </w:rPr>
              <w:t xml:space="preserve">Progress Update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  <w:rFonts w:ascii="Cambria" w:cs="Cambria" w:eastAsia="Cambria" w:hAnsi="Cambria"/>
              </w:rPr>
              <w:t xml:space="preserve">Proposed funding in Governor's budget; monitoring and providing evidence to support advancement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color w:val="666666"/>
        <w:sz w:val="14"/>
        <w:szCs w:val="14"/>
        <w:rFonts w:ascii="Cambria" w:cs="Cambria" w:eastAsia="Cambria" w:hAnsi="Cambria"/>
      </w:rPr>
      <w:t xml:space="preserve">Generated July 20, 2026  |  California Community Colleges  |  CPL Initiative</w:t>
    </w:r>
    <w:r>
      <w:rPr>
        <w:rFonts w:ascii="Cambria" w:cs="Cambria" w:eastAsia="Cambria" w:hAnsi="Cambria"/>
      </w:rPr>
      <w:t xml:space="preserve">	</w:t>
    </w:r>
    <w:r>
      <w:rPr>
        <w:color w:val="666666"/>
        <w:sz w:val="14"/>
        <w:szCs w:val="14"/>
        <w:rFonts w:ascii="Cambria" w:cs="Cambria" w:eastAsia="Cambria" w:hAnsi="Cambria"/>
      </w:rPr>
      <w:t xml:space="preserve">Page </w:t>
    </w:r>
    <w:r>
      <w:rPr>
        <w:color w:val="666666"/>
        <w:sz w:val="14"/>
        <w:szCs w:val="14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b/>
        <w:bCs/>
        <w:color w:val="0A2240"/>
        <w:sz w:val="16"/>
        <w:szCs w:val="16"/>
        <w:rFonts w:ascii="Cambria" w:cs="Cambria" w:eastAsia="Cambria" w:hAnsi="Cambria"/>
      </w:rPr>
      <w:t xml:space="preserve">Credit for Prior Learning Workplan  </w:t>
    </w:r>
    <w:r>
      <w:rPr>
        <w:color w:val="666666"/>
        <w:sz w:val="16"/>
        <w:szCs w:val="16"/>
        <w:rFonts w:ascii="Cambria" w:cs="Cambria" w:eastAsia="Cambria" w:hAnsi="Cambria"/>
      </w:rPr>
      <w:t xml:space="preserve">|  CPL Legislative Advocacy (2026 Session)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b/>
      <w:bCs/>
      <w:color w:val="0A2240"/>
      <w:sz w:val="32"/>
      <w:szCs w:val="32"/>
      <w:rFonts w:ascii="Cambria" w:cs="Cambria" w:eastAsia="Cambria" w:hAnsi="Cambria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163A5F"/>
      <w:sz w:val="26"/>
      <w:szCs w:val="26"/>
      <w:rFonts w:ascii="Cambria" w:cs="Cambria" w:eastAsia="Cambria" w:hAnsi="Cambria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163A5F"/>
      <w:sz w:val="23"/>
      <w:szCs w:val="23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2026-07-20T14:38:32.571Z</dcterms:created>
  <dcterms:modified xsi:type="dcterms:W3CDTF">2026-07-20T14:38:32.571Z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