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4.5  Law &amp; Regulation Review</w:t>
      </w:r>
    </w:p>
    <w:p>
      <w:pPr>
        <w:spacing w:after="80"/>
        <w:jc w:val="center"/>
      </w:pPr>
      <w:r>
        <w:rPr>
          <w:b/>
          <w:bCs/>
          <w:color w:val="2A7D4F"/>
          <w:sz w:val="24"/>
          <w:szCs w:val="24"/>
          <w:rFonts w:ascii="Cambria" w:cs="Cambria" w:eastAsia="Cambria" w:hAnsi="Cambria"/>
        </w:rPr>
        <w:t xml:space="preserve">✔ On Track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4: Sprints, Projects &amp; Partnerships  |  Goal 3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October 11,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A7D4F"/>
                <w:sz w:val="20"/>
                <w:szCs w:val="20"/>
                <w:rFonts w:ascii="Cambria" w:cs="Cambria" w:eastAsia="Cambria" w:hAnsi="Cambria"/>
              </w:rPr>
              <w:t xml:space="preserve">On Track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A7D4F"/>
                <w:sz w:val="20"/>
                <w:szCs w:val="20"/>
                <w:rFonts w:ascii="Cambria" w:cs="Cambria" w:eastAsia="Cambria" w:hAnsi="Cambria"/>
              </w:rPr>
              <w:t xml:space="preserve">60%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Samuel Lee / James Todd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Included in operations (CPL Operations (ongoing $5M))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4 policy actions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18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4/2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4/5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4/7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4/9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4/10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Advance improvements to laws, regulations, procedures, and constituent resolutions focused on removing CPL barriers are enacted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Date: 2026-07-02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AB 123 chaptered ($5M ongoing + $15M one-time); Title 5 updates advanced; $2M + $35M proposed in Governor's 2026 budget
AB 111 codifies new CPL funding and regulations. In 2025/26 Title 5 was updated for both CPL guidance and for the definition of a comprehensive SEP to include CPL.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AB 123 chaptered establishing first-ever ongoing CPL state funding ($5M ongoing + $15M one-time). Title 5 regulatory updates advanced to reduce residency and access barriers. Draft trailer bill for additional $2M ongoing + $35M one-time under review.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2026 session: Advocate for $2M ongoing + $35M one-time; advance SCFF integration</w:t>
      </w:r>
    </w:p>
    <w:p>
      <w:pPr>
        <w:pStyle w:val="Heading2"/>
      </w:pPr>
      <w:r>
        <w:t xml:space="preserve">Update Log</w:t>
      </w:r>
    </w:p>
    <w:p>
      <w:pPr>
        <w:spacing w:after="10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3 logged updates — newest first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Type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$50K distributed to 114 colleges; $6M one-time fully allocated; 2026 advocacy for $2M ongoing + $35M one-time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  <w:rFonts w:ascii="Cambria" w:cs="Cambria" w:eastAsia="Cambria" w:hAnsi="Cambria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$50,000 distributed to 114 of 115 credit colleges and 4 noncredit campuses for CPL implementation. $6M one-time fully allocated. 2026 advocacy active for $2M ongoing + $35M one-time appropriation.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2026-03-20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$50K distributed to 114 colleges; $6M one-time fully allocated; 2026 advocacy for $2M ongoing + $35M one-time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October 11,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Law &amp; Regulation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2026-10-11T03:18:17.682Z</dcterms:created>
  <dcterms:modified xsi:type="dcterms:W3CDTF">2026-10-11T03:18:17.682Z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