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5161" w14:textId="2D0E5193" w:rsidR="00916EBC" w:rsidRPr="008E0DEA" w:rsidRDefault="00C95F59" w:rsidP="00890BCC">
      <w:pPr>
        <w:pStyle w:val="Title"/>
        <w:spacing w:after="0"/>
      </w:pPr>
      <w:r w:rsidRPr="008E0DEA">
        <w:t>San Francisco Bay Area</w:t>
      </w:r>
      <w:r w:rsidR="00916EBC" w:rsidRPr="008E0DEA">
        <w:t>’s Building Permits &amp; Housing Crisis</w:t>
      </w:r>
    </w:p>
    <w:p w14:paraId="0B085D23" w14:textId="49DB833C" w:rsidR="00916EBC" w:rsidRPr="00ED14E7" w:rsidRDefault="00916EBC" w:rsidP="00890BCC">
      <w:pPr>
        <w:pStyle w:val="Subtitle"/>
      </w:pPr>
      <w:r w:rsidRPr="00ED14E7">
        <mc:AlternateContent>
          <mc:Choice Requires="wps">
            <w:drawing>
              <wp:anchor distT="0" distB="0" distL="114300" distR="114300" simplePos="0" relativeHeight="251659264" behindDoc="0" locked="0" layoutInCell="1" allowOverlap="1" wp14:anchorId="4837FB89" wp14:editId="7CAA16E1">
                <wp:simplePos x="0" y="0"/>
                <wp:positionH relativeFrom="margin">
                  <wp:posOffset>995680</wp:posOffset>
                </wp:positionH>
                <wp:positionV relativeFrom="paragraph">
                  <wp:posOffset>287655</wp:posOffset>
                </wp:positionV>
                <wp:extent cx="39471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9471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258846" id="Straight Connector 1"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8.4pt,22.65pt" to="389.2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" strokecolor="black [3213]" strokeweight=".5pt">
                <v:stroke joinstyle="miter"/>
                <w10:wrap anchorx="margin"/>
              </v:line>
            </w:pict>
          </mc:Fallback>
        </mc:AlternateContent>
      </w:r>
      <w:r w:rsidRPr="00ED14E7">
        <w:t xml:space="preserve">Are new </w:t>
      </w:r>
      <w:r w:rsidR="00AC0C87">
        <w:t>developments</w:t>
      </w:r>
      <w:r w:rsidRPr="00ED14E7">
        <w:t xml:space="preserve"> helping or hurting the crisis?</w:t>
      </w:r>
    </w:p>
    <w:p w14:paraId="2356861F" w14:textId="77777777" w:rsidR="00916EBC" w:rsidRPr="00ED14E7" w:rsidRDefault="00916EBC" w:rsidP="00890BCC">
      <w:pPr>
        <w:spacing w:after="0"/>
        <w:jc w:val="center"/>
        <w:rPr>
          <w:rStyle w:val="Emphasis"/>
        </w:rPr>
      </w:pPr>
      <w:r w:rsidRPr="00ED14E7">
        <w:rPr>
          <w:rStyle w:val="Emphasis"/>
        </w:rPr>
        <w:t>Mid-Point Work in Progress Report</w:t>
      </w:r>
    </w:p>
    <w:p w14:paraId="49642442" w14:textId="517B0B4A" w:rsidR="00916EBC" w:rsidRPr="00ED14E7" w:rsidRDefault="00916EBC" w:rsidP="00890BCC">
      <w:pPr>
        <w:spacing w:after="0"/>
        <w:jc w:val="center"/>
        <w:rPr>
          <w:rStyle w:val="IntenseEmphasis"/>
        </w:rPr>
      </w:pPr>
      <w:r w:rsidRPr="00ED14E7">
        <w:rPr>
          <w:rStyle w:val="IntenseEmphasis"/>
        </w:rPr>
        <w:t>Alexander Nelms – CPLN 680 – 3/2</w:t>
      </w:r>
      <w:r w:rsidR="007D0CE2">
        <w:rPr>
          <w:rStyle w:val="IntenseEmphasis"/>
        </w:rPr>
        <w:t>5</w:t>
      </w:r>
      <w:r w:rsidRPr="00ED14E7">
        <w:rPr>
          <w:rStyle w:val="IntenseEmphasis"/>
        </w:rPr>
        <w:t>/22</w:t>
      </w:r>
    </w:p>
    <w:p w14:paraId="743BF2E0" w14:textId="285E7991" w:rsidR="000B5937" w:rsidRPr="00D25D4A" w:rsidRDefault="00AA271E" w:rsidP="00D25D4A">
      <w:pPr>
        <w:pStyle w:val="Heading1"/>
      </w:pPr>
      <w:r w:rsidRPr="00D25D4A">
        <w:t>Introduction</w:t>
      </w:r>
    </w:p>
    <w:p w14:paraId="0EBF75AF" w14:textId="2AFE393C" w:rsidR="00013290" w:rsidRPr="0033519E" w:rsidRDefault="00013290" w:rsidP="00C0136F">
      <w:pPr>
        <w:ind w:firstLine="720"/>
      </w:pPr>
      <w:r>
        <w:t xml:space="preserve">San Francisco and the </w:t>
      </w:r>
      <w:r w:rsidR="004015A0">
        <w:t xml:space="preserve">larger </w:t>
      </w:r>
      <w:r>
        <w:t xml:space="preserve">Bay Area </w:t>
      </w:r>
      <w:r w:rsidR="004015A0">
        <w:t xml:space="preserve">region are </w:t>
      </w:r>
      <w:r>
        <w:t xml:space="preserve">becoming </w:t>
      </w:r>
      <w:proofErr w:type="gramStart"/>
      <w:r>
        <w:t>unlivable</w:t>
      </w:r>
      <w:proofErr w:type="gramEnd"/>
      <w:r>
        <w:t xml:space="preserve"> and it is not simply because it is too unaffordable. The </w:t>
      </w:r>
      <w:r w:rsidR="004015A0">
        <w:t xml:space="preserve">Bay Area hasn’t built enough housing – and it hasn’t for the last century. It isn’t that cities don’t have enough land, the issue is simply that the cities’ zoning regulations, politicians, and citizens have restricted the ability to receive building permits. </w:t>
      </w:r>
      <w:r w:rsidR="0033519E">
        <w:t xml:space="preserve">The result is the haunting, ambiguous effects of </w:t>
      </w:r>
      <w:r w:rsidR="0033519E" w:rsidRPr="0033519E">
        <w:rPr>
          <w:i/>
          <w:iCs/>
        </w:rPr>
        <w:t>‘gentrification’</w:t>
      </w:r>
      <w:r w:rsidR="0033519E" w:rsidRPr="0033519E">
        <w:t>.</w:t>
      </w:r>
    </w:p>
    <w:p w14:paraId="492EC619" w14:textId="77777777" w:rsidR="00DD6929" w:rsidRDefault="0033519E" w:rsidP="00C0136F">
      <w:pPr>
        <w:ind w:firstLine="720"/>
      </w:pPr>
      <w:r>
        <w:t xml:space="preserve">This project seeks to locate where buildings are </w:t>
      </w:r>
      <w:proofErr w:type="gramStart"/>
      <w:r>
        <w:t>actually being</w:t>
      </w:r>
      <w:proofErr w:type="gramEnd"/>
      <w:r>
        <w:t xml:space="preserve"> permitted and if those buildings are relieving </w:t>
      </w:r>
      <w:r w:rsidR="00CB417C">
        <w:t xml:space="preserve">the lack of housing, cost of living, and gentrification indicators. </w:t>
      </w:r>
      <w:r w:rsidR="00DD6929">
        <w:t>To understand if the building permits are pushing the Bay Area into a deeper stage of gentrification, the project will follow these steps:</w:t>
      </w:r>
    </w:p>
    <w:p w14:paraId="2D610D71" w14:textId="69E84129" w:rsidR="0033519E" w:rsidRDefault="001D415E" w:rsidP="001D415E">
      <w:pPr>
        <w:pStyle w:val="ListParagraph"/>
        <w:numPr>
          <w:ilvl w:val="0"/>
          <w:numId w:val="11"/>
        </w:numPr>
        <w:spacing w:after="240"/>
        <w:ind w:left="748" w:hanging="748"/>
      </w:pPr>
      <w:r>
        <w:rPr>
          <w:b/>
          <w:bCs/>
        </w:rPr>
        <w:t xml:space="preserve">Gather Permits – </w:t>
      </w:r>
      <w:r w:rsidR="00DD6929">
        <w:t>Analyze</w:t>
      </w:r>
      <w:r w:rsidR="00CB417C">
        <w:t xml:space="preserve"> </w:t>
      </w:r>
      <w:r w:rsidR="005D00F4">
        <w:t xml:space="preserve">2008-2022 </w:t>
      </w:r>
      <w:r w:rsidR="00DD6929">
        <w:t>building permits for the cities of San Francisco, Oakland, &amp; Berkeley –</w:t>
      </w:r>
      <w:r w:rsidR="005D00F4">
        <w:t xml:space="preserve"> </w:t>
      </w:r>
      <w:r w:rsidR="00DD6929">
        <w:t>focusing on their</w:t>
      </w:r>
      <w:r w:rsidR="00CB417C">
        <w:t xml:space="preserve"> </w:t>
      </w:r>
      <w:r w:rsidR="005D00F4">
        <w:t xml:space="preserve">neighborhood </w:t>
      </w:r>
      <w:r w:rsidR="00CB417C">
        <w:t xml:space="preserve">location, amount of housing units, </w:t>
      </w:r>
      <w:r w:rsidR="005D00F4">
        <w:t xml:space="preserve">amount of affordable units, </w:t>
      </w:r>
      <w:r w:rsidR="00CB417C">
        <w:t xml:space="preserve">and </w:t>
      </w:r>
      <w:r w:rsidR="00DD4C75">
        <w:t>legal status</w:t>
      </w:r>
    </w:p>
    <w:p w14:paraId="626B35A8" w14:textId="62F7BC17" w:rsidR="00DD6929" w:rsidRDefault="001D415E" w:rsidP="007E784E">
      <w:pPr>
        <w:pStyle w:val="ListParagraph"/>
        <w:numPr>
          <w:ilvl w:val="0"/>
          <w:numId w:val="11"/>
        </w:numPr>
        <w:spacing w:after="80"/>
        <w:ind w:left="748" w:hanging="748"/>
      </w:pPr>
      <w:r>
        <w:rPr>
          <w:b/>
          <w:bCs/>
        </w:rPr>
        <w:t xml:space="preserve">Analyze Changes – </w:t>
      </w:r>
      <w:r w:rsidR="005D00F4">
        <w:t>Determine</w:t>
      </w:r>
      <w:r w:rsidR="00DD4C75">
        <w:t xml:space="preserve"> </w:t>
      </w:r>
      <w:r w:rsidR="005D00F4">
        <w:t xml:space="preserve">which neighborhoods receive the most permits and if those same neighborhoods </w:t>
      </w:r>
      <w:r w:rsidR="00961D67">
        <w:t>also have</w:t>
      </w:r>
      <w:r w:rsidR="00DD4C75">
        <w:t>:</w:t>
      </w:r>
    </w:p>
    <w:p w14:paraId="446077EE" w14:textId="30261B4C" w:rsidR="00DD4C75" w:rsidRPr="005D00F4" w:rsidRDefault="00DD4C75" w:rsidP="007E784E">
      <w:pPr>
        <w:pStyle w:val="ListParagraph"/>
        <w:numPr>
          <w:ilvl w:val="1"/>
          <w:numId w:val="11"/>
        </w:numPr>
        <w:spacing w:after="80"/>
      </w:pPr>
      <w:r>
        <w:t>Housing Market</w:t>
      </w:r>
      <w:r w:rsidR="00961D67">
        <w:t xml:space="preserve"> Increases</w:t>
      </w:r>
      <w:r>
        <w:t xml:space="preserve"> – </w:t>
      </w:r>
      <w:r w:rsidR="005D00F4">
        <w:rPr>
          <w:i/>
          <w:iCs/>
        </w:rPr>
        <w:t xml:space="preserve">via </w:t>
      </w:r>
      <w:r>
        <w:rPr>
          <w:i/>
          <w:iCs/>
        </w:rPr>
        <w:t xml:space="preserve">Home Prices, </w:t>
      </w:r>
      <w:r w:rsidR="005D00F4">
        <w:rPr>
          <w:i/>
          <w:iCs/>
        </w:rPr>
        <w:t>Rental Costs</w:t>
      </w:r>
      <w:r w:rsidR="00961D67">
        <w:rPr>
          <w:i/>
          <w:iCs/>
        </w:rPr>
        <w:t>, Evictions</w:t>
      </w:r>
    </w:p>
    <w:p w14:paraId="748E019B" w14:textId="322E1767" w:rsidR="005D00F4" w:rsidRPr="00961D67" w:rsidRDefault="00961D67" w:rsidP="007E784E">
      <w:pPr>
        <w:pStyle w:val="ListParagraph"/>
        <w:numPr>
          <w:ilvl w:val="1"/>
          <w:numId w:val="11"/>
        </w:numPr>
        <w:spacing w:after="80"/>
      </w:pPr>
      <w:r>
        <w:t xml:space="preserve">Changing </w:t>
      </w:r>
      <w:r w:rsidR="005D00F4">
        <w:t xml:space="preserve">Demographics – </w:t>
      </w:r>
      <w:r w:rsidR="005D00F4">
        <w:rPr>
          <w:i/>
          <w:iCs/>
        </w:rPr>
        <w:t>via Race, Income, Age</w:t>
      </w:r>
      <w:r>
        <w:rPr>
          <w:i/>
          <w:iCs/>
        </w:rPr>
        <w:t>, Employment</w:t>
      </w:r>
      <w:r w:rsidR="007E784E">
        <w:rPr>
          <w:i/>
          <w:iCs/>
        </w:rPr>
        <w:t>, Education</w:t>
      </w:r>
    </w:p>
    <w:p w14:paraId="5A3FE0AE" w14:textId="5635A9C1" w:rsidR="00961D67" w:rsidRDefault="00961D67" w:rsidP="001D415E">
      <w:pPr>
        <w:pStyle w:val="ListParagraph"/>
        <w:numPr>
          <w:ilvl w:val="1"/>
          <w:numId w:val="11"/>
        </w:numPr>
        <w:spacing w:after="240"/>
      </w:pPr>
      <w:r>
        <w:t>Historic</w:t>
      </w:r>
      <w:r w:rsidR="001D415E">
        <w:t>ally</w:t>
      </w:r>
      <w:r>
        <w:t xml:space="preserve"> Adverse Policies</w:t>
      </w:r>
      <w:r w:rsidR="001D415E">
        <w:t xml:space="preserve"> – </w:t>
      </w:r>
      <w:r w:rsidR="001D415E">
        <w:rPr>
          <w:i/>
          <w:iCs/>
        </w:rPr>
        <w:t>Exclusionary Zoning, Racial Discrimination</w:t>
      </w:r>
    </w:p>
    <w:p w14:paraId="2DEF40D4" w14:textId="1FDA0716" w:rsidR="001D415E" w:rsidRDefault="001D415E" w:rsidP="007E784E">
      <w:pPr>
        <w:pStyle w:val="ListParagraph"/>
        <w:numPr>
          <w:ilvl w:val="0"/>
          <w:numId w:val="11"/>
        </w:numPr>
        <w:spacing w:after="240"/>
        <w:ind w:left="748" w:hanging="748"/>
      </w:pPr>
      <w:r>
        <w:rPr>
          <w:b/>
          <w:bCs/>
        </w:rPr>
        <w:t xml:space="preserve">Compare Gentrification – </w:t>
      </w:r>
      <w:r w:rsidR="007E784E">
        <w:t>Qualitatively &amp; Quantitatively compare</w:t>
      </w:r>
      <w:r w:rsidR="009039B0">
        <w:t xml:space="preserve"> </w:t>
      </w:r>
      <w:r w:rsidR="007E784E">
        <w:t xml:space="preserve">permitting, housing, and </w:t>
      </w:r>
      <w:r w:rsidR="00035B3B">
        <w:t>demographics</w:t>
      </w:r>
      <w:r w:rsidR="007E784E">
        <w:t xml:space="preserve"> between neighborhoods, cities, and regions</w:t>
      </w:r>
      <w:r w:rsidR="009039B0">
        <w:t xml:space="preserve"> – suggest which agencies help or hurt their citizens the most</w:t>
      </w:r>
    </w:p>
    <w:p w14:paraId="7F7D002D" w14:textId="68C3C0CE" w:rsidR="00950C1E" w:rsidRDefault="00035B3B" w:rsidP="00C0136F">
      <w:r w:rsidRPr="00ED14E7">
        <w:rPr>
          <w:noProof/>
        </w:rPr>
        <mc:AlternateContent>
          <mc:Choice Requires="wps">
            <w:drawing>
              <wp:anchor distT="45720" distB="45720" distL="114300" distR="114300" simplePos="0" relativeHeight="251661312" behindDoc="0" locked="0" layoutInCell="1" allowOverlap="1" wp14:anchorId="420E4B38" wp14:editId="7663A1FB">
                <wp:simplePos x="0" y="0"/>
                <wp:positionH relativeFrom="column">
                  <wp:posOffset>7620</wp:posOffset>
                </wp:positionH>
                <wp:positionV relativeFrom="page">
                  <wp:posOffset>8397240</wp:posOffset>
                </wp:positionV>
                <wp:extent cx="5928360" cy="1188720"/>
                <wp:effectExtent l="0" t="0" r="15240" b="114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188720"/>
                        </a:xfrm>
                        <a:prstGeom prst="rect">
                          <a:avLst/>
                        </a:prstGeom>
                        <a:solidFill>
                          <a:schemeClr val="bg1">
                            <a:lumMod val="95000"/>
                          </a:schemeClr>
                        </a:solidFill>
                        <a:ln w="9525">
                          <a:solidFill>
                            <a:srgbClr val="F7F7F7"/>
                          </a:solidFill>
                          <a:miter lim="800000"/>
                          <a:headEnd/>
                          <a:tailEnd/>
                        </a:ln>
                      </wps:spPr>
                      <wps:txbx>
                        <w:txbxContent>
                          <w:p w14:paraId="2C5A88DE" w14:textId="61F7A210" w:rsidR="00D210EF" w:rsidRPr="00AC0C87" w:rsidRDefault="00AA60F4" w:rsidP="00976DB6">
                            <w:pPr>
                              <w:spacing w:before="40" w:after="80"/>
                              <w:rPr>
                                <w:rStyle w:val="Strong"/>
                                <w:i/>
                                <w:iCs/>
                              </w:rPr>
                            </w:pPr>
                            <w:r>
                              <w:rPr>
                                <w:rStyle w:val="Strong"/>
                                <w:i/>
                                <w:iCs/>
                              </w:rPr>
                              <w:t xml:space="preserve">Author’s </w:t>
                            </w:r>
                            <w:r w:rsidR="00ED14E7" w:rsidRPr="00AC0C87">
                              <w:rPr>
                                <w:rStyle w:val="Strong"/>
                                <w:i/>
                                <w:iCs/>
                              </w:rPr>
                              <w:t>Side Note</w:t>
                            </w:r>
                          </w:p>
                          <w:p w14:paraId="638CE181" w14:textId="1115A169" w:rsidR="00ED14E7" w:rsidRPr="00C95F59" w:rsidRDefault="00ED14E7" w:rsidP="00890BCC">
                            <w:pPr>
                              <w:rPr>
                                <w:rStyle w:val="Strong"/>
                                <w:b w:val="0"/>
                                <w:bCs w:val="0"/>
                                <w:sz w:val="22"/>
                                <w:szCs w:val="22"/>
                              </w:rPr>
                            </w:pPr>
                            <w:r w:rsidRPr="00AC0C87">
                              <w:rPr>
                                <w:rStyle w:val="Strong"/>
                                <w:b w:val="0"/>
                                <w:bCs w:val="0"/>
                                <w:sz w:val="22"/>
                                <w:szCs w:val="22"/>
                              </w:rPr>
                              <w:t xml:space="preserve">I originally focused on comparing multiple Bay Area Cities </w:t>
                            </w:r>
                            <w:r w:rsidRPr="00AC0C87">
                              <w:rPr>
                                <w:rStyle w:val="Strong"/>
                                <w:b w:val="0"/>
                                <w:bCs w:val="0"/>
                                <w:i/>
                                <w:iCs/>
                                <w:sz w:val="22"/>
                                <w:szCs w:val="22"/>
                              </w:rPr>
                              <w:t>(including Oakland, Berkeley, &amp; Walnut Creek)</w:t>
                            </w:r>
                            <w:r w:rsidRPr="00AC0C87">
                              <w:rPr>
                                <w:rStyle w:val="Strong"/>
                                <w:b w:val="0"/>
                                <w:bCs w:val="0"/>
                                <w:sz w:val="22"/>
                                <w:szCs w:val="22"/>
                              </w:rPr>
                              <w:t xml:space="preserve"> </w:t>
                            </w:r>
                            <w:r w:rsidR="00C95F59">
                              <w:rPr>
                                <w:rStyle w:val="Strong"/>
                                <w:b w:val="0"/>
                                <w:bCs w:val="0"/>
                                <w:sz w:val="22"/>
                                <w:szCs w:val="22"/>
                              </w:rPr>
                              <w:t>using detailed permitting metrics – but the data</w:t>
                            </w:r>
                            <w:r w:rsidR="00AC0C87" w:rsidRPr="00AC0C87">
                              <w:rPr>
                                <w:rStyle w:val="Strong"/>
                                <w:b w:val="0"/>
                                <w:bCs w:val="0"/>
                                <w:sz w:val="22"/>
                                <w:szCs w:val="22"/>
                              </w:rPr>
                              <w:t xml:space="preserve"> </w:t>
                            </w:r>
                            <w:r w:rsidR="00C95F59">
                              <w:rPr>
                                <w:rStyle w:val="Strong"/>
                                <w:b w:val="0"/>
                                <w:bCs w:val="0"/>
                                <w:sz w:val="22"/>
                                <w:szCs w:val="22"/>
                              </w:rPr>
                              <w:t>might be too intense for the Capstone.</w:t>
                            </w:r>
                            <w:r w:rsidR="00076931">
                              <w:rPr>
                                <w:rStyle w:val="Strong"/>
                                <w:b w:val="0"/>
                                <w:bCs w:val="0"/>
                                <w:sz w:val="22"/>
                                <w:szCs w:val="22"/>
                              </w:rPr>
                              <w:t xml:space="preserve"> For now, I will be focusing on the City of San</w:t>
                            </w:r>
                            <w:r w:rsidR="00AA60F4">
                              <w:rPr>
                                <w:rStyle w:val="Strong"/>
                                <w:b w:val="0"/>
                                <w:bCs w:val="0"/>
                                <w:sz w:val="22"/>
                                <w:szCs w:val="22"/>
                              </w:rPr>
                              <w:t xml:space="preserve"> Francisco and immediately accessible data</w:t>
                            </w:r>
                            <w:r w:rsidR="00C95F59">
                              <w:rPr>
                                <w:rStyle w:val="Strong"/>
                                <w:b w:val="0"/>
                                <w:bCs w:val="0"/>
                                <w:sz w:val="22"/>
                                <w:szCs w:val="22"/>
                              </w:rPr>
                              <w:t>.</w:t>
                            </w:r>
                            <w:r w:rsidR="00976DB6">
                              <w:rPr>
                                <w:rStyle w:val="Strong"/>
                                <w:b w:val="0"/>
                                <w:bCs w:val="0"/>
                                <w:sz w:val="22"/>
                                <w:szCs w:val="22"/>
                              </w:rPr>
                              <w:t xml:space="preserve"> In the final draft,</w:t>
                            </w:r>
                            <w:r w:rsidR="00C95F59">
                              <w:rPr>
                                <w:rStyle w:val="Strong"/>
                                <w:b w:val="0"/>
                                <w:bCs w:val="0"/>
                                <w:sz w:val="22"/>
                                <w:szCs w:val="22"/>
                              </w:rPr>
                              <w:t xml:space="preserve"> I aim to add in </w:t>
                            </w:r>
                            <w:r w:rsidR="00976DB6">
                              <w:rPr>
                                <w:rStyle w:val="Strong"/>
                                <w:b w:val="0"/>
                                <w:bCs w:val="0"/>
                                <w:sz w:val="22"/>
                                <w:szCs w:val="22"/>
                              </w:rPr>
                              <w:t xml:space="preserve">more </w:t>
                            </w:r>
                            <w:r w:rsidR="00C95F59">
                              <w:rPr>
                                <w:rStyle w:val="Strong"/>
                                <w:b w:val="0"/>
                                <w:bCs w:val="0"/>
                                <w:sz w:val="22"/>
                                <w:szCs w:val="22"/>
                              </w:rPr>
                              <w:t xml:space="preserve">cities and </w:t>
                            </w:r>
                            <w:r w:rsidR="00976DB6">
                              <w:rPr>
                                <w:rStyle w:val="Strong"/>
                                <w:b w:val="0"/>
                                <w:bCs w:val="0"/>
                                <w:sz w:val="22"/>
                                <w:szCs w:val="22"/>
                              </w:rPr>
                              <w:t>deeper analysis</w:t>
                            </w:r>
                          </w:p>
                          <w:p w14:paraId="73A906CF" w14:textId="77777777" w:rsidR="00ED14E7" w:rsidRDefault="00ED14E7" w:rsidP="00890B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0E4B38" id="_x0000_t202" coordsize="21600,21600" o:spt="202" path="m,l,21600r21600,l21600,xe">
                <v:stroke joinstyle="miter"/>
                <v:path gradientshapeok="t" o:connecttype="rect"/>
              </v:shapetype>
              <v:shape id="Text Box 2" o:spid="_x0000_s1026" type="#_x0000_t202" style="position:absolute;margin-left:.6pt;margin-top:661.2pt;width:466.8pt;height:93.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" fillcolor="#f2f2f2 [3052]" strokecolor="#f7f7f7">
                <v:textbox>
                  <w:txbxContent>
                    <w:p w14:paraId="2C5A88DE" w14:textId="61F7A210" w:rsidR="00D210EF" w:rsidRPr="00AC0C87" w:rsidRDefault="00AA60F4" w:rsidP="00976DB6">
                      <w:pPr>
                        <w:spacing w:before="40" w:after="80"/>
                        <w:rPr>
                          <w:rStyle w:val="Strong"/>
                          <w:i/>
                          <w:iCs/>
                        </w:rPr>
                      </w:pPr>
                      <w:r>
                        <w:rPr>
                          <w:rStyle w:val="Strong"/>
                          <w:i/>
                          <w:iCs/>
                        </w:rPr>
                        <w:t xml:space="preserve">Author’s </w:t>
                      </w:r>
                      <w:r w:rsidR="00ED14E7" w:rsidRPr="00AC0C87">
                        <w:rPr>
                          <w:rStyle w:val="Strong"/>
                          <w:i/>
                          <w:iCs/>
                        </w:rPr>
                        <w:t>Side Note</w:t>
                      </w:r>
                    </w:p>
                    <w:p w14:paraId="638CE181" w14:textId="1115A169" w:rsidR="00ED14E7" w:rsidRPr="00C95F59" w:rsidRDefault="00ED14E7" w:rsidP="00890BCC">
                      <w:pPr>
                        <w:rPr>
                          <w:rStyle w:val="Strong"/>
                          <w:b w:val="0"/>
                          <w:bCs w:val="0"/>
                          <w:sz w:val="22"/>
                          <w:szCs w:val="22"/>
                        </w:rPr>
                      </w:pPr>
                      <w:r w:rsidRPr="00AC0C87">
                        <w:rPr>
                          <w:rStyle w:val="Strong"/>
                          <w:b w:val="0"/>
                          <w:bCs w:val="0"/>
                          <w:sz w:val="22"/>
                          <w:szCs w:val="22"/>
                        </w:rPr>
                        <w:t xml:space="preserve">I originally focused on comparing multiple Bay Area Cities </w:t>
                      </w:r>
                      <w:r w:rsidRPr="00AC0C87">
                        <w:rPr>
                          <w:rStyle w:val="Strong"/>
                          <w:b w:val="0"/>
                          <w:bCs w:val="0"/>
                          <w:i/>
                          <w:iCs/>
                          <w:sz w:val="22"/>
                          <w:szCs w:val="22"/>
                        </w:rPr>
                        <w:t>(including Oakland, Berkeley, &amp; Walnut Creek)</w:t>
                      </w:r>
                      <w:r w:rsidRPr="00AC0C87">
                        <w:rPr>
                          <w:rStyle w:val="Strong"/>
                          <w:b w:val="0"/>
                          <w:bCs w:val="0"/>
                          <w:sz w:val="22"/>
                          <w:szCs w:val="22"/>
                        </w:rPr>
                        <w:t xml:space="preserve"> </w:t>
                      </w:r>
                      <w:r w:rsidR="00C95F59">
                        <w:rPr>
                          <w:rStyle w:val="Strong"/>
                          <w:b w:val="0"/>
                          <w:bCs w:val="0"/>
                          <w:sz w:val="22"/>
                          <w:szCs w:val="22"/>
                        </w:rPr>
                        <w:t>using detailed permitting metrics – but the data</w:t>
                      </w:r>
                      <w:r w:rsidR="00AC0C87" w:rsidRPr="00AC0C87">
                        <w:rPr>
                          <w:rStyle w:val="Strong"/>
                          <w:b w:val="0"/>
                          <w:bCs w:val="0"/>
                          <w:sz w:val="22"/>
                          <w:szCs w:val="22"/>
                        </w:rPr>
                        <w:t xml:space="preserve"> </w:t>
                      </w:r>
                      <w:r w:rsidR="00C95F59">
                        <w:rPr>
                          <w:rStyle w:val="Strong"/>
                          <w:b w:val="0"/>
                          <w:bCs w:val="0"/>
                          <w:sz w:val="22"/>
                          <w:szCs w:val="22"/>
                        </w:rPr>
                        <w:t>might be too intense for the Capstone.</w:t>
                      </w:r>
                      <w:r w:rsidR="00076931">
                        <w:rPr>
                          <w:rStyle w:val="Strong"/>
                          <w:b w:val="0"/>
                          <w:bCs w:val="0"/>
                          <w:sz w:val="22"/>
                          <w:szCs w:val="22"/>
                        </w:rPr>
                        <w:t xml:space="preserve"> For now, I will be focusing on the City of San</w:t>
                      </w:r>
                      <w:r w:rsidR="00AA60F4">
                        <w:rPr>
                          <w:rStyle w:val="Strong"/>
                          <w:b w:val="0"/>
                          <w:bCs w:val="0"/>
                          <w:sz w:val="22"/>
                          <w:szCs w:val="22"/>
                        </w:rPr>
                        <w:t xml:space="preserve"> Francisco and immediately accessible data</w:t>
                      </w:r>
                      <w:r w:rsidR="00C95F59">
                        <w:rPr>
                          <w:rStyle w:val="Strong"/>
                          <w:b w:val="0"/>
                          <w:bCs w:val="0"/>
                          <w:sz w:val="22"/>
                          <w:szCs w:val="22"/>
                        </w:rPr>
                        <w:t>.</w:t>
                      </w:r>
                      <w:r w:rsidR="00976DB6">
                        <w:rPr>
                          <w:rStyle w:val="Strong"/>
                          <w:b w:val="0"/>
                          <w:bCs w:val="0"/>
                          <w:sz w:val="22"/>
                          <w:szCs w:val="22"/>
                        </w:rPr>
                        <w:t xml:space="preserve"> In the final draft,</w:t>
                      </w:r>
                      <w:r w:rsidR="00C95F59">
                        <w:rPr>
                          <w:rStyle w:val="Strong"/>
                          <w:b w:val="0"/>
                          <w:bCs w:val="0"/>
                          <w:sz w:val="22"/>
                          <w:szCs w:val="22"/>
                        </w:rPr>
                        <w:t xml:space="preserve"> I aim to add in </w:t>
                      </w:r>
                      <w:r w:rsidR="00976DB6">
                        <w:rPr>
                          <w:rStyle w:val="Strong"/>
                          <w:b w:val="0"/>
                          <w:bCs w:val="0"/>
                          <w:sz w:val="22"/>
                          <w:szCs w:val="22"/>
                        </w:rPr>
                        <w:t xml:space="preserve">more </w:t>
                      </w:r>
                      <w:r w:rsidR="00C95F59">
                        <w:rPr>
                          <w:rStyle w:val="Strong"/>
                          <w:b w:val="0"/>
                          <w:bCs w:val="0"/>
                          <w:sz w:val="22"/>
                          <w:szCs w:val="22"/>
                        </w:rPr>
                        <w:t xml:space="preserve">cities and </w:t>
                      </w:r>
                      <w:r w:rsidR="00976DB6">
                        <w:rPr>
                          <w:rStyle w:val="Strong"/>
                          <w:b w:val="0"/>
                          <w:bCs w:val="0"/>
                          <w:sz w:val="22"/>
                          <w:szCs w:val="22"/>
                        </w:rPr>
                        <w:t>deeper analysis</w:t>
                      </w:r>
                    </w:p>
                    <w:p w14:paraId="73A906CF" w14:textId="77777777" w:rsidR="00ED14E7" w:rsidRDefault="00ED14E7" w:rsidP="00890BCC"/>
                  </w:txbxContent>
                </v:textbox>
                <w10:wrap type="topAndBottom" anchory="page"/>
              </v:shape>
            </w:pict>
          </mc:Fallback>
        </mc:AlternateContent>
      </w:r>
      <w:r w:rsidR="009039B0">
        <w:rPr>
          <w:noProof/>
        </w:rPr>
        <w:t>This project’s ultimate deliverable</w:t>
      </w:r>
      <w:r>
        <w:t xml:space="preserve"> will be a report</w:t>
      </w:r>
      <w:r w:rsidR="009039B0">
        <w:t xml:space="preserve"> </w:t>
      </w:r>
      <w:r>
        <w:t>that selects neighborhoods &amp; cities with the most concerning permitting &amp; gentrification</w:t>
      </w:r>
      <w:r w:rsidR="009039B0">
        <w:t xml:space="preserve"> rates</w:t>
      </w:r>
      <w:r>
        <w:t>.</w:t>
      </w:r>
      <w:r w:rsidR="009039B0">
        <w:t xml:space="preserve"> </w:t>
      </w:r>
      <w:r w:rsidR="003D37E3">
        <w:t xml:space="preserve">It will be difficult to directly link building permits to housing costs, but the report will end by estimating the observed permit metrics’ effects on the </w:t>
      </w:r>
      <w:proofErr w:type="gramStart"/>
      <w:r w:rsidR="003D37E3">
        <w:t>crisis as a whole</w:t>
      </w:r>
      <w:proofErr w:type="gramEnd"/>
      <w:r w:rsidR="003D37E3">
        <w:t>.</w:t>
      </w:r>
    </w:p>
    <w:p w14:paraId="3E91D455" w14:textId="7C902679" w:rsidR="009039B0" w:rsidRPr="003D37E3" w:rsidRDefault="009039B0" w:rsidP="003D37E3">
      <w:pPr>
        <w:ind w:firstLine="720"/>
      </w:pPr>
      <w:r>
        <w:lastRenderedPageBreak/>
        <w:t xml:space="preserve">This </w:t>
      </w:r>
      <w:r w:rsidR="003D37E3">
        <w:rPr>
          <w:u w:val="single"/>
        </w:rPr>
        <w:t>Work in Progress Report</w:t>
      </w:r>
      <w:r w:rsidR="003D37E3">
        <w:t xml:space="preserve"> will aim to give a general picture of the final draft report and the </w:t>
      </w:r>
      <w:proofErr w:type="gramStart"/>
      <w:r w:rsidR="003D37E3">
        <w:t>current status</w:t>
      </w:r>
      <w:proofErr w:type="gramEnd"/>
      <w:r w:rsidR="003D37E3">
        <w:t xml:space="preserve">. The structure of the report starts with a </w:t>
      </w:r>
      <w:r w:rsidR="003D37E3" w:rsidRPr="008914D3">
        <w:rPr>
          <w:rFonts w:ascii="Open Sans SemiBold" w:hAnsi="Open Sans SemiBold" w:cs="Open Sans SemiBold"/>
          <w:b/>
          <w:bCs/>
        </w:rPr>
        <w:t>Literature Review</w:t>
      </w:r>
      <w:r w:rsidR="003D37E3">
        <w:t xml:space="preserve">, </w:t>
      </w:r>
      <w:r w:rsidR="008914D3">
        <w:t xml:space="preserve">lists the </w:t>
      </w:r>
      <w:r w:rsidR="008914D3" w:rsidRPr="008914D3">
        <w:rPr>
          <w:rFonts w:ascii="Open Sans SemiBold" w:hAnsi="Open Sans SemiBold" w:cs="Open Sans SemiBold"/>
          <w:b/>
          <w:bCs/>
        </w:rPr>
        <w:t>Data</w:t>
      </w:r>
      <w:r w:rsidR="008914D3">
        <w:t xml:space="preserve"> to be used</w:t>
      </w:r>
      <w:r w:rsidR="003D37E3">
        <w:t xml:space="preserve">, frames the </w:t>
      </w:r>
      <w:r w:rsidR="003D37E3" w:rsidRPr="008914D3">
        <w:rPr>
          <w:rFonts w:ascii="Open Sans SemiBold" w:hAnsi="Open Sans SemiBold" w:cs="Open Sans SemiBold"/>
        </w:rPr>
        <w:t>Method</w:t>
      </w:r>
      <w:r w:rsidR="008914D3" w:rsidRPr="008914D3">
        <w:rPr>
          <w:rFonts w:ascii="Open Sans SemiBold" w:hAnsi="Open Sans SemiBold" w:cs="Open Sans SemiBold"/>
        </w:rPr>
        <w:t>s of Technical Implementation</w:t>
      </w:r>
      <w:r w:rsidR="008914D3">
        <w:t xml:space="preserve">, and finishes with the </w:t>
      </w:r>
      <w:r w:rsidR="008914D3" w:rsidRPr="008914D3">
        <w:rPr>
          <w:rFonts w:ascii="Open Sans SemiBold" w:hAnsi="Open Sans SemiBold" w:cs="Open Sans SemiBold"/>
        </w:rPr>
        <w:t>Initial Analysis</w:t>
      </w:r>
      <w:r w:rsidR="008914D3">
        <w:t xml:space="preserve"> of San Francisco’s building permits (Step 1).</w:t>
      </w:r>
    </w:p>
    <w:p w14:paraId="6B3D1BE7" w14:textId="680262B6" w:rsidR="0097607C" w:rsidRPr="00AA271E" w:rsidRDefault="00D210EF" w:rsidP="00D25D4A">
      <w:pPr>
        <w:pStyle w:val="Heading1"/>
      </w:pPr>
      <w:r>
        <w:t>Literature Review</w:t>
      </w:r>
    </w:p>
    <w:p w14:paraId="3908EB50" w14:textId="4C124891" w:rsidR="004F20EC" w:rsidRDefault="005E7BA8" w:rsidP="004F20EC">
      <w:pPr>
        <w:ind w:firstLine="720"/>
      </w:pPr>
      <w:r w:rsidRPr="00890BCC">
        <w:t>The San Francisco Bay Area is having a housing crisis and it has for a while. The core of the crisis is relatively simple. The Bay Area’s housing supply is not meeting housing demand – and it hasn’t since the 1960s. The result of this imbalance is that the Bay Area has become the most expensive area of the United States to live. Since 1990, Bay Area counties have been at the top of the United States’ Housing Price Index counties – with at least 7 counties being in the top 10 every year.</w:t>
      </w:r>
      <w:r w:rsidRPr="00890BCC">
        <w:rPr>
          <w:rStyle w:val="FootnoteReference"/>
        </w:rPr>
        <w:footnoteReference w:id="2"/>
      </w:r>
      <w:r w:rsidRPr="00890BCC">
        <w:t xml:space="preserve"> San Francisco, which has sat at the top of the Housing Price Index, had its housing price increase by 39% from 2010 to 2020 but only had a 7% increase in housing units.</w:t>
      </w:r>
      <w:r w:rsidRPr="00890BCC">
        <w:rPr>
          <w:rStyle w:val="FootnoteReference"/>
        </w:rPr>
        <w:footnoteReference w:id="3"/>
      </w:r>
      <w:r w:rsidRPr="00890BCC">
        <w:t xml:space="preserve"> </w:t>
      </w:r>
      <w:r w:rsidR="004F20EC">
        <w:t xml:space="preserve">Once we start to look into, </w:t>
      </w:r>
      <w:r w:rsidR="004F20EC">
        <w:rPr>
          <w:i/>
          <w:iCs/>
        </w:rPr>
        <w:t>Why the Bay Area can’t build more housing?</w:t>
      </w:r>
      <w:r w:rsidR="004F20EC">
        <w:t xml:space="preserve"> or </w:t>
      </w:r>
      <w:r w:rsidR="004F20EC">
        <w:rPr>
          <w:i/>
          <w:iCs/>
        </w:rPr>
        <w:t>What are the larger economic, social, and political effects?</w:t>
      </w:r>
      <w:r w:rsidR="004F20EC">
        <w:t xml:space="preserve">, is when this housing crisis becomes an even deeper, complicated state of gentrification, inequality, and exclusion. To understand the cause and effects of this crisis, we </w:t>
      </w:r>
      <w:proofErr w:type="gramStart"/>
      <w:r w:rsidR="004F20EC">
        <w:t>have to</w:t>
      </w:r>
      <w:proofErr w:type="gramEnd"/>
      <w:r w:rsidR="004F20EC">
        <w:t xml:space="preserve"> </w:t>
      </w:r>
      <w:r w:rsidR="005013EE">
        <w:t xml:space="preserve">lay down the theory &amp; studies explaining the </w:t>
      </w:r>
      <w:r w:rsidR="00F17715">
        <w:t xml:space="preserve">(1) </w:t>
      </w:r>
      <w:r w:rsidR="005013EE">
        <w:t xml:space="preserve">housing economy of the bay, </w:t>
      </w:r>
      <w:r w:rsidR="00F17715">
        <w:t>(2)</w:t>
      </w:r>
      <w:r w:rsidR="002A1B0D" w:rsidRPr="002A1B0D">
        <w:t xml:space="preserve"> </w:t>
      </w:r>
      <w:r w:rsidR="002A1B0D">
        <w:t>difficulty of discussing &amp; researching this topic</w:t>
      </w:r>
      <w:r w:rsidR="005013EE">
        <w:t xml:space="preserve">, </w:t>
      </w:r>
      <w:r w:rsidR="00F17715">
        <w:t>(3)</w:t>
      </w:r>
      <w:r w:rsidR="002A1B0D">
        <w:t xml:space="preserve"> local governance &amp; the permitting process</w:t>
      </w:r>
      <w:r w:rsidR="00F17715">
        <w:t xml:space="preserve">, </w:t>
      </w:r>
      <w:r w:rsidR="005013EE">
        <w:t xml:space="preserve">and </w:t>
      </w:r>
      <w:r w:rsidR="00F17715">
        <w:t xml:space="preserve">(4) </w:t>
      </w:r>
      <w:r w:rsidR="005013EE">
        <w:t>stages of gentrification &amp; displacement.</w:t>
      </w:r>
    </w:p>
    <w:p w14:paraId="090E8997" w14:textId="072B80EA" w:rsidR="005013EE" w:rsidRDefault="00653321" w:rsidP="005013EE">
      <w:pPr>
        <w:pStyle w:val="Heading2"/>
      </w:pPr>
      <w:r>
        <w:t xml:space="preserve">Strict Regulations &amp; the </w:t>
      </w:r>
      <w:r w:rsidR="005013EE" w:rsidRPr="005013EE">
        <w:t>Housing Economy</w:t>
      </w:r>
    </w:p>
    <w:p w14:paraId="4433DACB" w14:textId="53866035" w:rsidR="002A1B0D" w:rsidRDefault="002A1B0D" w:rsidP="002A1B0D">
      <w:pPr>
        <w:ind w:firstLine="720"/>
      </w:pPr>
      <w:r w:rsidRPr="00061E2F">
        <w:t xml:space="preserve">Housing demand doesn’t necessarily obey borders. If a newly hired tech worker wants to move to the San Francisco Bay Area, they will use Craigslist to find an apartment within 10 miles of their job. If a developer wants to build a multi-family </w:t>
      </w:r>
      <w:r>
        <w:t>house</w:t>
      </w:r>
      <w:r w:rsidRPr="00061E2F">
        <w:t xml:space="preserve">, they are at the mercy of the city government’s layers of </w:t>
      </w:r>
      <w:r>
        <w:t xml:space="preserve">anti-growth </w:t>
      </w:r>
      <w:r w:rsidRPr="00061E2F">
        <w:t>land use policies and public hearing bodies.</w:t>
      </w:r>
      <w:r>
        <w:t xml:space="preserve"> </w:t>
      </w:r>
    </w:p>
    <w:p w14:paraId="7C3AC493" w14:textId="77777777" w:rsidR="000A4C0D" w:rsidRDefault="00F72879" w:rsidP="002A1B0D">
      <w:pPr>
        <w:ind w:firstLine="720"/>
      </w:pPr>
      <w:r>
        <w:t xml:space="preserve">One of the larger models at play is the ‘filter model’. The </w:t>
      </w:r>
      <w:r w:rsidR="002A1B0D">
        <w:t xml:space="preserve">housing market </w:t>
      </w:r>
      <w:r>
        <w:t>has</w:t>
      </w:r>
      <w:r w:rsidR="002A1B0D">
        <w:t xml:space="preserve"> new and/or </w:t>
      </w:r>
      <w:proofErr w:type="gramStart"/>
      <w:r w:rsidR="002A1B0D">
        <w:t>high quality</w:t>
      </w:r>
      <w:proofErr w:type="gramEnd"/>
      <w:r w:rsidR="002A1B0D">
        <w:t xml:space="preserve"> homes </w:t>
      </w:r>
      <w:r>
        <w:t>that sit</w:t>
      </w:r>
      <w:r w:rsidR="002A1B0D">
        <w:t xml:space="preserve"> the top of the market for high income people. As the homes lower in quality, more </w:t>
      </w:r>
      <w:proofErr w:type="gramStart"/>
      <w:r w:rsidR="002A1B0D">
        <w:t>middle income</w:t>
      </w:r>
      <w:proofErr w:type="gramEnd"/>
      <w:r w:rsidR="002A1B0D">
        <w:t xml:space="preserve"> people can afford </w:t>
      </w:r>
      <w:r>
        <w:t>the middle quality homes</w:t>
      </w:r>
      <w:r w:rsidR="002A1B0D">
        <w:t xml:space="preserve">. At the bottom is the lowest quality housing that the lowest incomes can afford. </w:t>
      </w:r>
      <w:r>
        <w:t xml:space="preserve">Sometimes homes can be repaired or demolished &amp; re-constructed to raise their quality or the </w:t>
      </w:r>
      <w:proofErr w:type="gramStart"/>
      <w:r>
        <w:t>amount</w:t>
      </w:r>
      <w:proofErr w:type="gramEnd"/>
      <w:r>
        <w:t xml:space="preserve"> of units in the market.</w:t>
      </w:r>
      <w:r>
        <w:rPr>
          <w:rStyle w:val="FootnoteReference"/>
        </w:rPr>
        <w:footnoteReference w:id="4"/>
      </w:r>
      <w:r>
        <w:t xml:space="preserve"> </w:t>
      </w:r>
    </w:p>
    <w:p w14:paraId="36E7DF0E" w14:textId="6038C06B" w:rsidR="002A1B0D" w:rsidRDefault="00F72879" w:rsidP="002A1B0D">
      <w:pPr>
        <w:ind w:firstLine="720"/>
      </w:pPr>
      <w:r>
        <w:lastRenderedPageBreak/>
        <w:t xml:space="preserve">With the Bay Area, restrictive land use regulations limited the </w:t>
      </w:r>
      <w:proofErr w:type="gramStart"/>
      <w:r>
        <w:t>amount</w:t>
      </w:r>
      <w:proofErr w:type="gramEnd"/>
      <w:r>
        <w:t xml:space="preserve"> of homes that could be added to the market. With less homes in the market, there is less choices to choose from. This leads to (1) higher income people having to live in lower quality housing which (2) causes there to be less housing for lower income people to choose from. As a result, lower income people are priced out, evicted, and either move or become homeless.</w:t>
      </w:r>
    </w:p>
    <w:p w14:paraId="23CF56D9" w14:textId="47D6ED77" w:rsidR="00AC6F68" w:rsidRPr="002A1B0D" w:rsidRDefault="00AC6F68" w:rsidP="00653321">
      <w:pPr>
        <w:ind w:firstLine="720"/>
      </w:pPr>
      <w:r>
        <w:t>With a limited availability of rental housing, the amount of homelessness has been observed to rise.</w:t>
      </w:r>
      <w:r>
        <w:rPr>
          <w:rStyle w:val="FootnoteReference"/>
        </w:rPr>
        <w:footnoteReference w:id="5"/>
      </w:r>
      <w:r w:rsidR="00653321">
        <w:t xml:space="preserve"> </w:t>
      </w:r>
      <w:proofErr w:type="spellStart"/>
      <w:r w:rsidR="00653321">
        <w:t>Glaesar</w:t>
      </w:r>
      <w:proofErr w:type="spellEnd"/>
      <w:r w:rsidR="00653321">
        <w:t xml:space="preserve"> &amp; </w:t>
      </w:r>
      <w:proofErr w:type="spellStart"/>
      <w:r w:rsidR="00653321">
        <w:t>Gyourko</w:t>
      </w:r>
      <w:proofErr w:type="spellEnd"/>
      <w:r w:rsidR="00653321">
        <w:t xml:space="preserve">, in </w:t>
      </w:r>
      <w:r w:rsidR="00653321" w:rsidRPr="00653321">
        <w:rPr>
          <w:i/>
          <w:iCs/>
        </w:rPr>
        <w:t>The Economic Implications of Housing</w:t>
      </w:r>
      <w:r w:rsidR="00653321">
        <w:rPr>
          <w:i/>
          <w:iCs/>
        </w:rPr>
        <w:t xml:space="preserve"> </w:t>
      </w:r>
      <w:r w:rsidR="00653321" w:rsidRPr="00653321">
        <w:rPr>
          <w:i/>
          <w:iCs/>
        </w:rPr>
        <w:t>Supply</w:t>
      </w:r>
      <w:r w:rsidR="00653321">
        <w:t>, observe that stricter land use regulations come at the expense of less construction, higher home prices, and less population growth</w:t>
      </w:r>
      <w:r w:rsidR="00F72879">
        <w:t xml:space="preserve"> – calling out the Bay Area specifically in their study.</w:t>
      </w:r>
      <w:r w:rsidR="00F72879">
        <w:rPr>
          <w:rStyle w:val="FootnoteReference"/>
        </w:rPr>
        <w:footnoteReference w:id="6"/>
      </w:r>
    </w:p>
    <w:p w14:paraId="072D78AB" w14:textId="2126C30B" w:rsidR="00F17715" w:rsidRDefault="002A1B0D" w:rsidP="002A1B0D">
      <w:pPr>
        <w:pStyle w:val="Heading2"/>
      </w:pPr>
      <w:r>
        <w:t>Difficulty of Discussing &amp; Researching the Housing Crisis &amp; Gentrification</w:t>
      </w:r>
    </w:p>
    <w:p w14:paraId="48A0A34F" w14:textId="2EFFD9B2" w:rsidR="00F107E0" w:rsidRDefault="00052E43" w:rsidP="00F107E0">
      <w:pPr>
        <w:ind w:firstLine="720"/>
      </w:pPr>
      <w:r>
        <w:t xml:space="preserve">The housing crisis </w:t>
      </w:r>
      <w:r w:rsidR="00F85873">
        <w:t>&amp;</w:t>
      </w:r>
      <w:r>
        <w:t xml:space="preserve"> the larger </w:t>
      </w:r>
      <w:r w:rsidRPr="00052E43">
        <w:rPr>
          <w:i/>
          <w:iCs/>
        </w:rPr>
        <w:t>‘gentrification’</w:t>
      </w:r>
      <w:r>
        <w:t xml:space="preserve"> have largely remained ongoing and un-addressed as this the full problem is too immense and complicated for one local government to take responsibility, measure, and absolve.</w:t>
      </w:r>
      <w:r w:rsidR="00FB3F44">
        <w:t xml:space="preserve"> </w:t>
      </w:r>
      <w:r w:rsidR="00FB3F44" w:rsidRPr="00FB3F44">
        <w:t>Japonica Brown-</w:t>
      </w:r>
      <w:proofErr w:type="spellStart"/>
      <w:r w:rsidR="00FB3F44" w:rsidRPr="00FB3F44">
        <w:t>Saracino</w:t>
      </w:r>
      <w:proofErr w:type="spellEnd"/>
      <w:r w:rsidR="00FB3F44">
        <w:t xml:space="preserve">, in “Explicating Divided Approaches to Gentrification </w:t>
      </w:r>
      <w:r w:rsidR="00F85873">
        <w:t>&amp;</w:t>
      </w:r>
      <w:r w:rsidR="00FB3F44">
        <w:t xml:space="preserve"> Growing Income Inequality”, emphasizes that gentrification is typically qualitatively viewed as a</w:t>
      </w:r>
      <w:r w:rsidR="00F107E0">
        <w:t>:</w:t>
      </w:r>
    </w:p>
    <w:p w14:paraId="4ACB6EB0" w14:textId="3A28571C" w:rsidR="00F107E0" w:rsidRPr="00F107E0" w:rsidRDefault="00F107E0" w:rsidP="00F85873">
      <w:pPr>
        <w:ind w:left="720"/>
        <w:rPr>
          <w:sz w:val="22"/>
          <w:szCs w:val="22"/>
        </w:rPr>
      </w:pPr>
      <w:r w:rsidRPr="00F107E0">
        <w:rPr>
          <w:i/>
          <w:iCs/>
        </w:rPr>
        <w:t>nearly unstoppable force bearing down on cities that exacerbates economic and racial inequalities and plays a prominent role in the spatial reorganization of urban life.</w:t>
      </w:r>
      <w:r w:rsidR="008C5C08">
        <w:rPr>
          <w:rStyle w:val="FootnoteReference"/>
          <w:i/>
          <w:iCs/>
        </w:rPr>
        <w:footnoteReference w:id="7"/>
      </w:r>
    </w:p>
    <w:p w14:paraId="243F6546" w14:textId="61A1BB36" w:rsidR="004A08C8" w:rsidRDefault="00CB2676" w:rsidP="005D59F8">
      <w:r>
        <w:t>But how can you quantitively define or measure ‘gentrification’? B</w:t>
      </w:r>
      <w:r w:rsidR="005D59F8">
        <w:t>rown-</w:t>
      </w:r>
      <w:proofErr w:type="spellStart"/>
      <w:r w:rsidR="005D59F8">
        <w:t>Saracino</w:t>
      </w:r>
      <w:proofErr w:type="spellEnd"/>
      <w:r w:rsidR="005D59F8">
        <w:t xml:space="preserve"> and other gentrification researchers highlight that it is more difficult to quantifiably measure </w:t>
      </w:r>
      <w:proofErr w:type="gramStart"/>
      <w:r w:rsidR="005D59F8">
        <w:t>all of</w:t>
      </w:r>
      <w:proofErr w:type="gramEnd"/>
      <w:r w:rsidR="005D59F8">
        <w:t xml:space="preserve"> the </w:t>
      </w:r>
      <w:r>
        <w:t>root</w:t>
      </w:r>
      <w:r w:rsidR="005D59F8">
        <w:t xml:space="preserve"> causes and </w:t>
      </w:r>
      <w:r>
        <w:t xml:space="preserve">direct/in-direct </w:t>
      </w:r>
      <w:r w:rsidR="005D59F8">
        <w:t>effects of gentrification</w:t>
      </w:r>
      <w:r>
        <w:t>.</w:t>
      </w:r>
      <w:r>
        <w:rPr>
          <w:rStyle w:val="FootnoteReference"/>
        </w:rPr>
        <w:footnoteReference w:id="8"/>
      </w:r>
      <w:r>
        <w:t xml:space="preserve"> </w:t>
      </w:r>
      <w:r w:rsidR="005D59F8">
        <w:t xml:space="preserve"> </w:t>
      </w:r>
      <w:r>
        <w:t>L</w:t>
      </w:r>
      <w:r w:rsidR="005D59F8">
        <w:t>et alone</w:t>
      </w:r>
      <w:r>
        <w:t xml:space="preserve"> forming a </w:t>
      </w:r>
      <w:r w:rsidR="005D59F8">
        <w:t>policy solution</w:t>
      </w:r>
      <w:r>
        <w:t xml:space="preserve"> </w:t>
      </w:r>
      <w:r w:rsidR="001C3943">
        <w:t>to address the quantified measurements</w:t>
      </w:r>
      <w:r w:rsidR="005D59F8">
        <w:t xml:space="preserve">. </w:t>
      </w:r>
    </w:p>
    <w:p w14:paraId="4C56BEF8" w14:textId="0F749D2D" w:rsidR="00761EB5" w:rsidRDefault="005D59F8" w:rsidP="004A08C8">
      <w:pPr>
        <w:ind w:firstLine="720"/>
      </w:pPr>
      <w:r>
        <w:t xml:space="preserve">Because data is usually created by individual public agencies or hidden by private companies, it is difficult to measure gentrification across geographic scales, boundaries, and time. </w:t>
      </w:r>
      <w:r w:rsidR="004A08C8">
        <w:t>Q</w:t>
      </w:r>
      <w:r>
        <w:t xml:space="preserve">uantitative research </w:t>
      </w:r>
      <w:r w:rsidR="004A08C8">
        <w:t xml:space="preserve">– with a limited geographic, time, or subject focus – </w:t>
      </w:r>
      <w:r>
        <w:t xml:space="preserve">might have </w:t>
      </w:r>
      <w:r w:rsidR="004A08C8">
        <w:t xml:space="preserve">null or </w:t>
      </w:r>
      <w:proofErr w:type="spellStart"/>
      <w:r>
        <w:t>adverse affects</w:t>
      </w:r>
      <w:proofErr w:type="spellEnd"/>
      <w:r>
        <w:t xml:space="preserve"> as</w:t>
      </w:r>
      <w:r w:rsidR="0087422C">
        <w:t xml:space="preserve"> a study</w:t>
      </w:r>
      <w:r w:rsidR="004A08C8">
        <w:t xml:space="preserve"> </w:t>
      </w:r>
      <w:r w:rsidR="0087422C">
        <w:t xml:space="preserve">could ignore </w:t>
      </w:r>
      <w:r w:rsidR="00761EB5">
        <w:t xml:space="preserve">important social, economic, or political causes. </w:t>
      </w:r>
      <w:r w:rsidR="004A08C8">
        <w:t>W</w:t>
      </w:r>
      <w:r w:rsidR="00761EB5">
        <w:t>ithout an influential</w:t>
      </w:r>
      <w:r w:rsidR="004A08C8">
        <w:t xml:space="preserve"> body of work that can directly be related to a single area, local policymakers and the public will continue to sustain exclusionary zoning and practices. </w:t>
      </w:r>
    </w:p>
    <w:p w14:paraId="07BE85D7" w14:textId="1FEC9179" w:rsidR="00F17715" w:rsidRDefault="00F17715" w:rsidP="00F17715">
      <w:pPr>
        <w:ind w:firstLine="720"/>
      </w:pPr>
      <w:r w:rsidRPr="00AA271E">
        <w:lastRenderedPageBreak/>
        <w:t>Because local government typically has siloed data and data illiteracy, it is difficult to get accurate measurements of the permit process. Luckily, many West Coast cities contract Accela to manage their permitting system through software and structured data. Accela is difficult to navigate but it does have a secret but public API. Because of my work with Walnut Creek, I have already created Python scripts that pull permit timelines from Accela, process each task into time measurements, then aggregate them. My personal contacts at San Francisco &amp; Berkeley would allow me to perform a similar function with their permits as well.</w:t>
      </w:r>
    </w:p>
    <w:p w14:paraId="54DAFC70" w14:textId="61944053" w:rsidR="00F17715" w:rsidRDefault="00F17715" w:rsidP="00F17715">
      <w:pPr>
        <w:pStyle w:val="Heading2"/>
      </w:pPr>
      <w:r>
        <w:t>Local Governance &amp; Permitting Process</w:t>
      </w:r>
    </w:p>
    <w:p w14:paraId="783FE1BC" w14:textId="680D374F" w:rsidR="002A1B0D" w:rsidRDefault="002A1B0D" w:rsidP="002A1B0D">
      <w:pPr>
        <w:ind w:firstLine="720"/>
      </w:pPr>
      <w:r>
        <w:t>The issue isn’t the lack of development interest or developable area. The under-supplied housing is the result of exclusionary local regulations and the difficulty of finding &amp; forming policy that will prevent negative effects. In the Bay Area, and many other U.S. cities, the permitting process is long and expensive with many opportunities for public hearing bodies to pressure public representatives to deny projects. Besides affecting housing supply and costs, the local regulations have indirectly or directly resulted in racial discrimination, rising homelessness, and increased economic inequality.</w:t>
      </w:r>
    </w:p>
    <w:p w14:paraId="4400A93D" w14:textId="32155A8F" w:rsidR="00F17715" w:rsidRPr="00F17715" w:rsidRDefault="00F17715" w:rsidP="00F17715">
      <w:pPr>
        <w:ind w:firstLine="720"/>
      </w:pPr>
      <w:r w:rsidRPr="00AA271E">
        <w:t xml:space="preserve">Building Construction Permits can be notoriously difficult to receive – with many cities having systematic methods of slowing down the process. The public hearing bodies, that are supposed to provide transparency to the process, now are points where NIMBY (Not in My Backyard) residents can publicly pressure officials to </w:t>
      </w:r>
      <w:proofErr w:type="gramStart"/>
      <w:r w:rsidRPr="00AA271E">
        <w:t>legally or illegally halt the projects</w:t>
      </w:r>
      <w:proofErr w:type="gramEnd"/>
      <w:r w:rsidRPr="00AA271E">
        <w:t>. The San Francisco Bay area is known for its housing crisis and difficult permitting processes.</w:t>
      </w:r>
    </w:p>
    <w:p w14:paraId="5F130393" w14:textId="09E14FCB" w:rsidR="00F17715" w:rsidRDefault="00F17715" w:rsidP="00F17715">
      <w:pPr>
        <w:ind w:firstLine="720"/>
      </w:pPr>
      <w:r w:rsidRPr="00AA271E">
        <w:t>There is existing research that analyze</w:t>
      </w:r>
      <w:r>
        <w:t>s</w:t>
      </w:r>
      <w:r w:rsidRPr="00AA271E">
        <w:t xml:space="preserve"> the overall American building permitting process and how it contributes to the housing economy. Overall, the local government’s permitting process is purposely difficult to navigate </w:t>
      </w:r>
      <w:proofErr w:type="gramStart"/>
      <w:r w:rsidRPr="00AA271E">
        <w:t>as a result of</w:t>
      </w:r>
      <w:proofErr w:type="gramEnd"/>
      <w:r w:rsidRPr="00AA271E">
        <w:t xml:space="preserve"> public hearing bodies – specifically Berkeley, CA</w:t>
      </w:r>
      <w:r w:rsidRPr="00AA271E">
        <w:rPr>
          <w:rStyle w:val="FootnoteReference"/>
        </w:rPr>
        <w:footnoteReference w:id="9"/>
      </w:r>
      <w:r w:rsidRPr="00AA271E">
        <w:t xml:space="preserve"> &amp; San Francisco</w:t>
      </w:r>
      <w:r w:rsidRPr="00AA271E">
        <w:rPr>
          <w:rStyle w:val="FootnoteReference"/>
        </w:rPr>
        <w:footnoteReference w:id="10"/>
      </w:r>
      <w:r w:rsidRPr="00AA271E">
        <w:rPr>
          <w:rStyle w:val="FootnoteReference"/>
        </w:rPr>
        <w:footnoteReference w:id="11"/>
      </w:r>
      <w:r w:rsidRPr="00AA271E">
        <w:t xml:space="preserve"> – and/or land use regulations</w:t>
      </w:r>
      <w:r w:rsidRPr="00AA271E">
        <w:rPr>
          <w:rStyle w:val="FootnoteReference"/>
        </w:rPr>
        <w:footnoteReference w:id="12"/>
      </w:r>
      <w:r w:rsidRPr="00AA271E">
        <w:t xml:space="preserve">. Literature </w:t>
      </w:r>
      <w:proofErr w:type="gramStart"/>
      <w:r w:rsidRPr="00AA271E">
        <w:t>evaluate</w:t>
      </w:r>
      <w:proofErr w:type="gramEnd"/>
      <w:r w:rsidRPr="00AA271E">
        <w:t xml:space="preserve"> how public hearing bodies favor older, </w:t>
      </w:r>
      <w:r w:rsidRPr="00AA271E">
        <w:lastRenderedPageBreak/>
        <w:t>wealthier, and white communities.</w:t>
      </w:r>
      <w:r w:rsidRPr="00AA271E">
        <w:rPr>
          <w:rStyle w:val="FootnoteReference"/>
        </w:rPr>
        <w:footnoteReference w:id="13"/>
      </w:r>
      <w:r w:rsidRPr="00AA271E">
        <w:rPr>
          <w:rStyle w:val="FootnoteReference"/>
        </w:rPr>
        <w:footnoteReference w:id="14"/>
      </w:r>
      <w:r w:rsidRPr="00AA271E">
        <w:rPr>
          <w:rStyle w:val="FootnoteReference"/>
        </w:rPr>
        <w:footnoteReference w:id="15"/>
      </w:r>
      <w:r w:rsidRPr="00AA271E">
        <w:t xml:space="preserve"> Some quantitative studies reinforce this claim with users surveys</w:t>
      </w:r>
      <w:r w:rsidRPr="00AA271E">
        <w:rPr>
          <w:rStyle w:val="FootnoteReference"/>
        </w:rPr>
        <w:footnoteReference w:id="16"/>
      </w:r>
      <w:r w:rsidRPr="00AA271E">
        <w:t xml:space="preserve"> and meeting minutes</w:t>
      </w:r>
      <w:r w:rsidRPr="00AA271E">
        <w:rPr>
          <w:rStyle w:val="FootnoteReference"/>
        </w:rPr>
        <w:footnoteReference w:id="17"/>
      </w:r>
      <w:r w:rsidRPr="00AA271E">
        <w:t xml:space="preserve">. </w:t>
      </w:r>
    </w:p>
    <w:p w14:paraId="1BBAF071" w14:textId="3071694C" w:rsidR="00F17715" w:rsidRDefault="00F17715" w:rsidP="00F17715">
      <w:pPr>
        <w:pStyle w:val="Heading2"/>
      </w:pPr>
      <w:r>
        <w:t>Stages of Gentrification &amp; Displacement</w:t>
      </w:r>
    </w:p>
    <w:p w14:paraId="1020F596" w14:textId="77777777" w:rsidR="00F17715" w:rsidRPr="00052E43" w:rsidRDefault="00F17715" w:rsidP="00F17715">
      <w:pPr>
        <w:ind w:firstLine="720"/>
      </w:pPr>
      <w:r>
        <w:t>“Does the gentrifier bring in the coffee shop, or does the coffee shop bring in the gentrifier?”</w:t>
      </w:r>
    </w:p>
    <w:p w14:paraId="14A64F51" w14:textId="77777777" w:rsidR="00BF4D88" w:rsidRPr="00AA271E" w:rsidRDefault="00BF4D88" w:rsidP="00890BCC"/>
    <w:p w14:paraId="127E84BC" w14:textId="66659BB8" w:rsidR="00A62C5E" w:rsidRPr="00AA271E" w:rsidRDefault="00A62C5E" w:rsidP="00D25D4A">
      <w:pPr>
        <w:pStyle w:val="Heading1"/>
      </w:pPr>
      <w:r w:rsidRPr="00AA271E">
        <w:t>Datasets</w:t>
      </w:r>
    </w:p>
    <w:p w14:paraId="4A0E1F18" w14:textId="1AD0B17F" w:rsidR="00A107AE" w:rsidRDefault="00A107AE" w:rsidP="00890BCC">
      <w:pPr>
        <w:pStyle w:val="ListParagraph"/>
        <w:numPr>
          <w:ilvl w:val="0"/>
          <w:numId w:val="5"/>
        </w:numPr>
      </w:pPr>
      <w:r>
        <w:t>San Francisco Permitting Data</w:t>
      </w:r>
    </w:p>
    <w:p w14:paraId="6BD0AE6D" w14:textId="53362396" w:rsidR="00A107AE" w:rsidRDefault="00A107AE" w:rsidP="00A107AE">
      <w:pPr>
        <w:ind w:left="720" w:firstLine="402"/>
      </w:pPr>
      <w:bookmarkStart w:id="0" w:name="_Hlk99009649"/>
      <w:r>
        <w:rPr>
          <w:i/>
          <w:iCs/>
        </w:rPr>
        <w:t>Source</w:t>
      </w:r>
      <w:r>
        <w:tab/>
      </w:r>
      <w:hyperlink r:id="rId8" w:history="1">
        <w:r w:rsidRPr="00A107AE">
          <w:rPr>
            <w:rStyle w:val="Hyperlink"/>
          </w:rPr>
          <w:t>SF Open Data</w:t>
        </w:r>
      </w:hyperlink>
    </w:p>
    <w:p w14:paraId="5F001226" w14:textId="3533BDF9" w:rsidR="00A107AE" w:rsidRDefault="00A107AE" w:rsidP="00A107AE">
      <w:pPr>
        <w:ind w:left="720" w:firstLine="402"/>
      </w:pPr>
      <w:r>
        <w:rPr>
          <w:i/>
          <w:iCs/>
        </w:rPr>
        <w:t>Format</w:t>
      </w:r>
      <w:r>
        <w:rPr>
          <w:i/>
          <w:iCs/>
        </w:rPr>
        <w:tab/>
      </w:r>
      <w:proofErr w:type="spellStart"/>
      <w:r>
        <w:t>geojson</w:t>
      </w:r>
      <w:proofErr w:type="spellEnd"/>
    </w:p>
    <w:bookmarkEnd w:id="0"/>
    <w:p w14:paraId="5AFD6230" w14:textId="080C8A28" w:rsidR="00A107AE" w:rsidRDefault="00A107AE" w:rsidP="00A107AE">
      <w:pPr>
        <w:ind w:left="1122"/>
      </w:pPr>
      <w:r>
        <w:t xml:space="preserve">This data is a cleaned set of permit dating back to the 00s. It has an impressive </w:t>
      </w:r>
      <w:proofErr w:type="gramStart"/>
      <w:r>
        <w:t>amount</w:t>
      </w:r>
      <w:proofErr w:type="gramEnd"/>
      <w:r>
        <w:t xml:space="preserve"> of columns related to the permit’s type and development</w:t>
      </w:r>
      <w:r w:rsidR="00C02F49">
        <w:t xml:space="preserve">. It is </w:t>
      </w:r>
      <w:proofErr w:type="gramStart"/>
      <w:r w:rsidR="00C02F49">
        <w:t>very unique</w:t>
      </w:r>
      <w:proofErr w:type="gramEnd"/>
      <w:r w:rsidR="00C02F49">
        <w:t xml:space="preserve"> for a city to have this strong of a grip over their permit data – it is mostly due to San Francisco’s size and open data program.</w:t>
      </w:r>
    </w:p>
    <w:p w14:paraId="2D40BF98" w14:textId="19501CCD" w:rsidR="00A107AE" w:rsidRDefault="00A107AE" w:rsidP="00A107AE">
      <w:pPr>
        <w:pStyle w:val="ListParagraph"/>
        <w:numPr>
          <w:ilvl w:val="0"/>
          <w:numId w:val="5"/>
        </w:numPr>
      </w:pPr>
      <w:r>
        <w:t xml:space="preserve">Accela </w:t>
      </w:r>
      <w:r w:rsidR="00102C6A">
        <w:t>Permitting Records</w:t>
      </w:r>
      <w:r>
        <w:t xml:space="preserve"> </w:t>
      </w:r>
      <w:r>
        <w:rPr>
          <w:i/>
          <w:iCs/>
        </w:rPr>
        <w:t>– for San Francisco, Berkeley, &amp; Oakland</w:t>
      </w:r>
    </w:p>
    <w:p w14:paraId="2802EEDB" w14:textId="372C5BC4" w:rsidR="00A107AE" w:rsidRDefault="00A107AE" w:rsidP="00A107AE">
      <w:pPr>
        <w:ind w:left="720" w:firstLine="402"/>
      </w:pPr>
      <w:r>
        <w:rPr>
          <w:i/>
          <w:iCs/>
        </w:rPr>
        <w:t>Source</w:t>
      </w:r>
      <w:r>
        <w:tab/>
      </w:r>
      <w:hyperlink r:id="rId9" w:history="1">
        <w:r w:rsidR="00102C6A" w:rsidRPr="00102C6A">
          <w:rPr>
            <w:rStyle w:val="Hyperlink"/>
          </w:rPr>
          <w:t>Accela Public API</w:t>
        </w:r>
      </w:hyperlink>
    </w:p>
    <w:p w14:paraId="139209B9" w14:textId="044B947C" w:rsidR="00A107AE" w:rsidRDefault="00A107AE" w:rsidP="00A107AE">
      <w:pPr>
        <w:ind w:left="720" w:firstLine="402"/>
      </w:pPr>
      <w:r>
        <w:rPr>
          <w:i/>
          <w:iCs/>
        </w:rPr>
        <w:t>Format</w:t>
      </w:r>
      <w:r>
        <w:rPr>
          <w:i/>
          <w:iCs/>
        </w:rPr>
        <w:tab/>
      </w:r>
      <w:proofErr w:type="spellStart"/>
      <w:r w:rsidR="00102C6A">
        <w:t>json</w:t>
      </w:r>
      <w:proofErr w:type="spellEnd"/>
    </w:p>
    <w:p w14:paraId="3137BD11" w14:textId="77777777" w:rsidR="00C02F49" w:rsidRDefault="00102C6A" w:rsidP="00A107AE">
      <w:pPr>
        <w:ind w:left="1122"/>
      </w:pPr>
      <w:r>
        <w:t xml:space="preserve">Accela is a private permitting software for local governments. It is difficult to understand and pull the permit data on both the city government and public sides. The result is that both staff and citizens do not really run analysis on the permits on a larger scale. </w:t>
      </w:r>
    </w:p>
    <w:p w14:paraId="648BC097" w14:textId="36F84A91" w:rsidR="00A107AE" w:rsidRDefault="00102C6A" w:rsidP="00A107AE">
      <w:pPr>
        <w:ind w:left="1122"/>
      </w:pPr>
      <w:r>
        <w:t xml:space="preserve">I uniquely can access </w:t>
      </w:r>
      <w:r w:rsidR="00C02F49">
        <w:t>Accela API</w:t>
      </w:r>
      <w:r>
        <w:t xml:space="preserve"> data as I </w:t>
      </w:r>
      <w:r w:rsidR="00C02F49">
        <w:t xml:space="preserve">(1) </w:t>
      </w:r>
      <w:r>
        <w:t xml:space="preserve">am not data-illiterate, </w:t>
      </w:r>
      <w:r w:rsidR="00C02F49">
        <w:t xml:space="preserve">(2) </w:t>
      </w:r>
      <w:proofErr w:type="gramStart"/>
      <w:r>
        <w:t>have an understanding of</w:t>
      </w:r>
      <w:proofErr w:type="gramEnd"/>
      <w:r>
        <w:t xml:space="preserve"> the</w:t>
      </w:r>
      <w:r w:rsidR="00C02F49">
        <w:t xml:space="preserve"> larger</w:t>
      </w:r>
      <w:r>
        <w:t xml:space="preserve"> permitting process, </w:t>
      </w:r>
      <w:r w:rsidR="00C02F49">
        <w:t xml:space="preserve">(3) </w:t>
      </w:r>
      <w:r>
        <w:t xml:space="preserve">have experience </w:t>
      </w:r>
      <w:r w:rsidR="00C02F49">
        <w:t xml:space="preserve">working with Accela’s propriety data system, and (4) have a project to apply this data. </w:t>
      </w:r>
      <w:r>
        <w:t xml:space="preserve"> </w:t>
      </w:r>
    </w:p>
    <w:p w14:paraId="6E517936" w14:textId="19722D7B" w:rsidR="000344DE" w:rsidRDefault="000344DE" w:rsidP="00A107AE">
      <w:pPr>
        <w:ind w:left="1122"/>
      </w:pPr>
      <w:r>
        <w:t>The large issue with pulling this data through the Accela API is that it is difficult to immediately scale up the data pull as every city has a different Accela data formats and permit categories.</w:t>
      </w:r>
    </w:p>
    <w:p w14:paraId="13802AC3" w14:textId="6B905F2B" w:rsidR="0016727B" w:rsidRDefault="0016727B" w:rsidP="00890BCC">
      <w:pPr>
        <w:pStyle w:val="ListParagraph"/>
        <w:numPr>
          <w:ilvl w:val="0"/>
          <w:numId w:val="5"/>
        </w:numPr>
      </w:pPr>
      <w:r w:rsidRPr="00AA271E">
        <w:lastRenderedPageBreak/>
        <w:t>Census Demographic &amp; Economic data</w:t>
      </w:r>
    </w:p>
    <w:p w14:paraId="10F4DBE3" w14:textId="3ED854D8" w:rsidR="00464F59" w:rsidRDefault="00464F59" w:rsidP="00464F59">
      <w:pPr>
        <w:pStyle w:val="ListParagraph"/>
        <w:numPr>
          <w:ilvl w:val="1"/>
          <w:numId w:val="5"/>
        </w:numPr>
      </w:pPr>
      <w:r>
        <w:t>Census Block Level</w:t>
      </w:r>
    </w:p>
    <w:p w14:paraId="0C3BC394" w14:textId="260DE5EA" w:rsidR="00464F59" w:rsidRDefault="00464F59" w:rsidP="00464F59">
      <w:pPr>
        <w:pStyle w:val="ListParagraph"/>
        <w:numPr>
          <w:ilvl w:val="2"/>
          <w:numId w:val="5"/>
        </w:numPr>
      </w:pPr>
      <w:r>
        <w:t>Use ACS to get different years</w:t>
      </w:r>
    </w:p>
    <w:p w14:paraId="7E3A0152" w14:textId="243A7904" w:rsidR="00464F59" w:rsidRDefault="00464F59" w:rsidP="00464F59">
      <w:pPr>
        <w:pStyle w:val="ListParagraph"/>
        <w:numPr>
          <w:ilvl w:val="2"/>
          <w:numId w:val="5"/>
        </w:numPr>
      </w:pPr>
      <w:r>
        <w:t>Age, income, population, racial breakdown</w:t>
      </w:r>
    </w:p>
    <w:p w14:paraId="0E9BD540" w14:textId="58F7EF1E" w:rsidR="00464F59" w:rsidRDefault="00464F59" w:rsidP="00464F59">
      <w:pPr>
        <w:pStyle w:val="ListParagraph"/>
        <w:numPr>
          <w:ilvl w:val="1"/>
          <w:numId w:val="5"/>
        </w:numPr>
      </w:pPr>
      <w:r>
        <w:t>City Level</w:t>
      </w:r>
    </w:p>
    <w:p w14:paraId="3A9D41EB" w14:textId="041BFD5F" w:rsidR="00464F59" w:rsidRDefault="00464F59" w:rsidP="00464F59">
      <w:pPr>
        <w:pStyle w:val="ListParagraph"/>
        <w:numPr>
          <w:ilvl w:val="2"/>
          <w:numId w:val="5"/>
        </w:numPr>
      </w:pPr>
      <w:r>
        <w:t>Population</w:t>
      </w:r>
    </w:p>
    <w:p w14:paraId="511D047F" w14:textId="14C3FA53" w:rsidR="00464F59" w:rsidRDefault="00464F59" w:rsidP="00890BCC">
      <w:pPr>
        <w:pStyle w:val="ListParagraph"/>
        <w:numPr>
          <w:ilvl w:val="0"/>
          <w:numId w:val="5"/>
        </w:numPr>
      </w:pPr>
      <w:r>
        <w:t>Historic Redlining maps</w:t>
      </w:r>
    </w:p>
    <w:p w14:paraId="4006ED85" w14:textId="02CB622A" w:rsidR="00C02F49" w:rsidRDefault="00C02F49" w:rsidP="00890BCC">
      <w:pPr>
        <w:pStyle w:val="ListParagraph"/>
        <w:numPr>
          <w:ilvl w:val="0"/>
          <w:numId w:val="5"/>
        </w:numPr>
      </w:pPr>
      <w:r>
        <w:t xml:space="preserve">UC Berkeley’s </w:t>
      </w:r>
      <w:r w:rsidR="00677C6C">
        <w:t>Urban Displacement project</w:t>
      </w:r>
    </w:p>
    <w:p w14:paraId="29B686D2" w14:textId="33A13EEB" w:rsidR="00677C6C" w:rsidRDefault="00677C6C" w:rsidP="00677C6C">
      <w:pPr>
        <w:ind w:left="720" w:firstLine="402"/>
      </w:pPr>
      <w:r>
        <w:rPr>
          <w:i/>
          <w:iCs/>
        </w:rPr>
        <w:t>Source</w:t>
      </w:r>
      <w:r>
        <w:tab/>
      </w:r>
      <w:hyperlink r:id="rId10" w:history="1">
        <w:r w:rsidRPr="00677C6C">
          <w:rPr>
            <w:rStyle w:val="Hyperlink"/>
          </w:rPr>
          <w:t>website maps</w:t>
        </w:r>
      </w:hyperlink>
    </w:p>
    <w:p w14:paraId="4F819270" w14:textId="2C7E036F" w:rsidR="00677C6C" w:rsidRDefault="00677C6C" w:rsidP="00677C6C">
      <w:pPr>
        <w:ind w:left="720" w:firstLine="402"/>
      </w:pPr>
      <w:r>
        <w:rPr>
          <w:i/>
          <w:iCs/>
        </w:rPr>
        <w:t>Format</w:t>
      </w:r>
      <w:r>
        <w:rPr>
          <w:i/>
          <w:iCs/>
        </w:rPr>
        <w:tab/>
      </w:r>
      <w:r>
        <w:t>shapefiles at Census Tract level</w:t>
      </w:r>
    </w:p>
    <w:p w14:paraId="346DD631" w14:textId="3ED98CE3" w:rsidR="00464F59" w:rsidRDefault="00464F59" w:rsidP="00464F59">
      <w:pPr>
        <w:pStyle w:val="ListParagraph"/>
        <w:numPr>
          <w:ilvl w:val="1"/>
          <w:numId w:val="5"/>
        </w:numPr>
      </w:pPr>
      <w:r>
        <w:t>Indicators of gentrification</w:t>
      </w:r>
      <w:r w:rsidR="00677C6C">
        <w:t xml:space="preserve">, amount of housing </w:t>
      </w:r>
      <w:r w:rsidR="006C0BBB">
        <w:t>change, affordability, displacement typologies</w:t>
      </w:r>
    </w:p>
    <w:p w14:paraId="0F5B0F97" w14:textId="1AFEB45B" w:rsidR="00464F59" w:rsidRDefault="00464F59" w:rsidP="00464F59">
      <w:pPr>
        <w:pStyle w:val="ListParagraph"/>
        <w:numPr>
          <w:ilvl w:val="0"/>
          <w:numId w:val="5"/>
        </w:numPr>
      </w:pPr>
      <w:r>
        <w:t xml:space="preserve">Housing &amp; Transportation </w:t>
      </w:r>
      <w:r w:rsidR="00CF3E14">
        <w:t xml:space="preserve">Affordability </w:t>
      </w:r>
      <w:r>
        <w:t>index</w:t>
      </w:r>
    </w:p>
    <w:p w14:paraId="68827C85" w14:textId="5FEDC7EF" w:rsidR="00CF3E14" w:rsidRDefault="00CF3E14" w:rsidP="00CF3E14">
      <w:pPr>
        <w:ind w:left="720" w:firstLine="402"/>
      </w:pPr>
      <w:bookmarkStart w:id="1" w:name="_Hlk99009803"/>
      <w:r>
        <w:rPr>
          <w:i/>
          <w:iCs/>
        </w:rPr>
        <w:t>Source</w:t>
      </w:r>
      <w:r>
        <w:tab/>
      </w:r>
      <w:hyperlink r:id="rId11" w:history="1">
        <w:r w:rsidRPr="00CF3E14">
          <w:rPr>
            <w:rStyle w:val="Hyperlink"/>
          </w:rPr>
          <w:t>H+T Index</w:t>
        </w:r>
      </w:hyperlink>
    </w:p>
    <w:p w14:paraId="71605351" w14:textId="78447AE3" w:rsidR="00CF3E14" w:rsidRDefault="00CF3E14" w:rsidP="00CF3E14">
      <w:pPr>
        <w:ind w:left="720" w:firstLine="402"/>
      </w:pPr>
      <w:r>
        <w:rPr>
          <w:i/>
          <w:iCs/>
        </w:rPr>
        <w:t>Format</w:t>
      </w:r>
      <w:r>
        <w:rPr>
          <w:i/>
          <w:iCs/>
        </w:rPr>
        <w:tab/>
      </w:r>
      <w:r>
        <w:t>tables to join to Census Tract or Block Group</w:t>
      </w:r>
    </w:p>
    <w:bookmarkEnd w:id="1"/>
    <w:p w14:paraId="72440597" w14:textId="6C43C1AF" w:rsidR="00464F59" w:rsidRPr="00AA271E" w:rsidRDefault="00464F59" w:rsidP="00464F59">
      <w:pPr>
        <w:pStyle w:val="ListParagraph"/>
        <w:numPr>
          <w:ilvl w:val="1"/>
          <w:numId w:val="5"/>
        </w:numPr>
      </w:pPr>
      <w:r>
        <w:t>Measures how much it costs for different aspects of housing &amp; transportation</w:t>
      </w:r>
    </w:p>
    <w:p w14:paraId="09D832D0" w14:textId="77777777" w:rsidR="00452FCA" w:rsidRPr="00AA271E" w:rsidRDefault="00452FCA" w:rsidP="00890BCC"/>
    <w:p w14:paraId="1828239A" w14:textId="77777777" w:rsidR="00882605" w:rsidRPr="00AA271E" w:rsidRDefault="00882605" w:rsidP="00D25D4A">
      <w:pPr>
        <w:pStyle w:val="Heading1"/>
      </w:pPr>
      <w:r w:rsidRPr="00AA271E">
        <w:t>Methods</w:t>
      </w:r>
      <w:r w:rsidR="007A10D4">
        <w:t xml:space="preserve"> of Technical Implementation</w:t>
      </w:r>
    </w:p>
    <w:p w14:paraId="2DFA4EE4" w14:textId="06B9BBBE" w:rsidR="005D4742" w:rsidRPr="005D4742" w:rsidRDefault="005D4742" w:rsidP="005D4742">
      <w:pPr>
        <w:rPr>
          <w:b/>
          <w:bCs/>
        </w:rPr>
      </w:pPr>
      <w:r>
        <w:rPr>
          <w:b/>
          <w:bCs/>
        </w:rPr>
        <w:t>Step 1: Gather Permits</w:t>
      </w:r>
    </w:p>
    <w:p w14:paraId="14C0AD05" w14:textId="183E6D78" w:rsidR="0097607C" w:rsidRDefault="008B23E5" w:rsidP="00890BCC">
      <w:pPr>
        <w:pStyle w:val="ListParagraph"/>
        <w:numPr>
          <w:ilvl w:val="0"/>
          <w:numId w:val="9"/>
        </w:numPr>
      </w:pPr>
      <w:r>
        <w:t>Collect Permit Data</w:t>
      </w:r>
    </w:p>
    <w:p w14:paraId="1741089B" w14:textId="4484B79A" w:rsidR="008B23E5" w:rsidRDefault="008B23E5" w:rsidP="008B23E5">
      <w:pPr>
        <w:pStyle w:val="ListParagraph"/>
        <w:numPr>
          <w:ilvl w:val="1"/>
          <w:numId w:val="9"/>
        </w:numPr>
      </w:pPr>
      <w:r>
        <w:t>Access pre-cleaned data in city’s open portals</w:t>
      </w:r>
    </w:p>
    <w:p w14:paraId="32846D6E" w14:textId="697F8D01" w:rsidR="008B23E5" w:rsidRDefault="008B23E5" w:rsidP="008B23E5">
      <w:pPr>
        <w:pStyle w:val="ListParagraph"/>
        <w:numPr>
          <w:ilvl w:val="2"/>
          <w:numId w:val="9"/>
        </w:numPr>
      </w:pPr>
      <w:r>
        <w:t>For this mid-point summary, I have been using San Francisco’s precleaned data</w:t>
      </w:r>
    </w:p>
    <w:p w14:paraId="65704DA7" w14:textId="53240B2A" w:rsidR="008B23E5" w:rsidRDefault="008B23E5" w:rsidP="008B23E5">
      <w:pPr>
        <w:pStyle w:val="ListParagraph"/>
        <w:numPr>
          <w:ilvl w:val="1"/>
          <w:numId w:val="9"/>
        </w:numPr>
      </w:pPr>
      <w:r>
        <w:t>Most data will have to be pulled through the Accela API for each city</w:t>
      </w:r>
    </w:p>
    <w:p w14:paraId="1A3955F9" w14:textId="34F8FBB0" w:rsidR="004A4737" w:rsidRDefault="008B23E5" w:rsidP="008B23E5">
      <w:pPr>
        <w:pStyle w:val="ListParagraph"/>
        <w:numPr>
          <w:ilvl w:val="2"/>
          <w:numId w:val="9"/>
        </w:numPr>
      </w:pPr>
      <w:r>
        <w:t>With every city’s data system and permit terminology different, it will take a while to get matching data for each city</w:t>
      </w:r>
    </w:p>
    <w:p w14:paraId="4EDC63C1" w14:textId="1BB3BFFF" w:rsidR="008B23E5" w:rsidRDefault="008B23E5" w:rsidP="008B23E5">
      <w:pPr>
        <w:pStyle w:val="ListParagraph"/>
        <w:numPr>
          <w:ilvl w:val="0"/>
          <w:numId w:val="9"/>
        </w:numPr>
      </w:pPr>
      <w:r>
        <w:t xml:space="preserve">Find permit lengths </w:t>
      </w:r>
      <w:r>
        <w:rPr>
          <w:i/>
          <w:iCs/>
        </w:rPr>
        <w:t>(optional)</w:t>
      </w:r>
    </w:p>
    <w:p w14:paraId="59D95F9E" w14:textId="6E3BEB9C" w:rsidR="008B23E5" w:rsidRDefault="008B23E5" w:rsidP="008B23E5">
      <w:pPr>
        <w:pStyle w:val="ListParagraph"/>
        <w:numPr>
          <w:ilvl w:val="0"/>
          <w:numId w:val="9"/>
        </w:numPr>
      </w:pPr>
      <w:r>
        <w:t>Locate permit data and aggregate at the neighborhood/block level</w:t>
      </w:r>
    </w:p>
    <w:p w14:paraId="0BCABA2F" w14:textId="77777777" w:rsidR="00E3020A" w:rsidRDefault="00E3020A" w:rsidP="00E3020A"/>
    <w:p w14:paraId="613D6291" w14:textId="15CDD29E" w:rsidR="005D4742" w:rsidRPr="005D4742" w:rsidRDefault="005D4742" w:rsidP="005D4742">
      <w:pPr>
        <w:rPr>
          <w:b/>
          <w:bCs/>
        </w:rPr>
      </w:pPr>
      <w:r>
        <w:rPr>
          <w:b/>
          <w:bCs/>
        </w:rPr>
        <w:lastRenderedPageBreak/>
        <w:t>Step 2: Analyze Changes</w:t>
      </w:r>
    </w:p>
    <w:p w14:paraId="61230CB8" w14:textId="17137A09" w:rsidR="005D4742" w:rsidRDefault="005D4742" w:rsidP="005D4742">
      <w:pPr>
        <w:pStyle w:val="ListParagraph"/>
        <w:numPr>
          <w:ilvl w:val="0"/>
          <w:numId w:val="9"/>
        </w:numPr>
      </w:pPr>
      <w:r>
        <w:t xml:space="preserve">Statistically compare the permit data </w:t>
      </w:r>
    </w:p>
    <w:p w14:paraId="6AB6B519" w14:textId="77777777" w:rsidR="005D4742" w:rsidRDefault="005D4742" w:rsidP="005D4742">
      <w:pPr>
        <w:pStyle w:val="ListParagraph"/>
        <w:numPr>
          <w:ilvl w:val="1"/>
          <w:numId w:val="9"/>
        </w:numPr>
      </w:pPr>
      <w:r>
        <w:t>Make visualizations understanding different trends in permitting times and variables</w:t>
      </w:r>
    </w:p>
    <w:p w14:paraId="7E4E7FFB" w14:textId="77777777" w:rsidR="005D4742" w:rsidRPr="00464F59" w:rsidRDefault="005D4742" w:rsidP="005D4742">
      <w:pPr>
        <w:pStyle w:val="ListParagraph"/>
        <w:numPr>
          <w:ilvl w:val="2"/>
          <w:numId w:val="9"/>
        </w:numPr>
      </w:pPr>
      <w:proofErr w:type="gramStart"/>
      <w:r>
        <w:rPr>
          <w:i/>
          <w:iCs/>
        </w:rPr>
        <w:t>e.g.</w:t>
      </w:r>
      <w:proofErr w:type="gramEnd"/>
      <w:r>
        <w:rPr>
          <w:i/>
          <w:iCs/>
        </w:rPr>
        <w:t xml:space="preserve"> There are more permits in the Tenderloin (underdeveloped, impoverished area) in 2019 than in 2010</w:t>
      </w:r>
    </w:p>
    <w:p w14:paraId="035CF9B5" w14:textId="43065FED" w:rsidR="005D4742" w:rsidRDefault="005D4742" w:rsidP="005D4742">
      <w:pPr>
        <w:pStyle w:val="ListParagraph"/>
        <w:numPr>
          <w:ilvl w:val="1"/>
          <w:numId w:val="9"/>
        </w:numPr>
      </w:pPr>
      <w:r>
        <w:t xml:space="preserve">Use spatial autocorrelation to determine if there is a relationship between permit changes </w:t>
      </w:r>
    </w:p>
    <w:p w14:paraId="1DBE95AE" w14:textId="24DFCA60" w:rsidR="00464F59" w:rsidRDefault="005D4742" w:rsidP="00464F59">
      <w:pPr>
        <w:pStyle w:val="ListParagraph"/>
        <w:numPr>
          <w:ilvl w:val="0"/>
          <w:numId w:val="9"/>
        </w:numPr>
      </w:pPr>
      <w:r>
        <w:t>Gather demographic, economic, and displacement/gentrification indicators at the Census Tract/Block Group level</w:t>
      </w:r>
    </w:p>
    <w:p w14:paraId="7A6E189E" w14:textId="4CB91D5B" w:rsidR="00E3020A" w:rsidRDefault="005D4742" w:rsidP="00E3020A">
      <w:pPr>
        <w:pStyle w:val="ListParagraph"/>
        <w:numPr>
          <w:ilvl w:val="0"/>
          <w:numId w:val="9"/>
        </w:numPr>
      </w:pPr>
      <w:r>
        <w:t>measure the linear relationship of permit</w:t>
      </w:r>
      <w:r w:rsidR="00E3020A">
        <w:t xml:space="preserve"> counts and indicators</w:t>
      </w:r>
    </w:p>
    <w:p w14:paraId="74A80E5D" w14:textId="77777777" w:rsidR="00E3020A" w:rsidRDefault="00E3020A" w:rsidP="00E3020A">
      <w:pPr>
        <w:pStyle w:val="ListParagraph"/>
        <w:ind w:left="360"/>
      </w:pPr>
    </w:p>
    <w:p w14:paraId="52845447" w14:textId="76D819F0" w:rsidR="00607665" w:rsidRPr="005D4742" w:rsidRDefault="005D4742" w:rsidP="005D4742">
      <w:pPr>
        <w:rPr>
          <w:b/>
          <w:bCs/>
        </w:rPr>
      </w:pPr>
      <w:r>
        <w:rPr>
          <w:b/>
          <w:bCs/>
        </w:rPr>
        <w:t>Step 3: Compare Gentrification</w:t>
      </w:r>
    </w:p>
    <w:p w14:paraId="61F2B323" w14:textId="77777777" w:rsidR="005D4742" w:rsidRDefault="005D4742" w:rsidP="005D4742">
      <w:pPr>
        <w:pStyle w:val="ListParagraph"/>
        <w:numPr>
          <w:ilvl w:val="0"/>
          <w:numId w:val="9"/>
        </w:numPr>
      </w:pPr>
      <w:r>
        <w:t>Get charts comparing neighborhoods, cities, and the overall region</w:t>
      </w:r>
    </w:p>
    <w:p w14:paraId="57D77626" w14:textId="322086CA" w:rsidR="005D4742" w:rsidRDefault="005D4742" w:rsidP="005D4742">
      <w:pPr>
        <w:pStyle w:val="ListParagraph"/>
        <w:numPr>
          <w:ilvl w:val="1"/>
          <w:numId w:val="9"/>
        </w:numPr>
      </w:pPr>
      <w:proofErr w:type="gramStart"/>
      <w:r>
        <w:rPr>
          <w:i/>
          <w:iCs/>
        </w:rPr>
        <w:t>e.g.</w:t>
      </w:r>
      <w:proofErr w:type="gramEnd"/>
      <w:r>
        <w:rPr>
          <w:i/>
          <w:iCs/>
        </w:rPr>
        <w:t xml:space="preserve"> Berkeley had less permits per citizen than San Francisco in the 2010-2019 period</w:t>
      </w:r>
    </w:p>
    <w:p w14:paraId="3EB0AC88" w14:textId="77777777" w:rsidR="005D4742" w:rsidRPr="00AA271E" w:rsidRDefault="005D4742" w:rsidP="00890BCC">
      <w:pPr>
        <w:pStyle w:val="ListParagraph"/>
      </w:pPr>
    </w:p>
    <w:p w14:paraId="26816050" w14:textId="68F0CBBB" w:rsidR="00882605" w:rsidRPr="00AA271E" w:rsidRDefault="007A10D4" w:rsidP="00D25D4A">
      <w:pPr>
        <w:pStyle w:val="Heading1"/>
      </w:pPr>
      <w:r>
        <w:t>Initial Analysis</w:t>
      </w:r>
    </w:p>
    <w:p w14:paraId="42898686" w14:textId="77777777" w:rsidR="00607665" w:rsidRPr="00AA271E" w:rsidRDefault="00607665" w:rsidP="00890BCC"/>
    <w:p w14:paraId="031DFB87" w14:textId="77777777" w:rsidR="00607665" w:rsidRPr="00AA271E" w:rsidRDefault="00607665" w:rsidP="00890BCC"/>
    <w:sectPr w:rsidR="00607665" w:rsidRPr="00AA271E" w:rsidSect="00135604">
      <w:headerReference w:type="default" r:id="rId12"/>
      <w:pgSz w:w="12240" w:h="15840" w:code="1"/>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F5CD9" w14:textId="77777777" w:rsidR="004B169C" w:rsidRDefault="004B169C" w:rsidP="00890BCC">
      <w:r>
        <w:separator/>
      </w:r>
    </w:p>
    <w:p w14:paraId="2F89B5D8" w14:textId="77777777" w:rsidR="004B169C" w:rsidRDefault="004B169C"/>
  </w:endnote>
  <w:endnote w:type="continuationSeparator" w:id="0">
    <w:p w14:paraId="3582AC51" w14:textId="77777777" w:rsidR="004B169C" w:rsidRDefault="004B169C" w:rsidP="00890BCC">
      <w:r>
        <w:continuationSeparator/>
      </w:r>
    </w:p>
    <w:p w14:paraId="71197896" w14:textId="77777777" w:rsidR="004B169C" w:rsidRDefault="004B16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SemiBold">
    <w:panose1 w:val="00000000000000000000"/>
    <w:charset w:val="00"/>
    <w:family w:val="swiss"/>
    <w:pitch w:val="variable"/>
    <w:sig w:usb0="E00002EF" w:usb1="4000205B" w:usb2="00000028" w:usb3="00000000" w:csb0="0000019F" w:csb1="00000000"/>
  </w:font>
  <w:font w:name="Open Sans">
    <w:altName w:val="Open Sans"/>
    <w:panose1 w:val="00000000000000000000"/>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1108A" w14:textId="77777777" w:rsidR="004B169C" w:rsidRDefault="004B169C">
      <w:r>
        <w:separator/>
      </w:r>
    </w:p>
  </w:footnote>
  <w:footnote w:type="continuationSeparator" w:id="0">
    <w:p w14:paraId="07AAA107" w14:textId="77777777" w:rsidR="004B169C" w:rsidRDefault="004B169C">
      <w:r>
        <w:continuationSeparator/>
      </w:r>
    </w:p>
  </w:footnote>
  <w:footnote w:type="continuationNotice" w:id="1">
    <w:p w14:paraId="189AE0E2" w14:textId="77777777" w:rsidR="004B169C" w:rsidRPr="008E272F" w:rsidRDefault="004B169C" w:rsidP="008E272F">
      <w:pPr>
        <w:pStyle w:val="Footer"/>
      </w:pPr>
    </w:p>
  </w:footnote>
  <w:footnote w:id="2">
    <w:p w14:paraId="07E0CF9C" w14:textId="1462BBB3" w:rsidR="005E7BA8" w:rsidRPr="008E272F" w:rsidRDefault="005E7BA8"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{"citationID":"JkS1JZ3Q","properties":{"formattedCitation":"Bogin, Doerner, and Larson, \\uc0\\u8220{}Local House Price Dynamics.\\uc0\\u8221{}","plainCitation":"Bogin, Doerner, and Larson, “Local House Price Dynamics.”","noteIndex":1},"citationItems":[{"id":1758,"uris":["http://zotero.org/users/3438581/items/R3J2CS39"],"itemData":{"id":1758,"type":"article-journal","abstract":"We introduce the first publicly available data set of constant-quality house price indices for counties, ZIP codes and census tracts in the United States, at an annual frequency, over a 40-year period. Between 1990 and 2015, house price gradients within large cities steepen, documenting a reversal of decades of increasing relative desirability of suburban locations. Real house prices are more likely to be nonstationary near the centers of large cities. Within-city differences in house price appreciation at the ZIP code level are, on average, about half of between-city differences, though this ratio varies depending on the time period and city size.","container-title":"Real Estate Economics","DOI":"10.1111/1540-6229.12233","ISSN":"1540-6229","issue":"2","language":"en","note":"_eprint: https://onlinelibrary.wiley.com/doi/pdf/10.1111/1540-6229.12233","page":"365-398","source":"Wiley Online Library","title":"Local House Price Dynamics: New Indices and Stylized Facts","title-short":"Local House Price Dynamics","volume":"47","author":[{"family":"Bogin","given":"Alexander"},{"family":"Doerner","given":"William"},{"family":"Larson","given":"William"}],"issued":{"date-parts":[["2019"]]}}}],"schema":"https://github.com/citation-style-language/schema/raw/master/csl-citation.json"} </w:instrText>
      </w:r>
      <w:r w:rsidRPr="008E272F">
        <w:rPr>
          <w:sz w:val="20"/>
          <w:szCs w:val="20"/>
        </w:rPr>
        <w:fldChar w:fldCharType="separate"/>
      </w:r>
      <w:r w:rsidR="00D25D4A" w:rsidRPr="008E272F">
        <w:rPr>
          <w:sz w:val="20"/>
          <w:szCs w:val="20"/>
        </w:rPr>
        <w:t>Bogin, Doerner, and Larson, “Local House Price Dynamics.”</w:t>
      </w:r>
      <w:r w:rsidRPr="008E272F">
        <w:rPr>
          <w:sz w:val="20"/>
          <w:szCs w:val="20"/>
        </w:rPr>
        <w:fldChar w:fldCharType="end"/>
      </w:r>
    </w:p>
  </w:footnote>
  <w:footnote w:id="3">
    <w:p w14:paraId="56894A72" w14:textId="75659A46" w:rsidR="005E7BA8" w:rsidRPr="008E272F" w:rsidRDefault="005E7BA8"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{"citationID":"fWEpQYqQ","properties":{"formattedCitation":"US Census Bureau, \\uc0\\u8220{}National, State, and County Housing Unit Totals: 2010-2019.\\uc0\\u8221{}","plainCitation":"US Census Bureau, “National, State, and County Housing Unit Totals: 2010-2019.”","noteIndex":2},"citationItems":[{"id":1761,"uris":["http://zotero.org/users/3438581/items/4W2TLXBR"],"itemData":{"id":1761,"type":"report","abstract":"This page features Vintage 2019 housing unit estimates totals.","note":"section: Government","publisher":"US Census Bureau","title":"National, State, and County Housing Unit Totals: 2010-2019","URL":"https://www.census.gov/data/datasets/time-series/demo/popest/2010s-total-housing-units.html","author":[{"family":"US Census Bureau","given":""}],"issued":{"date-parts":[["2020"]]}}}],"schema":"https://github.com/citation-style-language/schema/raw/master/csl-citation.json"} </w:instrText>
      </w:r>
      <w:r w:rsidRPr="008E272F">
        <w:rPr>
          <w:sz w:val="20"/>
          <w:szCs w:val="20"/>
        </w:rPr>
        <w:fldChar w:fldCharType="separate"/>
      </w:r>
      <w:r w:rsidR="00D25D4A" w:rsidRPr="008E272F">
        <w:rPr>
          <w:sz w:val="20"/>
          <w:szCs w:val="20"/>
        </w:rPr>
        <w:t>US Census Bureau, “National, State, and County Housing Unit Totals: 2010-2019.”</w:t>
      </w:r>
      <w:r w:rsidRPr="008E272F">
        <w:rPr>
          <w:sz w:val="20"/>
          <w:szCs w:val="20"/>
        </w:rPr>
        <w:fldChar w:fldCharType="end"/>
      </w:r>
    </w:p>
  </w:footnote>
  <w:footnote w:id="4">
    <w:p w14:paraId="5F48B53E" w14:textId="6CA008DB" w:rsidR="00F72879" w:rsidRDefault="00F72879">
      <w:pPr>
        <w:pStyle w:val="FootnoteText"/>
      </w:pPr>
      <w:r>
        <w:rPr>
          <w:rStyle w:val="FootnoteReference"/>
        </w:rPr>
        <w:footnoteRef/>
      </w:r>
      <w:r>
        <w:t xml:space="preserve"> </w:t>
      </w:r>
      <w:r>
        <w:fldChar w:fldCharType="begin"/>
      </w:r>
      <w:r>
        <w:instrText xml:space="preserve"> ADDIN ZOTERO_ITEM CSL_CITATION {"citationID":"o1wlAGte","properties":{"formattedCitation":"O\\uc0\\u8217{}Sullivan, \\uc0\\u8220{}Chp 14: Why Is Housing Different?\\uc0\\u8221{}","plainCitation":"O’Sullivan, “Chp 14: Why Is Housing Different?”","noteIndex":3},"citationItems":[{"id":1779,"uris":["http://zotero.org/users/3438581/items/69QSSVUI"],"itemData":{"id":1779,"type":"chapter","abstract":"\"Like the seven previous editions, this edition provides a clear and concise presentation of the economic forces that: (a) cause the development of cities; (b) determine the spatial form of cities; (c) cause urban economies to grow or shrink; (d) generate urban problems such as poverty, crime, and congestion; (e) make the market for urban housing unique; and (f) shape the tax and spending policies of local government. In addition to developing the basic concepts of urban economics, the book uses economic analysis to evaluate the merits of policies designed to address our most vexing urban problems. The text is designed for use in undergraduate courses in urban economics and urban affairs. It could also be used for graduate courses in urban planning, public policy, and public administration. All of the economic concepts used in the book are covered in the typical intermediate microeconomics course, so students who have completed such a course will be able to move through the book at a rapid pace\"--Publisher.","container-title":"Urban Economics","ISBN":"978-0-07-351147-4","language":"English","note":"OCLC: 963073008","source":"Open WorldCat","title":"Chapter 14: Why Is Housing Different?","title-short":"Chp 14: Why Is Housing Different?","author":[{"family":"O'Sullivan","given":"Arthur"}],"issued":{"date-parts":[["2012"]]}}}],"schema":"https://github.com/citation-style-language/schema/raw/master/csl-citation.json"} </w:instrText>
      </w:r>
      <w:r>
        <w:fldChar w:fldCharType="separate"/>
      </w:r>
      <w:r w:rsidRPr="00F72879">
        <w:rPr>
          <w:szCs w:val="24"/>
        </w:rPr>
        <w:t>O’Sullivan, “Chp 14: Why Is Housing Different?”</w:t>
      </w:r>
      <w:r>
        <w:fldChar w:fldCharType="end"/>
      </w:r>
    </w:p>
  </w:footnote>
  <w:footnote w:id="5">
    <w:p w14:paraId="5C8F224F" w14:textId="230142B8" w:rsidR="00AC6F68" w:rsidRDefault="00AC6F68" w:rsidP="00C07FA6">
      <w:pPr>
        <w:pStyle w:val="FootnoteText"/>
        <w:spacing w:after="0"/>
      </w:pPr>
      <w:r>
        <w:rPr>
          <w:rStyle w:val="FootnoteReference"/>
        </w:rPr>
        <w:footnoteRef/>
      </w:r>
      <w:r>
        <w:t xml:space="preserve"> </w:t>
      </w:r>
      <w:r>
        <w:fldChar w:fldCharType="begin"/>
      </w:r>
      <w:r w:rsidR="00653321">
        <w:instrText xml:space="preserve"> ADDIN ZOTERO_ITEM CSL_CITATION {"citationID":"jTivKVt4","properties":{"formattedCitation":"Hanratty, \\uc0\\u8220{}Do Local Economic Conditions Affect Homelessness?\\uc0\\u8221{}","plainCitation":"Hanratty, “Do Local Economic Conditions Affect Homelessness?”","noteIndex":3},"citationItems":[{"id":1780,"uris":["http://zotero.org/users/3438581/items/GYCYG45A"],"itemData":{"id":1780,"type":"article-journal","abstract":"This article estimates the impact of local housing and labor market conditions on area homelessness using the U.S. Department of Housing and Urban Development's (HUD’s) annual point-in-time counts of homelessness from 2007 to 2014. In cross-sectional models, the median rent, the share of households in rental housing, and the poverty rate have strong positive impacts on homelessness. Once area-fixed effects are included, only the median rent remains positive and significant. However, fixed-effect models find a positive relationship between poverty and homelessness in communities that maintain right-to-shelter policies, suggesting constraints in shelter bed supply may limit responses of homelessness to changes in economic conditions.","container-title":"Housing Policy Debate","DOI":"10.1080/10511482.2017.1282885","ISSN":"1051-1482","issue":"4","note":"publisher: Routledge\n_eprint: https://doi.org/10.1080/10511482.2017.1282885","page":"640-655","source":"Taylor and Francis+NEJM","title":"Do Local Economic Conditions Affect Homelessness? Impact of Area Housing Market Factors, Unemployment, and Poverty on Community Homeless Rates","title-short":"Do Local Economic Conditions Affect Homelessness?","volume":"27","author":[{"family":"Hanratty","given":"Maria"}],"issued":{"date-parts":[["2017",7,4]]}}}],"schema":"https://github.com/citation-style-language/schema/raw/master/csl-citation.json"} </w:instrText>
      </w:r>
      <w:r>
        <w:fldChar w:fldCharType="separate"/>
      </w:r>
      <w:r w:rsidR="00653321" w:rsidRPr="00653321">
        <w:rPr>
          <w:szCs w:val="24"/>
        </w:rPr>
        <w:t>Hanratty, “Do Local Economic Conditions Affect Homelessness?”</w:t>
      </w:r>
      <w:r>
        <w:fldChar w:fldCharType="end"/>
      </w:r>
    </w:p>
  </w:footnote>
  <w:footnote w:id="6">
    <w:p w14:paraId="1B60B7E3" w14:textId="5C6BC33A" w:rsidR="00F72879" w:rsidRDefault="00F72879" w:rsidP="00C07FA6">
      <w:pPr>
        <w:pStyle w:val="FootnoteText"/>
        <w:spacing w:after="0"/>
      </w:pPr>
      <w:r>
        <w:rPr>
          <w:rStyle w:val="FootnoteReference"/>
        </w:rPr>
        <w:footnoteRef/>
      </w:r>
      <w:r>
        <w:t xml:space="preserve"> </w:t>
      </w:r>
      <w:r>
        <w:fldChar w:fldCharType="begin"/>
      </w:r>
      <w:r>
        <w:instrText xml:space="preserve"> ADDIN ZOTERO_ITEM CSL_CITATION {"citationID":"kmM3tAvI","properties":{"formattedCitation":"Glaeser and Gyourko, \\uc0\\u8220{}The Impact of Zoning on Housing Affordability.\\uc0\\u8221{}","plainCitation":"Glaeser and Gyourko, “The Impact of Zoning on Housing Affordability.”","noteIndex":5},"citationItems":[{"id":1735,"uris":["http://zotero.org/users/3438581/items/8THR49ED"],"itemData":{"id":1735,"type":"report","abstract":"Does America face an affordable housing crisis and, if so, why? This paper argues that in much of America the price of housing is quite close to the marginal, physical costs of new construction. The price of housing is significantly higher than construction costs only in a limited number of areas, such as California and some eastern cities. In those areas, we argue that high prices have little to do with conventional models with a free market for land. Instead, our evidence suggests that zoning and other land use controls, play the dominant role in making housing expensive.","genre":"Working Paper","note":"collection-title: Working Paper Series\nDOI: 10.3386/w8835","number":"8835","publisher":"National Bureau of Economic Research","source":"National Bureau of Economic Research","title":"The Impact of Zoning on Housing Affordability","URL":"https://www.nber.org/papers/w8835","author":[{"family":"Glaeser","given":"Edward L."},{"family":"Gyourko","given":"Joseph"}],"accessed":{"date-parts":[["2022",1,21]]},"issued":{"date-parts":[["2002",3]]}}}],"schema":"https://github.com/citation-style-language/schema/raw/master/csl-citation.json"} </w:instrText>
      </w:r>
      <w:r>
        <w:fldChar w:fldCharType="separate"/>
      </w:r>
      <w:r w:rsidRPr="00F72879">
        <w:rPr>
          <w:szCs w:val="24"/>
        </w:rPr>
        <w:t>Glaeser and Gyourko, “The Impact of Zoning on Housing Affordability.”</w:t>
      </w:r>
      <w:r>
        <w:fldChar w:fldCharType="end"/>
      </w:r>
    </w:p>
  </w:footnote>
  <w:footnote w:id="7">
    <w:p w14:paraId="0C1C8844" w14:textId="4CC7E8F9" w:rsidR="008C5C08" w:rsidRPr="008E272F" w:rsidRDefault="008C5C08" w:rsidP="00C07FA6">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{"citationID":"66zr4TBR","properties":{"formattedCitation":"Brown-Saracino, \\uc0\\u8220{}Explicating Divided Approaches to Gentrification and Growing Income Inequality,\\uc0\\u8221{} 516.","plainCitation":"Brown-Saracino, “Explicating Divided Approaches to Gentrification and Growing Income Inequality,” 516.","noteIndex":3},"citationItems":[{"id":1763,"uris":["http://zotero.org/users/3438581/items/RXWM44UM"],"itemData":{"id":1763,"type":"article-journal","abstract":"Contemporary sociology offers competing images of the breadth and consequences of gentrification. One subset presents gentrification as a nearly unstoppable force that plays a prominent role in the spatial reorganization of urban life; another presents it as less monolithic and less momentous for marginalized residents, particularly racial minorities. Although neither camp is methodologically homogenous, more qualitative scholars, typically relying on micro-level analyses of individual neighborhoods, tend to present gentrification as increasingly endemic, advanced, and consequential, whereas more quantitative scholars, typically relying on macro analyses, tend to present it in less dire terms. These competing images of gentrification originate in the fact that each subset of research asks different questions, employs distinct methods, and produces particular answers. Exacerbating and partially driving these divergences are different responses to an anxiety within and beyond the academy about broader spatial and economic shifts, such as growing income inequality.","container-title":"Annual Review of Sociology","DOI":"10.1146/annurev-soc-060116-053427","ISSN":"0360-0572, 1545-2115","issue":"1","journalAbbreviation":"Annu. Rev. Sociol.","language":"en","page":"515-539","source":"DOI.org (Crossref)","title":"Explicating Divided Approaches to Gentrification and Growing Income Inequality","volume":"43","author":[{"family":"Brown-Saracino","given":"Japonica"}],"issued":{"date-parts":[["2017",7,31]]}},"locator":"516"}],"schema":"https://github.com/citation-style-language/schema/raw/master/csl-citation.json"} </w:instrText>
      </w:r>
      <w:r w:rsidRPr="008E272F">
        <w:rPr>
          <w:sz w:val="20"/>
          <w:szCs w:val="20"/>
        </w:rPr>
        <w:fldChar w:fldCharType="separate"/>
      </w:r>
      <w:r w:rsidR="00D25D4A" w:rsidRPr="008E272F">
        <w:rPr>
          <w:sz w:val="20"/>
          <w:szCs w:val="20"/>
        </w:rPr>
        <w:t>Brown-Saracino, “Explicating Divided Approaches to Gentrification and Growing Income Inequality,” 516.</w:t>
      </w:r>
      <w:r w:rsidRPr="008E272F">
        <w:rPr>
          <w:sz w:val="20"/>
          <w:szCs w:val="20"/>
        </w:rPr>
        <w:fldChar w:fldCharType="end"/>
      </w:r>
    </w:p>
  </w:footnote>
  <w:footnote w:id="8">
    <w:p w14:paraId="532B6453" w14:textId="4B8E4AE6" w:rsidR="00CB2676" w:rsidRPr="008E272F" w:rsidRDefault="00CB2676" w:rsidP="00C07FA6">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{"citationID":"o3MHBrKp","properties":{"formattedCitation":"Desmond and Perkins, \\uc0\\u8220{}Housing and Household Instability\\uc0\\u8221{}; Humphries et al., \\uc0\\u8220{}Does Eviction Cause Poverty?\\uc0\\u8221{}","plainCitation":"Desmond and Perkins, “Housing and Household Instability”; Humphries et al., “Does Eviction Cause Poverty?”","noteIndex":4},"citationItems":[{"id":1775,"uris":["http://zotero.org/users/3438581/items/RTWYCULH"],"itemData":{"id":1775,"type":"article-journal","abstract":"Previous research attempting to estimate the effects of residential instability typically overlooks other consequential changes within households that may be coincident with moving. Drawing on novel data of renting households in Milwaukee that recently relocated (N = 569), this article establishes the frequency at which residential or housing instability is accompanied by household instability: changes in the composition of adults living under the same roof. We find that most moves are accompanied by household instability and that households with young children are significantly more likely to experience household instability. These findings imply that researchers attempting to isolate the effects of residential instability, especially for children, should account for the possible influence of household change.","container-title":"Urban Affairs Review","DOI":"10.1177/1078087415589192","ISSN":"1078-0874","issue":"3","journalAbbreviation":"Urban Affairs Review","language":"en","note":"publisher: SAGE Publications Inc","page":"421-436","source":"SAGE Journals","title":"Housing and Household Instability","volume":"52","author":[{"family":"Desmond","given":"Matthew"},{"family":"Perkins","given":"Kristin L."}],"issued":{"date-parts":[["2016",5,1]]}}},{"id":1764,"uris":["http://zotero.org/users/3438581/items/XWSHGX29"],"itemData":{"id":1764,"type":"report","abstract":"Each year, more than two million U.S. households have an eviction case filed against them. Many cities have recently implemented policies aimed at reducing the number of evictions, motivated by research showing strong associations between being evicted and subsequent adverse economic outcomes. Yet it is difficult to determine to what extent those associations represent causal relationships, because eviction itself is likely to be a consequence of adverse life events. This paper addresses that challenge and offers new causal evidence on how eviction affects financial distress, residential mobility, and neighborhood quality. We collect the near-universe of Cook County court records over a period of seventeen years, and link these records to credit bureau and payday loans data. Using this data, we characterize the trajectory of financial strain in the run-up and aftermath of eviction court for both evicted and non-evicted households, finding high levels and striking increases in financial strain in the years before an eviction case is filed. Guided by this descriptive evidence, we employ two approaches to draw causal inference on the effect of eviction. The first takes advantage of the panel data through a difference-in-differences design. The second is an instrumental variables strategy, relying on the fact that court cases are randomly assigned to judges of varying leniency. We find that eviction negatively impacts credit access and durable consumption for several years. However, the effects are small relative to the financial strain experienced by both evicted and non-evicted tenants in the run-up to an eviction filing.","genre":"Working Paper","note":"collection-title: Working Paper Series\nDOI: 10.3386/w26139","number":"26139","publisher":"National Bureau of Economic Research","source":"National Bureau of Economic Research","title":"Does Eviction Cause Poverty? Quasi-Experimental Evidence from Cook County, IL","title-short":"Does Eviction Cause Poverty?","URL":"https://www.nber.org/papers/w26139","author":[{"family":"Humphries","given":"John Eric"},{"family":"Mader","given":"Nicholas S."},{"family":"Tannenbaum","given":"Daniel I."},{"family":"Dijk","given":"Winnie L.","non-dropping-particle":"van"}],"accessed":{"date-parts":[["2022",3,23]]},"issued":{"date-parts":[["2019",8]]}}}],"schema":"https://github.com/citation-style-language/schema/raw/master/csl-citation.json"} </w:instrText>
      </w:r>
      <w:r w:rsidRPr="008E272F">
        <w:rPr>
          <w:sz w:val="20"/>
          <w:szCs w:val="20"/>
        </w:rPr>
        <w:fldChar w:fldCharType="separate"/>
      </w:r>
      <w:r w:rsidR="00D25D4A" w:rsidRPr="008E272F">
        <w:rPr>
          <w:sz w:val="20"/>
          <w:szCs w:val="20"/>
        </w:rPr>
        <w:t>Desmond and Perkins, “Housing and Household Instability”; Humphries et al., “Does Eviction Cause Poverty?”</w:t>
      </w:r>
      <w:r w:rsidRPr="008E272F">
        <w:rPr>
          <w:sz w:val="20"/>
          <w:szCs w:val="20"/>
        </w:rPr>
        <w:fldChar w:fldCharType="end"/>
      </w:r>
    </w:p>
  </w:footnote>
  <w:footnote w:id="9">
    <w:p w14:paraId="110CCB89" w14:textId="77777777" w:rsidR="00F17715" w:rsidRPr="008E272F" w:rsidRDefault="00F17715" w:rsidP="00F17715">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{"citationID":"azRkCs6u","properties":{"formattedCitation":"Dougherty, \\uc0\\u8220{}The Great American Single-Family Home Problem.\\uc0\\u8221{}","plainCitation":"Dougherty, “The Great American Single-Family Home Problem.”","noteIndex":5},"citationItems":[{"id":1722,"uris":["http://zotero.org/users/3438581/items/45RXF97Z"],"itemData":{"id":1722,"type":"article-newspaper","abstract":"Building more housing, more densely, could help address a widespread economic challenge. A fight over one lot in Berkeley, Calif., shows how tough that could be.","container-title":"The New York Times","ISSN":"0362-4331","language":"en-US","section":"Business","source":"NYTimes.com","title":"The Great American Single-Family Home Problem","URL":"https://www.nytimes.com/2017/12/01/business/economy/single-family-home.html","author":[{"family":"Dougherty","given":"Conor"}],"accessed":{"date-parts":[["2022",1,21]]},"issued":{"date-parts":[["2017",12,1]]}}}],"schema":"https://github.com/citation-style-language/schema/raw/master/csl-citation.json"} </w:instrText>
      </w:r>
      <w:r w:rsidRPr="008E272F">
        <w:rPr>
          <w:sz w:val="20"/>
          <w:szCs w:val="20"/>
        </w:rPr>
        <w:fldChar w:fldCharType="separate"/>
      </w:r>
      <w:r w:rsidRPr="008E272F">
        <w:rPr>
          <w:sz w:val="20"/>
          <w:szCs w:val="20"/>
        </w:rPr>
        <w:t>Dougherty, “The Great American Single-Family Home Problem.”</w:t>
      </w:r>
      <w:r w:rsidRPr="008E272F">
        <w:rPr>
          <w:sz w:val="20"/>
          <w:szCs w:val="20"/>
        </w:rPr>
        <w:fldChar w:fldCharType="end"/>
      </w:r>
    </w:p>
  </w:footnote>
  <w:footnote w:id="10">
    <w:p w14:paraId="32E8F24E" w14:textId="77777777" w:rsidR="00F17715" w:rsidRPr="008E272F" w:rsidRDefault="00F17715" w:rsidP="00F17715">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{"citationID":"dvuGsecC","properties":{"formattedCitation":"McNee and Pojani, \\uc0\\u8220{}NIMBYism as a Barrier to Housing and Social Mix in San Francisco.\\uc0\\u8221{}","plainCitation":"McNee and Pojani, “NIMBYism as a Barrier to Housing and Social Mix in San Francisco.”","noteIndex":6},"citationItems":[{"id":1733,"uris":["http://zotero.org/users/3438581/items/SKVG66P7"],"itemData":{"id":1733,"type":"article-journal","abstract":"We explore the participation levels of NIMBY (‘Not In My Backyard’) proponents versus other voices at public hearings San Francisco, a city with an exceptionally dire housing crisis. Once very diverse, radical, and bohemian, San Francisco has become the most expensive city in the US, which caters to a wealthy minority—heavily connected to the tech industries of the neighboring Silicon Valley. Taking a qualitative approach, we review videos of planning commission meetings between 2018 and 2019 in San Francisco in which housing development proposals are considered. We find that NIMBYism continues to dominate the dialog at public hearings on development proposals. Planning meetings appear to be dominated by older, white, and financially stable residents, and this is a major (though not sole) barrier to the city’s social mix.","container-title":"Journal of Housing and the Built Environment","DOI":"10.1007/s10901-021-09857-6","ISSN":"1573-7772","journalAbbreviation":"J Hous and the Built Environ","language":"en","source":"Springer Link","title":"NIMBYism as a barrier to housing and social mix in San Francisco","URL":"https://doi.org/10.1007/s10901-021-09857-6","author":[{"family":"McNee","given":"Georgina"},{"family":"Pojani","given":"Dorina"}],"accessed":{"date-parts":[["2022",1,21]]},"issued":{"date-parts":[["2021",5,26]]}}}],"schema":"https://github.com/citation-style-language/schema/raw/master/csl-citation.json"} </w:instrText>
      </w:r>
      <w:r w:rsidRPr="008E272F">
        <w:rPr>
          <w:sz w:val="20"/>
          <w:szCs w:val="20"/>
        </w:rPr>
        <w:fldChar w:fldCharType="separate"/>
      </w:r>
      <w:r w:rsidRPr="008E272F">
        <w:rPr>
          <w:sz w:val="20"/>
          <w:szCs w:val="20"/>
        </w:rPr>
        <w:t>McNee and Pojani, “NIMBYism as a Barrier to Housing and Social Mix in San Francisco.”</w:t>
      </w:r>
      <w:r w:rsidRPr="008E272F">
        <w:rPr>
          <w:sz w:val="20"/>
          <w:szCs w:val="20"/>
        </w:rPr>
        <w:fldChar w:fldCharType="end"/>
      </w:r>
    </w:p>
  </w:footnote>
  <w:footnote w:id="11">
    <w:p w14:paraId="2DA46245" w14:textId="77777777" w:rsidR="00F17715" w:rsidRPr="008E272F" w:rsidRDefault="00F17715" w:rsidP="00F17715">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{"citationID":"zCFrkwnE","properties":{"formattedCitation":"Egan, \\uc0\\u8220{}The Economics of San Francisco Housing.\\uc0\\u8221{}","plainCitation":"Egan, “The Economics of San Francisco Housing.”","noteIndex":7},"citationItems":[{"id":1738,"uris":["http://zotero.org/users/3438581/items/59GXQ27K"],"itemData":{"id":1738,"type":"article-journal","language":"en","page":"22","source":"Zotero","title":"The Economics of San Francisco Housing","author":[{"family":"Egan","given":"Ted"}]}}],"schema":"https://github.com/citation-style-language/schema/raw/master/csl-citation.json"} </w:instrText>
      </w:r>
      <w:r w:rsidRPr="008E272F">
        <w:rPr>
          <w:sz w:val="20"/>
          <w:szCs w:val="20"/>
        </w:rPr>
        <w:fldChar w:fldCharType="separate"/>
      </w:r>
      <w:r w:rsidRPr="008E272F">
        <w:rPr>
          <w:sz w:val="20"/>
          <w:szCs w:val="20"/>
        </w:rPr>
        <w:t>Egan, “The Economics of San Francisco Housing.”</w:t>
      </w:r>
      <w:r w:rsidRPr="008E272F">
        <w:rPr>
          <w:sz w:val="20"/>
          <w:szCs w:val="20"/>
        </w:rPr>
        <w:fldChar w:fldCharType="end"/>
      </w:r>
    </w:p>
  </w:footnote>
  <w:footnote w:id="12">
    <w:p w14:paraId="165AB2EE" w14:textId="3544D580" w:rsidR="00F17715" w:rsidRPr="008E272F" w:rsidRDefault="00F17715" w:rsidP="00F17715">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00F72879">
        <w:rPr>
          <w:sz w:val="20"/>
          <w:szCs w:val="20"/>
        </w:rPr>
        <w:instrText xml:space="preserve"> ADDIN ZOTERO_ITEM CSL_CITATION {"citationID":"Den23fn1","properties":{"formattedCitation":"Glaeser and Gyourko, \\uc0\\u8220{}The Impact of Zoning on Housing Affordability.\\uc0\\u8221{}","plainCitation":"Glaeser and Gyourko, “The Impact of Zoning on Housing Affordability.”","noteIndex":11},"citationItems":[{"id":1735,"uris":["http://zotero.org/users/3438581/items/8THR49ED"],"itemData":{"id":1735,"type":"report","abstract":"Does America face an affordable housing crisis and, if so, why? This paper argues that in much of America the price of housing is quite close to the marginal, physical costs of new construction. The price of housing is significantly higher than construction costs only in a limited number of areas, such as California and some eastern cities. In those areas, we argue that high prices have little to do with conventional models with a free market for land. Instead, our evidence suggests that zoning and other land use controls, play the dominant role in making housing expensive.","genre":"Working Paper","note":"collection-title: Working Paper Series\nDOI: 10.3386/w8835","number":"8835","publisher":"National Bureau of Economic Research","source":"National Bureau of Economic Research","title":"The Impact of Zoning on Housing Affordability","URL":"https://www.nber.org/papers/w8835","author":[{"family":"Glaeser","given":"Edward L."},{"family":"Gyourko","given":"Joseph"}],"accessed":{"date-parts":[["2022",1,21]]},"issued":{"date-parts":[["2002",3]]}}}],"schema":"https://github.com/citation-style-language/schema/raw/master/csl-citation.json"} </w:instrText>
      </w:r>
      <w:r w:rsidRPr="008E272F">
        <w:rPr>
          <w:sz w:val="20"/>
          <w:szCs w:val="20"/>
        </w:rPr>
        <w:fldChar w:fldCharType="separate"/>
      </w:r>
      <w:r w:rsidRPr="008E272F">
        <w:rPr>
          <w:sz w:val="20"/>
          <w:szCs w:val="20"/>
        </w:rPr>
        <w:t>Glaeser and Gyourko, “The Impact of Zoning on Housing Affordability.”</w:t>
      </w:r>
      <w:r w:rsidRPr="008E272F">
        <w:rPr>
          <w:sz w:val="20"/>
          <w:szCs w:val="20"/>
        </w:rPr>
        <w:fldChar w:fldCharType="end"/>
      </w:r>
    </w:p>
  </w:footnote>
  <w:footnote w:id="13">
    <w:p w14:paraId="308F2157" w14:textId="77777777" w:rsidR="00F17715" w:rsidRPr="008E272F" w:rsidRDefault="00F17715" w:rsidP="00F17715">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{"citationID":"G1jtYVTC","properties":{"formattedCitation":"Einstein, Glick, and Palmer, {\\i{}Neighborhood Defenders}.","plainCitation":"Einstein, Glick, and Palmer, Neighborhood Defenders.","noteIndex":9},"citationItems":[{"id":238,"uris":["http://zotero.org/users/3438581/items/CZNCATA5"],"itemData":{"id":238,"type":"book","abstract":"Since the collapse of the housing market in 2008, demand for housing has consistently outpaced supply in many US communities. The failure to construct sufficient housing - especially affordable housing - in desirable communities and neighborhoods comes with significant social, economic, and environmental costs. This book examines how local participatory land use institutions amplify the power of entrenched interests and privileged homeowners. The book draws on sweeping data to examine the dominance of land use politics by 'neighborhood defenders' - individuals who oppose new housing projects far more strongly than their broader communities and who are likely to be privileged on a variety of dimensions. Neighborhood defenders participate disproportionately and take advantage of land use regulations to restrict the construction of multifamily housing. The result is diminished housing stock and higher housing costs, with participatory institutions perversely reproducing inequality.","event-place":"Cambridge","ISBN":"978-1-108-47727-7","note":"DOI: 10.1017/9781108769495","publisher":"Cambridge University Press","publisher-place":"Cambridge","source":"Cambridge University Press","title":"Neighborhood Defenders: Participatory Politics and America's Housing Crisis","title-short":"Neighborhood Defenders","URL":"https://www.cambridge.org/core/books/neighborhood-defenders/0677F4F75667B490CBC7A98396DD527A","author":[{"family":"Einstein","given":"Katherine Levine"},{"family":"Glick","given":"David M."},{"family":"Palmer","given":"Maxwell"}],"accessed":{"date-parts":[["2022",1,21]]},"issued":{"date-parts":[["2019"]]}}}],"schema":"https://github.com/citation-style-language/schema/raw/master/csl-citation.json"} </w:instrText>
      </w:r>
      <w:r w:rsidRPr="008E272F">
        <w:rPr>
          <w:sz w:val="20"/>
          <w:szCs w:val="20"/>
        </w:rPr>
        <w:fldChar w:fldCharType="separate"/>
      </w:r>
      <w:r w:rsidRPr="008E272F">
        <w:rPr>
          <w:sz w:val="20"/>
          <w:szCs w:val="20"/>
        </w:rPr>
        <w:t xml:space="preserve">Einstein, Glick, and Palmer, </w:t>
      </w:r>
      <w:r w:rsidRPr="008E272F">
        <w:rPr>
          <w:i/>
          <w:iCs/>
          <w:sz w:val="20"/>
          <w:szCs w:val="20"/>
        </w:rPr>
        <w:t>Neighborhood Defenders</w:t>
      </w:r>
      <w:r w:rsidRPr="008E272F">
        <w:rPr>
          <w:sz w:val="20"/>
          <w:szCs w:val="20"/>
        </w:rPr>
        <w:t>.</w:t>
      </w:r>
      <w:r w:rsidRPr="008E272F">
        <w:rPr>
          <w:sz w:val="20"/>
          <w:szCs w:val="20"/>
        </w:rPr>
        <w:fldChar w:fldCharType="end"/>
      </w:r>
    </w:p>
  </w:footnote>
  <w:footnote w:id="14">
    <w:p w14:paraId="7DFEC804" w14:textId="77777777" w:rsidR="00F17715" w:rsidRPr="008E272F" w:rsidRDefault="00F17715" w:rsidP="00F17715">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{"citationID":"5iOcpQEp","properties":{"formattedCitation":"Schaffner, Rhodes, and Raja, {\\i{}Hometown Inequality}.","plainCitation":"Schaffner, Rhodes, and Raja, Hometown Inequality.","noteIndex":10},"citationItems":[{"id":1720,"uris":["http://zotero.org/users/3438581/items/CITNSSYS"],"itemData":{"id":1720,"type":"book","abstract":"Local governments play a central role in American democracy, providing essential services such as policing, water, and sanitation. Moreover, Americans express great confidence in their municipal governments. But is this confidence warranted? Using big data and a representative sample of American communities, this book provides the first systematic examination of racial and class inequalities in local politics. We find that non-whites and less-affluent residents are consistent losers in local democracy. Residents of color and those with lower incomes receive less representation from local elected officials than do whites and the affluent. Additionally, they are much less likely than privileged community members to have their preferences reflected in local government policy. Contrary to the popular assumption that governments that are \"closest\" govern best, we find that inequalities in representation are most severe in suburbs and small towns. Typical reforms do not seem to improve the situation, and we recommend new approaches.","ISBN":"978-1-108-48594-4","language":"en","note":"Google-Books-ID: ooLoDwAAQBAJ","number-of-pages":"277","publisher":"Cambridge University Press","source":"Google Books","title":"Hometown Inequality: Race, Class, and Representation in American Local Politics","title-short":"Hometown Inequality","author":[{"family":"Schaffner","given":"Brian F."},{"family":"Rhodes","given":"Jesse H."},{"family":"Raja","given":"Raymond J. La"}],"issued":{"date-parts":[["2020",7,9]]}}}],"schema":"https://github.com/citation-style-language/schema/raw/master/csl-citation.json"} </w:instrText>
      </w:r>
      <w:r w:rsidRPr="008E272F">
        <w:rPr>
          <w:sz w:val="20"/>
          <w:szCs w:val="20"/>
        </w:rPr>
        <w:fldChar w:fldCharType="separate"/>
      </w:r>
      <w:r w:rsidRPr="008E272F">
        <w:rPr>
          <w:sz w:val="20"/>
          <w:szCs w:val="20"/>
        </w:rPr>
        <w:t xml:space="preserve">Schaffner, Rhodes, and Raja, </w:t>
      </w:r>
      <w:r w:rsidRPr="008E272F">
        <w:rPr>
          <w:i/>
          <w:iCs/>
          <w:sz w:val="20"/>
          <w:szCs w:val="20"/>
        </w:rPr>
        <w:t>Hometown Inequality</w:t>
      </w:r>
      <w:r w:rsidRPr="008E272F">
        <w:rPr>
          <w:sz w:val="20"/>
          <w:szCs w:val="20"/>
        </w:rPr>
        <w:t>.</w:t>
      </w:r>
      <w:r w:rsidRPr="008E272F">
        <w:rPr>
          <w:sz w:val="20"/>
          <w:szCs w:val="20"/>
        </w:rPr>
        <w:fldChar w:fldCharType="end"/>
      </w:r>
    </w:p>
  </w:footnote>
  <w:footnote w:id="15">
    <w:p w14:paraId="324C313F" w14:textId="77777777" w:rsidR="00F17715" w:rsidRPr="008E272F" w:rsidRDefault="00F17715" w:rsidP="00F17715">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{"citationID":"VcIvSUFs","properties":{"formattedCitation":"Trounstine, {\\i{}Segregation by Design}.","plainCitation":"Trounstine, Segregation by Design.","noteIndex":11},"citationItems":[{"id":1,"uris":["http://zotero.org/users/3438581/items/HSZ24PAD"],"itemData":{"id":1,"type":"book","abstract":"Segregation by Design draws on more than 100 years of quantitative and qualitative data from thousands of American cities to explore how local governments generate race and class segregation. Starting in the early twentieth century, cities have used their power of land use control to determine the location and availability of housing, amenities (such as parks), and negative land uses (such as garbage dumps). The result has been segregation - first within cities and more recently between them. Documenting changing patterns of segregation and their political mechanisms, Trounstine argues that city governments have pursued these policies to enhance the wealth and resources of white property owners at the expense of people of color and the poor. Contrary to leading theories of urban politics, local democracy has not functioned to represent all residents. The result is unequal access to fundamental local services - from schools, to safe neighborhoods, to clean water.","ISBN":"978-1-108-63708-4","language":"en","note":"Google-Books-ID: h_1uDwAAQBAJ","number-of-pages":"287","publisher":"Cambridge University Press","source":"Google Books","title":"Segregation by Design: Local Politics and Inequality in American Cities","title-short":"Segregation by Design","author":[{"family":"Trounstine","given":"Jessica"}],"issued":{"date-parts":[["2018",11,15]]}}}],"schema":"https://github.com/citation-style-language/schema/raw/master/csl-citation.json"} </w:instrText>
      </w:r>
      <w:r w:rsidRPr="008E272F">
        <w:rPr>
          <w:sz w:val="20"/>
          <w:szCs w:val="20"/>
        </w:rPr>
        <w:fldChar w:fldCharType="separate"/>
      </w:r>
      <w:r w:rsidRPr="008E272F">
        <w:rPr>
          <w:sz w:val="20"/>
          <w:szCs w:val="20"/>
        </w:rPr>
        <w:t xml:space="preserve">Trounstine, </w:t>
      </w:r>
      <w:r w:rsidRPr="008E272F">
        <w:rPr>
          <w:i/>
          <w:iCs/>
          <w:sz w:val="20"/>
          <w:szCs w:val="20"/>
        </w:rPr>
        <w:t>Segregation by Design</w:t>
      </w:r>
      <w:r w:rsidRPr="008E272F">
        <w:rPr>
          <w:sz w:val="20"/>
          <w:szCs w:val="20"/>
        </w:rPr>
        <w:t>.</w:t>
      </w:r>
      <w:r w:rsidRPr="008E272F">
        <w:rPr>
          <w:sz w:val="20"/>
          <w:szCs w:val="20"/>
        </w:rPr>
        <w:fldChar w:fldCharType="end"/>
      </w:r>
    </w:p>
  </w:footnote>
  <w:footnote w:id="16">
    <w:p w14:paraId="300A1807" w14:textId="77777777" w:rsidR="00F17715" w:rsidRPr="008E272F" w:rsidRDefault="00F17715" w:rsidP="00F17715">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{"citationID":"F29zGSuN","properties":{"formattedCitation":"Einstein, \\uc0\\u8220{}The Privileged Few.\\uc0\\u8221{}","plainCitation":"Einstein, “The Privileged Few.”","noteIndex":12},"citationItems":[{"id":1596,"uris":["http://zotero.org/users/3438581/items/UHSG3C7R"],"itemData":{"id":1596,"type":"article-journal","abstract":"“Rethinking Exclusionary Zoning” provocatively claims that the movement to eliminate exclusionary zoning is misguided, and will create a worse set of social, economic, and political conditions than those currently produced by contemporary land-use regulations. In this response, I present several challenges to this claim. First, I demonstrate that “Rethinking Exclusionary Zoning” misses the well-documented political harms wrought by exclusionary zoning. Second, I illustrate that “Rethinking Exclusionary Zoning” misidentifies the central problems and solutions proposed by scholars and policy makers comprising the so-called Anti-EZ Project. These advocates seek fair and equitable land use—not the elimination of all regulations—as part of a broader housing policy agenda to increase the supply of housing in places that need it. They do not view local land-use reform as a panacea to urban inequality.","container-title":"Urban Affairs Review","DOI":"10.1177/1078087419884644","ISSN":"1078-0874","issue":"1","journalAbbreviation":"Urban Affairs Review","language":"en","note":"publisher: SAGE Publications Inc","page":"252-268","source":"SAGE Journals","title":"The Privileged Few: How Exclusionary Zoning Amplifies the Advantaged and Blocks New Housing—and What We Can Do About It","title-short":"The Privileged Few","volume":"57","author":[{"family":"Einstein","given":"Katherine Levine"}],"issued":{"date-parts":[["2021",1,1]]}}}],"schema":"https://github.com/citation-style-language/schema/raw/master/csl-citation.json"} </w:instrText>
      </w:r>
      <w:r w:rsidRPr="008E272F">
        <w:rPr>
          <w:sz w:val="20"/>
          <w:szCs w:val="20"/>
        </w:rPr>
        <w:fldChar w:fldCharType="separate"/>
      </w:r>
      <w:r w:rsidRPr="008E272F">
        <w:rPr>
          <w:sz w:val="20"/>
          <w:szCs w:val="20"/>
        </w:rPr>
        <w:t>Einstein, “The Privileged Few.”</w:t>
      </w:r>
      <w:r w:rsidRPr="008E272F">
        <w:rPr>
          <w:sz w:val="20"/>
          <w:szCs w:val="20"/>
        </w:rPr>
        <w:fldChar w:fldCharType="end"/>
      </w:r>
    </w:p>
  </w:footnote>
  <w:footnote w:id="17">
    <w:p w14:paraId="0E488BBA" w14:textId="77777777" w:rsidR="00F17715" w:rsidRPr="008E272F" w:rsidRDefault="00F17715" w:rsidP="00F17715">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{"citationID":"5wqVpvuF","properties":{"formattedCitation":"Einstein, Palmer, and Glick, \\uc0\\u8220{}Who Participates in Local Government?\\uc0\\u8221{}","plainCitation":"Einstein, Palmer, and Glick, “Who Participates in Local Government?”","noteIndex":13},"citationItems":[{"id":1487,"uris":["http://zotero.org/users/3438581/items/UDTFXZD3"],"itemData":{"id":1487,"type":"article-journal","abstract":"Scholars and policymakers have highlighted institutions that enable community participation as a potential buffer against existing political inequalities. Yet these venues may bias policy discussions in favor of an unrepresentative group of individuals. To explore who participates, we compile a novel data set by coding thousands of instances of citizens speaking at planning and zoning board meetings concerning housing development. We match individuals to a voter file to investigate local political participation in housing and development policy. We find that individuals who are older, male, longtime residents, voters in local elections, and homeowners are significantly more likely to participate in these meetings. These individuals overwhelmingly (and to a much greater degree than the general public) oppose new housing construction. These participatory inequalities have important policy implications and may be contributing to rising housing costs.","container-title":"Perspectives on Politics","DOI":"10.1017/S153759271800213X","ISSN":"1537-5927, 1541-0986","issue":"1","language":"en","note":"publisher: Cambridge University Press","page":"28-46","source":"Cambridge University Press","title":"Who Participates in Local Government? Evidence from Meeting Minutes","title-short":"Who Participates in Local Government?","volume":"17","author":[{"family":"Einstein","given":"Katherine Levine"},{"family":"Palmer","given":"Maxwell"},{"family":"Glick","given":"David M."}],"issued":{"date-parts":[["2019",3]]}}}],"schema":"https://github.com/citation-style-language/schema/raw/master/csl-citation.json"} </w:instrText>
      </w:r>
      <w:r w:rsidRPr="008E272F">
        <w:rPr>
          <w:sz w:val="20"/>
          <w:szCs w:val="20"/>
        </w:rPr>
        <w:fldChar w:fldCharType="separate"/>
      </w:r>
      <w:r w:rsidRPr="008E272F">
        <w:rPr>
          <w:sz w:val="20"/>
          <w:szCs w:val="20"/>
        </w:rPr>
        <w:t>Einstein, Palmer, and Glick, “Who Participates in Local Government?”</w:t>
      </w:r>
      <w:r w:rsidRPr="008E272F">
        <w:rPr>
          <w:sz w:val="20"/>
          <w:szCs w:val="20"/>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8BF4" w14:textId="2FE6E2D8" w:rsidR="00AA60F4" w:rsidRDefault="003D37E3" w:rsidP="00AA60F4">
    <w:pPr>
      <w:pStyle w:val="Header"/>
    </w:pPr>
    <w:r>
      <w:t>Bay Area</w:t>
    </w:r>
    <w:r w:rsidR="00AA60F4">
      <w:t xml:space="preserve"> Permits &amp; Crisis</w:t>
    </w:r>
    <w:r w:rsidR="00AA60F4">
      <w:tab/>
    </w:r>
    <w:r w:rsidR="00AA60F4">
      <w:tab/>
      <w:t xml:space="preserve">Nelms </w:t>
    </w:r>
    <w:sdt>
      <w:sdtPr>
        <w:id w:val="-760369697"/>
        <w:docPartObj>
          <w:docPartGallery w:val="Page Numbers (Top of Page)"/>
          <w:docPartUnique/>
        </w:docPartObj>
      </w:sdtPr>
      <w:sdtEndPr>
        <w:rPr>
          <w:noProof/>
        </w:rPr>
      </w:sdtEndPr>
      <w:sdtContent>
        <w:r w:rsidR="00AA60F4">
          <w:fldChar w:fldCharType="begin"/>
        </w:r>
        <w:r w:rsidR="00AA60F4">
          <w:instrText xml:space="preserve"> PAGE   \* MERGEFORMAT </w:instrText>
        </w:r>
        <w:r w:rsidR="00AA60F4">
          <w:fldChar w:fldCharType="separate"/>
        </w:r>
        <w:r w:rsidR="00AA60F4">
          <w:rPr>
            <w:noProof/>
          </w:rPr>
          <w:t>2</w:t>
        </w:r>
        <w:r w:rsidR="00AA60F4">
          <w:rPr>
            <w:noProof/>
          </w:rPr>
          <w:fldChar w:fldCharType="end"/>
        </w:r>
      </w:sdtContent>
    </w:sdt>
  </w:p>
  <w:p w14:paraId="4C2E1151" w14:textId="77777777" w:rsidR="00AA60F4" w:rsidRDefault="00AA60F4">
    <w:pPr>
      <w:pStyle w:val="Header"/>
    </w:pPr>
  </w:p>
  <w:p w14:paraId="4DA1142A" w14:textId="77777777" w:rsidR="00AF7FE8" w:rsidRDefault="00AF7F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7095"/>
    <w:multiLevelType w:val="hybridMultilevel"/>
    <w:tmpl w:val="A8926704"/>
    <w:lvl w:ilvl="0" w:tplc="D8CA6CBA">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6E26DE"/>
    <w:multiLevelType w:val="hybridMultilevel"/>
    <w:tmpl w:val="E00A5F44"/>
    <w:lvl w:ilvl="0" w:tplc="0409000F">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C996EE9"/>
    <w:multiLevelType w:val="hybridMultilevel"/>
    <w:tmpl w:val="85E06A18"/>
    <w:lvl w:ilvl="0" w:tplc="16B6CD2E">
      <w:start w:val="1"/>
      <w:numFmt w:val="bullet"/>
      <w:lvlText w:val=""/>
      <w:lvlJc w:val="left"/>
      <w:pPr>
        <w:ind w:left="36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1080" w:hanging="360"/>
      </w:pPr>
      <w:rPr>
        <w:rFonts w:ascii="Wingdings" w:hAnsi="Wingdings" w:hint="default"/>
      </w:rPr>
    </w:lvl>
    <w:lvl w:ilvl="3" w:tplc="FFFFFFFF">
      <w:start w:val="1"/>
      <w:numFmt w:val="bullet"/>
      <w:lvlText w:val=""/>
      <w:lvlJc w:val="left"/>
      <w:pPr>
        <w:ind w:left="-360" w:hanging="360"/>
      </w:pPr>
      <w:rPr>
        <w:rFonts w:ascii="Symbol" w:hAnsi="Symbol" w:hint="default"/>
      </w:rPr>
    </w:lvl>
    <w:lvl w:ilvl="4" w:tplc="FFFFFFFF">
      <w:start w:val="1"/>
      <w:numFmt w:val="bullet"/>
      <w:lvlText w:val="o"/>
      <w:lvlJc w:val="left"/>
      <w:pPr>
        <w:ind w:left="360" w:hanging="360"/>
      </w:pPr>
      <w:rPr>
        <w:rFonts w:ascii="Courier New" w:hAnsi="Courier New" w:cs="Courier New" w:hint="default"/>
      </w:rPr>
    </w:lvl>
    <w:lvl w:ilvl="5" w:tplc="FFFFFFFF">
      <w:start w:val="1"/>
      <w:numFmt w:val="bullet"/>
      <w:lvlText w:val=""/>
      <w:lvlJc w:val="left"/>
      <w:pPr>
        <w:ind w:left="1080" w:hanging="360"/>
      </w:pPr>
      <w:rPr>
        <w:rFonts w:ascii="Wingdings" w:hAnsi="Wingdings" w:hint="default"/>
      </w:rPr>
    </w:lvl>
    <w:lvl w:ilvl="6" w:tplc="FFFFFFFF">
      <w:start w:val="1"/>
      <w:numFmt w:val="bullet"/>
      <w:lvlText w:val=""/>
      <w:lvlJc w:val="left"/>
      <w:pPr>
        <w:ind w:left="1800" w:hanging="360"/>
      </w:pPr>
      <w:rPr>
        <w:rFonts w:ascii="Symbol" w:hAnsi="Symbol" w:hint="default"/>
      </w:rPr>
    </w:lvl>
    <w:lvl w:ilvl="7" w:tplc="FFFFFFFF">
      <w:start w:val="1"/>
      <w:numFmt w:val="bullet"/>
      <w:lvlText w:val="o"/>
      <w:lvlJc w:val="left"/>
      <w:pPr>
        <w:ind w:left="2520" w:hanging="360"/>
      </w:pPr>
      <w:rPr>
        <w:rFonts w:ascii="Courier New" w:hAnsi="Courier New" w:cs="Courier New" w:hint="default"/>
      </w:rPr>
    </w:lvl>
    <w:lvl w:ilvl="8" w:tplc="FFFFFFFF">
      <w:start w:val="1"/>
      <w:numFmt w:val="bullet"/>
      <w:lvlText w:val=""/>
      <w:lvlJc w:val="left"/>
      <w:pPr>
        <w:ind w:left="3240" w:hanging="360"/>
      </w:pPr>
      <w:rPr>
        <w:rFonts w:ascii="Wingdings" w:hAnsi="Wingdings" w:hint="default"/>
      </w:rPr>
    </w:lvl>
  </w:abstractNum>
  <w:abstractNum w:abstractNumId="3" w15:restartNumberingAfterBreak="0">
    <w:nsid w:val="12AE476B"/>
    <w:multiLevelType w:val="hybridMultilevel"/>
    <w:tmpl w:val="DC600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0" w:firstLine="0"/>
      </w:pPr>
    </w:lvl>
    <w:lvl w:ilvl="3" w:tplc="0409000F">
      <w:start w:val="1"/>
      <w:numFmt w:val="decimal"/>
      <w:lvlText w:val="%4."/>
      <w:lvlJc w:val="left"/>
      <w:pPr>
        <w:ind w:left="0" w:firstLine="0"/>
      </w:pPr>
    </w:lvl>
    <w:lvl w:ilvl="4" w:tplc="0409000F">
      <w:start w:val="1"/>
      <w:numFmt w:val="decimal"/>
      <w:lvlText w:val="%5."/>
      <w:lvlJc w:val="left"/>
      <w:pPr>
        <w:ind w:left="0" w:firstLine="0"/>
      </w:pPr>
    </w:lvl>
    <w:lvl w:ilvl="5" w:tplc="04090005">
      <w:start w:val="1"/>
      <w:numFmt w:val="bullet"/>
      <w:lvlText w:val=""/>
      <w:lvlJc w:val="left"/>
      <w:pPr>
        <w:ind w:left="180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AD7D9F"/>
    <w:multiLevelType w:val="hybridMultilevel"/>
    <w:tmpl w:val="B3205B2E"/>
    <w:lvl w:ilvl="0" w:tplc="0409000F">
      <w:start w:val="1"/>
      <w:numFmt w:val="decimal"/>
      <w:lvlText w:val="%1."/>
      <w:lvlJc w:val="left"/>
      <w:pPr>
        <w:ind w:left="720" w:hanging="360"/>
      </w:pPr>
      <w:rPr>
        <w:rFonts w:hint="default"/>
      </w:rPr>
    </w:lvl>
    <w:lvl w:ilvl="1" w:tplc="04090001">
      <w:start w:val="1"/>
      <w:numFmt w:val="bullet"/>
      <w:lvlText w:val=""/>
      <w:lvlJc w:val="left"/>
      <w:pPr>
        <w:ind w:left="1108" w:hanging="360"/>
      </w:pPr>
      <w:rPr>
        <w:rFonts w:ascii="Symbol" w:hAnsi="Symbol" w:hint="default"/>
      </w:rPr>
    </w:lvl>
    <w:lvl w:ilvl="2" w:tplc="04090003">
      <w:start w:val="1"/>
      <w:numFmt w:val="bullet"/>
      <w:lvlText w:val="o"/>
      <w:lvlJc w:val="left"/>
      <w:pPr>
        <w:ind w:left="1482"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AF7325"/>
    <w:multiLevelType w:val="hybridMultilevel"/>
    <w:tmpl w:val="9EC80162"/>
    <w:lvl w:ilvl="0" w:tplc="62E4199C">
      <w:start w:val="1"/>
      <w:numFmt w:val="decimal"/>
      <w:lvlText w:val="%1."/>
      <w:lvlJc w:val="left"/>
      <w:pPr>
        <w:ind w:left="360" w:hanging="360"/>
      </w:pPr>
      <w:rPr>
        <w:rFonts w:ascii="Open Sans SemiBold" w:eastAsiaTheme="minorHAnsi" w:hAnsi="Open Sans SemiBold" w:cs="Open Sans SemiBold"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820863"/>
    <w:multiLevelType w:val="hybridMultilevel"/>
    <w:tmpl w:val="C186D85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B2C63"/>
    <w:multiLevelType w:val="hybridMultilevel"/>
    <w:tmpl w:val="7228E17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360" w:hanging="360"/>
      </w:pPr>
      <w:rPr>
        <w:rFonts w:ascii="Courier New" w:hAnsi="Courier New" w:cs="Courier New" w:hint="default"/>
      </w:rPr>
    </w:lvl>
    <w:lvl w:ilvl="5" w:tplc="04090005">
      <w:start w:val="1"/>
      <w:numFmt w:val="bullet"/>
      <w:lvlText w:val=""/>
      <w:lvlJc w:val="left"/>
      <w:pPr>
        <w:ind w:left="1080" w:hanging="360"/>
      </w:pPr>
      <w:rPr>
        <w:rFonts w:ascii="Wingdings" w:hAnsi="Wingdings" w:hint="default"/>
      </w:rPr>
    </w:lvl>
    <w:lvl w:ilvl="6" w:tplc="04090001">
      <w:start w:val="1"/>
      <w:numFmt w:val="bullet"/>
      <w:lvlText w:val=""/>
      <w:lvlJc w:val="left"/>
      <w:pPr>
        <w:ind w:left="1800" w:hanging="360"/>
      </w:pPr>
      <w:rPr>
        <w:rFonts w:ascii="Symbol" w:hAnsi="Symbol" w:hint="default"/>
      </w:rPr>
    </w:lvl>
    <w:lvl w:ilvl="7" w:tplc="04090003">
      <w:start w:val="1"/>
      <w:numFmt w:val="bullet"/>
      <w:lvlText w:val="o"/>
      <w:lvlJc w:val="left"/>
      <w:pPr>
        <w:ind w:left="2520" w:hanging="360"/>
      </w:pPr>
      <w:rPr>
        <w:rFonts w:ascii="Courier New" w:hAnsi="Courier New" w:cs="Courier New" w:hint="default"/>
      </w:rPr>
    </w:lvl>
    <w:lvl w:ilvl="8" w:tplc="04090005">
      <w:start w:val="1"/>
      <w:numFmt w:val="bullet"/>
      <w:lvlText w:val=""/>
      <w:lvlJc w:val="left"/>
      <w:pPr>
        <w:ind w:left="3240" w:hanging="360"/>
      </w:pPr>
      <w:rPr>
        <w:rFonts w:ascii="Wingdings" w:hAnsi="Wingdings" w:hint="default"/>
      </w:rPr>
    </w:lvl>
  </w:abstractNum>
  <w:abstractNum w:abstractNumId="8" w15:restartNumberingAfterBreak="0">
    <w:nsid w:val="4CEB0FC4"/>
    <w:multiLevelType w:val="hybridMultilevel"/>
    <w:tmpl w:val="65DE6BDA"/>
    <w:lvl w:ilvl="0" w:tplc="064A8DEA">
      <w:start w:val="1"/>
      <w:numFmt w:val="decimal"/>
      <w:suff w:val="space"/>
      <w:lvlText w:val="Step %1."/>
      <w:lvlJc w:val="left"/>
      <w:pPr>
        <w:ind w:left="360" w:hanging="360"/>
      </w:pPr>
      <w:rPr>
        <w:rFonts w:hint="default"/>
        <w:b/>
        <w:bCs/>
      </w:rPr>
    </w:lvl>
    <w:lvl w:ilvl="1" w:tplc="04090001">
      <w:start w:val="1"/>
      <w:numFmt w:val="bullet"/>
      <w:lvlText w:val=""/>
      <w:lvlJc w:val="left"/>
      <w:pPr>
        <w:ind w:left="1108"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2B6680"/>
    <w:multiLevelType w:val="hybridMultilevel"/>
    <w:tmpl w:val="D69A5236"/>
    <w:lvl w:ilvl="0" w:tplc="0409000F">
      <w:start w:val="1"/>
      <w:numFmt w:val="decimal"/>
      <w:lvlText w:val="%1."/>
      <w:lvlJc w:val="left"/>
      <w:pPr>
        <w:ind w:left="360" w:hanging="360"/>
      </w:pPr>
      <w:rPr>
        <w:rFonts w:hint="default"/>
      </w:rPr>
    </w:lvl>
    <w:lvl w:ilvl="1" w:tplc="04090001">
      <w:start w:val="1"/>
      <w:numFmt w:val="bullet"/>
      <w:lvlText w:val=""/>
      <w:lvlJc w:val="left"/>
      <w:pPr>
        <w:ind w:left="1108" w:hanging="360"/>
      </w:pPr>
      <w:rPr>
        <w:rFonts w:ascii="Symbol" w:hAnsi="Symbol" w:hint="default"/>
      </w:rPr>
    </w:lvl>
    <w:lvl w:ilvl="2" w:tplc="04090003">
      <w:start w:val="1"/>
      <w:numFmt w:val="bullet"/>
      <w:lvlText w:val="o"/>
      <w:lvlJc w:val="left"/>
      <w:pPr>
        <w:ind w:left="1980" w:hanging="360"/>
      </w:pPr>
      <w:rPr>
        <w:rFonts w:ascii="Courier New" w:hAnsi="Courier New" w:cs="Courier New"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653A2F"/>
    <w:multiLevelType w:val="hybridMultilevel"/>
    <w:tmpl w:val="84542C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Override w:ilvl="1"/>
    <w:lvlOverride w:ilvl="2">
      <w:startOverride w:val="1"/>
    </w:lvlOverride>
    <w:lvlOverride w:ilvl="3">
      <w:startOverride w:val="1"/>
    </w:lvlOverride>
    <w:lvlOverride w:ilvl="4">
      <w:startOverride w:val="1"/>
    </w:lvlOverride>
    <w:lvlOverride w:ilvl="5"/>
    <w:lvlOverride w:ilvl="6"/>
    <w:lvlOverride w:ilvl="7"/>
    <w:lvlOverride w:ilvl="8"/>
  </w:num>
  <w:num w:numId="2">
    <w:abstractNumId w:val="7"/>
  </w:num>
  <w:num w:numId="3">
    <w:abstractNumId w:val="2"/>
  </w:num>
  <w:num w:numId="4">
    <w:abstractNumId w:val="5"/>
  </w:num>
  <w:num w:numId="5">
    <w:abstractNumId w:val="4"/>
  </w:num>
  <w:num w:numId="6">
    <w:abstractNumId w:val="1"/>
  </w:num>
  <w:num w:numId="7">
    <w:abstractNumId w:val="10"/>
  </w:num>
  <w:num w:numId="8">
    <w:abstractNumId w:val="0"/>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7"/>
  <w:drawingGridVerticalSpacing w:val="187"/>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C10"/>
    <w:rsid w:val="00013290"/>
    <w:rsid w:val="000160D3"/>
    <w:rsid w:val="000344DE"/>
    <w:rsid w:val="00035B3B"/>
    <w:rsid w:val="00052E43"/>
    <w:rsid w:val="00054EB1"/>
    <w:rsid w:val="000639DA"/>
    <w:rsid w:val="00076931"/>
    <w:rsid w:val="000A4C0D"/>
    <w:rsid w:val="000B5937"/>
    <w:rsid w:val="000F1B01"/>
    <w:rsid w:val="00102C6A"/>
    <w:rsid w:val="00104E9B"/>
    <w:rsid w:val="00117CC1"/>
    <w:rsid w:val="00123B25"/>
    <w:rsid w:val="00135604"/>
    <w:rsid w:val="0016727B"/>
    <w:rsid w:val="00192E31"/>
    <w:rsid w:val="00195C70"/>
    <w:rsid w:val="001C3943"/>
    <w:rsid w:val="001D1DD3"/>
    <w:rsid w:val="001D415E"/>
    <w:rsid w:val="001F30A5"/>
    <w:rsid w:val="00203A07"/>
    <w:rsid w:val="0022161A"/>
    <w:rsid w:val="002225B0"/>
    <w:rsid w:val="002363BE"/>
    <w:rsid w:val="002A0200"/>
    <w:rsid w:val="002A1B0D"/>
    <w:rsid w:val="002A4315"/>
    <w:rsid w:val="002B2816"/>
    <w:rsid w:val="002D1AD3"/>
    <w:rsid w:val="002F254D"/>
    <w:rsid w:val="003023D9"/>
    <w:rsid w:val="00314267"/>
    <w:rsid w:val="0033519E"/>
    <w:rsid w:val="003C39EB"/>
    <w:rsid w:val="003C575D"/>
    <w:rsid w:val="003D37E3"/>
    <w:rsid w:val="004015A0"/>
    <w:rsid w:val="00430D1D"/>
    <w:rsid w:val="0043637F"/>
    <w:rsid w:val="0045069B"/>
    <w:rsid w:val="00452FCA"/>
    <w:rsid w:val="00457FD5"/>
    <w:rsid w:val="00464F59"/>
    <w:rsid w:val="00466209"/>
    <w:rsid w:val="004669BC"/>
    <w:rsid w:val="004A08C8"/>
    <w:rsid w:val="004A4737"/>
    <w:rsid w:val="004B169C"/>
    <w:rsid w:val="004C6744"/>
    <w:rsid w:val="004F20EC"/>
    <w:rsid w:val="005011A8"/>
    <w:rsid w:val="005013EE"/>
    <w:rsid w:val="005215F4"/>
    <w:rsid w:val="00534BDB"/>
    <w:rsid w:val="005D00F4"/>
    <w:rsid w:val="005D0698"/>
    <w:rsid w:val="005D4742"/>
    <w:rsid w:val="005D59F8"/>
    <w:rsid w:val="005E7BA8"/>
    <w:rsid w:val="00602F80"/>
    <w:rsid w:val="00607665"/>
    <w:rsid w:val="00653321"/>
    <w:rsid w:val="00677C6C"/>
    <w:rsid w:val="006B17A2"/>
    <w:rsid w:val="006B79EE"/>
    <w:rsid w:val="006C0BBB"/>
    <w:rsid w:val="006C1879"/>
    <w:rsid w:val="00712F57"/>
    <w:rsid w:val="00761EB5"/>
    <w:rsid w:val="007A10D4"/>
    <w:rsid w:val="007A1E1B"/>
    <w:rsid w:val="007B1165"/>
    <w:rsid w:val="007B7A62"/>
    <w:rsid w:val="007C1B4C"/>
    <w:rsid w:val="007D0CE2"/>
    <w:rsid w:val="007D2DD9"/>
    <w:rsid w:val="007D79CE"/>
    <w:rsid w:val="007E784E"/>
    <w:rsid w:val="0087422C"/>
    <w:rsid w:val="0088003C"/>
    <w:rsid w:val="00882605"/>
    <w:rsid w:val="00890BCC"/>
    <w:rsid w:val="008914D3"/>
    <w:rsid w:val="00896123"/>
    <w:rsid w:val="008B23E5"/>
    <w:rsid w:val="008C5C08"/>
    <w:rsid w:val="008E0DEA"/>
    <w:rsid w:val="008E272F"/>
    <w:rsid w:val="008F6425"/>
    <w:rsid w:val="009039B0"/>
    <w:rsid w:val="00916EBC"/>
    <w:rsid w:val="00917C68"/>
    <w:rsid w:val="00950C1E"/>
    <w:rsid w:val="00956396"/>
    <w:rsid w:val="00961D67"/>
    <w:rsid w:val="0096790E"/>
    <w:rsid w:val="0097451A"/>
    <w:rsid w:val="0097607C"/>
    <w:rsid w:val="00976DB6"/>
    <w:rsid w:val="00A107AE"/>
    <w:rsid w:val="00A250A8"/>
    <w:rsid w:val="00A62C5E"/>
    <w:rsid w:val="00AA271E"/>
    <w:rsid w:val="00AA60F4"/>
    <w:rsid w:val="00AC0C87"/>
    <w:rsid w:val="00AC6F68"/>
    <w:rsid w:val="00AF7FE8"/>
    <w:rsid w:val="00B662EC"/>
    <w:rsid w:val="00BD6C10"/>
    <w:rsid w:val="00BF1938"/>
    <w:rsid w:val="00BF4D88"/>
    <w:rsid w:val="00C0136F"/>
    <w:rsid w:val="00C02F49"/>
    <w:rsid w:val="00C03C83"/>
    <w:rsid w:val="00C07FA6"/>
    <w:rsid w:val="00C95F59"/>
    <w:rsid w:val="00CA7A44"/>
    <w:rsid w:val="00CA7E32"/>
    <w:rsid w:val="00CB2676"/>
    <w:rsid w:val="00CB417C"/>
    <w:rsid w:val="00CE27F3"/>
    <w:rsid w:val="00CF3E14"/>
    <w:rsid w:val="00D04788"/>
    <w:rsid w:val="00D210EF"/>
    <w:rsid w:val="00D25D4A"/>
    <w:rsid w:val="00D846B6"/>
    <w:rsid w:val="00D92F2B"/>
    <w:rsid w:val="00DC326B"/>
    <w:rsid w:val="00DD1817"/>
    <w:rsid w:val="00DD4C75"/>
    <w:rsid w:val="00DD6929"/>
    <w:rsid w:val="00E26BF9"/>
    <w:rsid w:val="00E3020A"/>
    <w:rsid w:val="00E35268"/>
    <w:rsid w:val="00E56C89"/>
    <w:rsid w:val="00E95326"/>
    <w:rsid w:val="00EA00E8"/>
    <w:rsid w:val="00EC3D57"/>
    <w:rsid w:val="00ED14E7"/>
    <w:rsid w:val="00EE7949"/>
    <w:rsid w:val="00F107E0"/>
    <w:rsid w:val="00F17715"/>
    <w:rsid w:val="00F72879"/>
    <w:rsid w:val="00F85873"/>
    <w:rsid w:val="00FA088D"/>
    <w:rsid w:val="00FB157A"/>
    <w:rsid w:val="00FB3F44"/>
    <w:rsid w:val="00FC1356"/>
    <w:rsid w:val="00FC3A9E"/>
    <w:rsid w:val="00FF1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7C1C"/>
  <w15:chartTrackingRefBased/>
  <w15:docId w15:val="{B7D9B591-7A83-49A2-A34B-EF2389A9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E14"/>
    <w:pPr>
      <w:spacing w:after="120" w:line="240" w:lineRule="auto"/>
    </w:pPr>
    <w:rPr>
      <w:rFonts w:ascii="Open Sans" w:hAnsi="Open Sans" w:cs="Open Sans"/>
      <w:sz w:val="24"/>
      <w:szCs w:val="24"/>
    </w:rPr>
  </w:style>
  <w:style w:type="paragraph" w:styleId="Heading1">
    <w:name w:val="heading 1"/>
    <w:next w:val="Normal"/>
    <w:link w:val="Heading1Char"/>
    <w:uiPriority w:val="9"/>
    <w:qFormat/>
    <w:rsid w:val="00D25D4A"/>
    <w:pPr>
      <w:spacing w:before="160" w:after="80"/>
      <w:outlineLvl w:val="0"/>
    </w:pPr>
    <w:rPr>
      <w:rFonts w:ascii="Open Sans" w:hAnsi="Open Sans" w:cs="Open Sans"/>
      <w:b/>
      <w:bCs/>
      <w:sz w:val="26"/>
      <w:szCs w:val="26"/>
    </w:rPr>
  </w:style>
  <w:style w:type="paragraph" w:styleId="Heading2">
    <w:name w:val="heading 2"/>
    <w:next w:val="Normal"/>
    <w:link w:val="Heading2Char"/>
    <w:uiPriority w:val="9"/>
    <w:unhideWhenUsed/>
    <w:qFormat/>
    <w:rsid w:val="005013EE"/>
    <w:pPr>
      <w:spacing w:before="240" w:after="80"/>
      <w:outlineLvl w:val="1"/>
    </w:pPr>
    <w:rPr>
      <w:rFonts w:ascii="Open Sans" w:hAnsi="Open Sans" w:cs="Open San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6C10"/>
    <w:rPr>
      <w:color w:val="0563C1"/>
      <w:u w:val="single"/>
    </w:rPr>
  </w:style>
  <w:style w:type="paragraph" w:styleId="ListParagraph">
    <w:name w:val="List Paragraph"/>
    <w:basedOn w:val="Normal"/>
    <w:uiPriority w:val="34"/>
    <w:qFormat/>
    <w:rsid w:val="00BD6C10"/>
    <w:pPr>
      <w:ind w:left="720"/>
    </w:pPr>
  </w:style>
  <w:style w:type="character" w:styleId="CommentReference">
    <w:name w:val="annotation reference"/>
    <w:basedOn w:val="DefaultParagraphFont"/>
    <w:uiPriority w:val="99"/>
    <w:semiHidden/>
    <w:unhideWhenUsed/>
    <w:rsid w:val="00602F80"/>
    <w:rPr>
      <w:sz w:val="16"/>
      <w:szCs w:val="16"/>
    </w:rPr>
  </w:style>
  <w:style w:type="paragraph" w:styleId="CommentText">
    <w:name w:val="annotation text"/>
    <w:basedOn w:val="Normal"/>
    <w:link w:val="CommentTextChar"/>
    <w:uiPriority w:val="99"/>
    <w:unhideWhenUsed/>
    <w:rsid w:val="00602F80"/>
    <w:pPr>
      <w:spacing w:after="80"/>
    </w:pPr>
    <w:rPr>
      <w:rFonts w:ascii="Times New Roman" w:hAnsi="Times New Roman" w:cstheme="minorBidi"/>
      <w:sz w:val="20"/>
      <w:szCs w:val="20"/>
    </w:rPr>
  </w:style>
  <w:style w:type="character" w:customStyle="1" w:styleId="CommentTextChar">
    <w:name w:val="Comment Text Char"/>
    <w:basedOn w:val="DefaultParagraphFont"/>
    <w:link w:val="CommentText"/>
    <w:uiPriority w:val="99"/>
    <w:rsid w:val="00602F80"/>
    <w:rPr>
      <w:rFonts w:ascii="Times New Roman" w:hAnsi="Times New Roman"/>
      <w:sz w:val="20"/>
      <w:szCs w:val="20"/>
    </w:rPr>
  </w:style>
  <w:style w:type="character" w:styleId="UnresolvedMention">
    <w:name w:val="Unresolved Mention"/>
    <w:basedOn w:val="DefaultParagraphFont"/>
    <w:uiPriority w:val="99"/>
    <w:semiHidden/>
    <w:unhideWhenUsed/>
    <w:rsid w:val="00430D1D"/>
    <w:rPr>
      <w:color w:val="605E5C"/>
      <w:shd w:val="clear" w:color="auto" w:fill="E1DFDD"/>
    </w:rPr>
  </w:style>
  <w:style w:type="character" w:styleId="FollowedHyperlink">
    <w:name w:val="FollowedHyperlink"/>
    <w:basedOn w:val="DefaultParagraphFont"/>
    <w:uiPriority w:val="99"/>
    <w:semiHidden/>
    <w:unhideWhenUsed/>
    <w:rsid w:val="0096790E"/>
    <w:rPr>
      <w:color w:val="954F72" w:themeColor="followedHyperlink"/>
      <w:u w:val="single"/>
    </w:rPr>
  </w:style>
  <w:style w:type="paragraph" w:styleId="FootnoteText">
    <w:name w:val="footnote text"/>
    <w:basedOn w:val="Normal"/>
    <w:link w:val="FootnoteTextChar"/>
    <w:uiPriority w:val="99"/>
    <w:unhideWhenUsed/>
    <w:rsid w:val="00EC3D57"/>
    <w:rPr>
      <w:sz w:val="20"/>
      <w:szCs w:val="20"/>
    </w:rPr>
  </w:style>
  <w:style w:type="character" w:customStyle="1" w:styleId="FootnoteTextChar">
    <w:name w:val="Footnote Text Char"/>
    <w:basedOn w:val="DefaultParagraphFont"/>
    <w:link w:val="FootnoteText"/>
    <w:uiPriority w:val="99"/>
    <w:rsid w:val="00EC3D57"/>
    <w:rPr>
      <w:rFonts w:ascii="Calibri" w:hAnsi="Calibri" w:cs="Calibri"/>
      <w:sz w:val="20"/>
      <w:szCs w:val="20"/>
    </w:rPr>
  </w:style>
  <w:style w:type="character" w:styleId="FootnoteReference">
    <w:name w:val="footnote reference"/>
    <w:basedOn w:val="DefaultParagraphFont"/>
    <w:uiPriority w:val="99"/>
    <w:semiHidden/>
    <w:unhideWhenUsed/>
    <w:rsid w:val="00EC3D57"/>
    <w:rPr>
      <w:vertAlign w:val="superscript"/>
    </w:rPr>
  </w:style>
  <w:style w:type="character" w:customStyle="1" w:styleId="Heading2Char">
    <w:name w:val="Heading 2 Char"/>
    <w:basedOn w:val="DefaultParagraphFont"/>
    <w:link w:val="Heading2"/>
    <w:uiPriority w:val="9"/>
    <w:rsid w:val="005013EE"/>
    <w:rPr>
      <w:rFonts w:ascii="Open Sans" w:hAnsi="Open Sans" w:cs="Open Sans"/>
      <w:sz w:val="24"/>
      <w:szCs w:val="24"/>
      <w:u w:val="single"/>
    </w:rPr>
  </w:style>
  <w:style w:type="character" w:customStyle="1" w:styleId="Heading1Char">
    <w:name w:val="Heading 1 Char"/>
    <w:basedOn w:val="DefaultParagraphFont"/>
    <w:link w:val="Heading1"/>
    <w:uiPriority w:val="9"/>
    <w:rsid w:val="00D25D4A"/>
    <w:rPr>
      <w:rFonts w:ascii="Open Sans" w:hAnsi="Open Sans" w:cs="Open Sans"/>
      <w:b/>
      <w:bCs/>
      <w:sz w:val="26"/>
      <w:szCs w:val="26"/>
    </w:rPr>
  </w:style>
  <w:style w:type="character" w:styleId="Strong">
    <w:name w:val="Strong"/>
    <w:basedOn w:val="DefaultParagraphFont"/>
    <w:uiPriority w:val="22"/>
    <w:qFormat/>
    <w:rsid w:val="00ED14E7"/>
    <w:rPr>
      <w:b/>
      <w:bCs/>
    </w:rPr>
  </w:style>
  <w:style w:type="paragraph" w:styleId="Title">
    <w:name w:val="Title"/>
    <w:next w:val="Normal"/>
    <w:link w:val="TitleChar"/>
    <w:uiPriority w:val="10"/>
    <w:qFormat/>
    <w:rsid w:val="00534BDB"/>
    <w:pPr>
      <w:jc w:val="center"/>
    </w:pPr>
    <w:rPr>
      <w:rFonts w:ascii="Open Sans" w:hAnsi="Open Sans" w:cs="Open Sans"/>
      <w:b/>
      <w:bCs/>
      <w:sz w:val="28"/>
      <w:szCs w:val="28"/>
    </w:rPr>
  </w:style>
  <w:style w:type="character" w:customStyle="1" w:styleId="TitleChar">
    <w:name w:val="Title Char"/>
    <w:basedOn w:val="DefaultParagraphFont"/>
    <w:link w:val="Title"/>
    <w:uiPriority w:val="10"/>
    <w:rsid w:val="00534BDB"/>
    <w:rPr>
      <w:rFonts w:ascii="Open Sans" w:hAnsi="Open Sans" w:cs="Open Sans"/>
      <w:b/>
      <w:bCs/>
      <w:sz w:val="28"/>
      <w:szCs w:val="28"/>
    </w:rPr>
  </w:style>
  <w:style w:type="paragraph" w:styleId="Subtitle">
    <w:name w:val="Subtitle"/>
    <w:basedOn w:val="Normal"/>
    <w:next w:val="Normal"/>
    <w:link w:val="SubtitleChar"/>
    <w:uiPriority w:val="11"/>
    <w:qFormat/>
    <w:rsid w:val="00ED14E7"/>
    <w:pPr>
      <w:spacing w:line="259" w:lineRule="auto"/>
      <w:jc w:val="center"/>
    </w:pPr>
    <w:rPr>
      <w:i/>
      <w:iCs/>
      <w:noProof/>
      <w:sz w:val="28"/>
      <w:szCs w:val="28"/>
    </w:rPr>
  </w:style>
  <w:style w:type="character" w:customStyle="1" w:styleId="SubtitleChar">
    <w:name w:val="Subtitle Char"/>
    <w:basedOn w:val="DefaultParagraphFont"/>
    <w:link w:val="Subtitle"/>
    <w:uiPriority w:val="11"/>
    <w:rsid w:val="00ED14E7"/>
    <w:rPr>
      <w:rFonts w:ascii="Open Sans" w:hAnsi="Open Sans" w:cs="Open Sans"/>
      <w:i/>
      <w:iCs/>
      <w:noProof/>
      <w:sz w:val="28"/>
      <w:szCs w:val="28"/>
    </w:rPr>
  </w:style>
  <w:style w:type="character" w:styleId="Emphasis">
    <w:name w:val="Emphasis"/>
    <w:uiPriority w:val="20"/>
    <w:qFormat/>
    <w:rsid w:val="00ED14E7"/>
    <w:rPr>
      <w:rFonts w:ascii="Open Sans SemiBold" w:hAnsi="Open Sans SemiBold" w:cs="Open Sans SemiBold"/>
      <w:b/>
      <w:bCs/>
      <w:sz w:val="24"/>
      <w:szCs w:val="24"/>
    </w:rPr>
  </w:style>
  <w:style w:type="character" w:styleId="IntenseEmphasis">
    <w:name w:val="Intense Emphasis"/>
    <w:uiPriority w:val="21"/>
    <w:qFormat/>
    <w:rsid w:val="00ED14E7"/>
    <w:rPr>
      <w:rFonts w:ascii="Open Sans" w:hAnsi="Open Sans" w:cs="Open Sans"/>
      <w:sz w:val="24"/>
      <w:szCs w:val="24"/>
    </w:rPr>
  </w:style>
  <w:style w:type="paragraph" w:styleId="Header">
    <w:name w:val="header"/>
    <w:basedOn w:val="Normal"/>
    <w:link w:val="HeaderChar"/>
    <w:uiPriority w:val="99"/>
    <w:unhideWhenUsed/>
    <w:rsid w:val="00AA60F4"/>
    <w:pPr>
      <w:tabs>
        <w:tab w:val="center" w:pos="4680"/>
        <w:tab w:val="right" w:pos="9360"/>
      </w:tabs>
      <w:spacing w:after="0"/>
    </w:pPr>
  </w:style>
  <w:style w:type="character" w:customStyle="1" w:styleId="HeaderChar">
    <w:name w:val="Header Char"/>
    <w:basedOn w:val="DefaultParagraphFont"/>
    <w:link w:val="Header"/>
    <w:uiPriority w:val="99"/>
    <w:rsid w:val="00AA60F4"/>
    <w:rPr>
      <w:rFonts w:ascii="Open Sans" w:hAnsi="Open Sans" w:cs="Open Sans"/>
      <w:sz w:val="24"/>
      <w:szCs w:val="24"/>
    </w:rPr>
  </w:style>
  <w:style w:type="paragraph" w:styleId="Footer">
    <w:name w:val="footer"/>
    <w:basedOn w:val="Normal"/>
    <w:link w:val="FooterChar"/>
    <w:uiPriority w:val="99"/>
    <w:unhideWhenUsed/>
    <w:rsid w:val="00AA60F4"/>
    <w:pPr>
      <w:tabs>
        <w:tab w:val="center" w:pos="4680"/>
        <w:tab w:val="right" w:pos="9360"/>
      </w:tabs>
      <w:spacing w:after="0"/>
    </w:pPr>
  </w:style>
  <w:style w:type="character" w:customStyle="1" w:styleId="FooterChar">
    <w:name w:val="Footer Char"/>
    <w:basedOn w:val="DefaultParagraphFont"/>
    <w:link w:val="Footer"/>
    <w:uiPriority w:val="99"/>
    <w:rsid w:val="00AA60F4"/>
    <w:rPr>
      <w:rFonts w:ascii="Open Sans" w:hAnsi="Open Sans" w:cs="Open Sans"/>
      <w:sz w:val="24"/>
      <w:szCs w:val="24"/>
    </w:rPr>
  </w:style>
  <w:style w:type="paragraph" w:styleId="EndnoteText">
    <w:name w:val="endnote text"/>
    <w:basedOn w:val="Normal"/>
    <w:link w:val="EndnoteTextChar"/>
    <w:uiPriority w:val="99"/>
    <w:semiHidden/>
    <w:unhideWhenUsed/>
    <w:rsid w:val="00D25D4A"/>
    <w:pPr>
      <w:spacing w:after="0"/>
    </w:pPr>
    <w:rPr>
      <w:sz w:val="20"/>
      <w:szCs w:val="20"/>
    </w:rPr>
  </w:style>
  <w:style w:type="character" w:customStyle="1" w:styleId="EndnoteTextChar">
    <w:name w:val="Endnote Text Char"/>
    <w:basedOn w:val="DefaultParagraphFont"/>
    <w:link w:val="EndnoteText"/>
    <w:uiPriority w:val="99"/>
    <w:semiHidden/>
    <w:rsid w:val="00D25D4A"/>
    <w:rPr>
      <w:rFonts w:ascii="Open Sans" w:hAnsi="Open Sans" w:cs="Open Sans"/>
      <w:sz w:val="20"/>
      <w:szCs w:val="20"/>
    </w:rPr>
  </w:style>
  <w:style w:type="character" w:styleId="EndnoteReference">
    <w:name w:val="endnote reference"/>
    <w:basedOn w:val="DefaultParagraphFont"/>
    <w:uiPriority w:val="99"/>
    <w:semiHidden/>
    <w:unhideWhenUsed/>
    <w:rsid w:val="00D25D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8501">
      <w:bodyDiv w:val="1"/>
      <w:marLeft w:val="0"/>
      <w:marRight w:val="0"/>
      <w:marTop w:val="0"/>
      <w:marBottom w:val="0"/>
      <w:divBdr>
        <w:top w:val="none" w:sz="0" w:space="0" w:color="auto"/>
        <w:left w:val="none" w:sz="0" w:space="0" w:color="auto"/>
        <w:bottom w:val="none" w:sz="0" w:space="0" w:color="auto"/>
        <w:right w:val="none" w:sz="0" w:space="0" w:color="auto"/>
      </w:divBdr>
    </w:div>
    <w:div w:id="31099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fgov.org/Housing-and-Buildings/SF-Planning-Permitting-Data/kncr-c6j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taindex.cnt.org/" TargetMode="External"/><Relationship Id="rId5" Type="http://schemas.openxmlformats.org/officeDocument/2006/relationships/webSettings" Target="webSettings.xml"/><Relationship Id="rId10" Type="http://schemas.openxmlformats.org/officeDocument/2006/relationships/hyperlink" Target="https://www.urbandisplacement.org/" TargetMode="External"/><Relationship Id="rId4" Type="http://schemas.openxmlformats.org/officeDocument/2006/relationships/settings" Target="settings.xml"/><Relationship Id="rId9" Type="http://schemas.openxmlformats.org/officeDocument/2006/relationships/hyperlink" Target="https://developer.accela.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3F5A3-E6A3-40E0-9646-8A218D48F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1461</TotalTime>
  <Pages>1</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Nelms, Alexander Leland</dc:creator>
  <cp:keywords/>
  <dc:description/>
  <cp:lastModifiedBy>Alexander Nelms</cp:lastModifiedBy>
  <cp:revision>37</cp:revision>
  <cp:lastPrinted>2022-03-23T23:26:00Z</cp:lastPrinted>
  <dcterms:created xsi:type="dcterms:W3CDTF">2022-02-18T13:34:00Z</dcterms:created>
  <dcterms:modified xsi:type="dcterms:W3CDTF">2022-03-25T04:57:00Z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zotero-version="6.0.2"&gt;&lt;session id="5iw4do2N"/&gt;&lt;style id="http://www.zotero.org/styles/chicago-note-bibliography" locale="en-US" hasBibliography="1" bibliographyStyleHasBeenSet="0"/&gt;&lt;prefs&gt;&lt;pref name="fieldType" value="Field"/&gt;&lt;pref</vt:lpwstr>
  </property>
  <property fmtid="{D5CDD505-2E9C-101B-9397-08002B2CF9AE}" pid="3" name="ZOTERO_PREF_2">
    <vt:lpwstr> name="automaticJournalAbbreviations" value="true"/&gt;&lt;pref name="noteType" value="1"/&gt;&lt;/prefs&gt;&lt;/data&gt;</vt:lpwstr>
  </property>
</Properties>
</file>