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8E0DEA" w:rsidRDefault="00C95F59" w:rsidP="00890BCC">
      <w:pPr>
        <w:pStyle w:val="Title"/>
        <w:spacing w:after="0"/>
      </w:pPr>
      <w:r w:rsidRPr="008E0DEA">
        <w:t>San Francisco Bay Area</w:t>
      </w:r>
      <w:r w:rsidR="00916EBC" w:rsidRPr="008E0DEA">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D25D4A" w:rsidRDefault="00AA271E" w:rsidP="00D25D4A">
      <w:pPr>
        <w:pStyle w:val="Heading1"/>
      </w:pPr>
      <w:r w:rsidRPr="00D25D4A">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unlivable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actually being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r w:rsidR="005D00F4">
        <w:t xml:space="preserve">amount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 xml:space="preserve">Analyze Changes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 xml:space="preserve">Compare Gentrification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It will be difficult to directly link building permits to housing costs, but the report will end by estimating the observed permit metrics’ effects on the crisis as a whole.</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current status.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D25D4A">
      <w:pPr>
        <w:pStyle w:val="Heading1"/>
      </w:pPr>
      <w:r>
        <w:t>Literature Review</w:t>
      </w:r>
    </w:p>
    <w:p w14:paraId="0EB0E54D" w14:textId="77777777" w:rsidR="005E7BA8" w:rsidRPr="00890BCC" w:rsidRDefault="005E7BA8" w:rsidP="005E7BA8">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2"/>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3"/>
      </w:r>
      <w:r w:rsidRPr="00890BCC">
        <w:t xml:space="preserve"> </w:t>
      </w:r>
    </w:p>
    <w:p w14:paraId="5A2D15F9" w14:textId="13886292" w:rsidR="005E7BA8" w:rsidRDefault="005E7BA8" w:rsidP="00E95326">
      <w:pPr>
        <w:ind w:firstLine="720"/>
      </w:pPr>
      <w:r>
        <w:t xml:space="preserve">The issue isn’t the lack of development interest or developable area. The under-supplied housing is the result of exclusionary local regulations and </w:t>
      </w:r>
      <w:r w:rsidR="00CB2676">
        <w:t>the difficulty of finding &amp; forming policy that will prevent negative effects</w:t>
      </w:r>
      <w:r>
        <w:t>.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8A0A34F" w14:textId="2EFFD9B2" w:rsidR="00F107E0" w:rsidRDefault="00052E43" w:rsidP="00F107E0">
      <w:pPr>
        <w:ind w:firstLine="720"/>
      </w:pPr>
      <w:r>
        <w:t xml:space="preserve">The housing crisis </w:t>
      </w:r>
      <w:r w:rsidR="00F85873">
        <w:t>&amp;</w:t>
      </w:r>
      <w:r>
        <w:t xml:space="preserve">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Brown-Saracino</w:t>
      </w:r>
      <w:r w:rsidR="00FB3F44">
        <w:t xml:space="preserve">, in “Explicating Divided Approaches to Gentrification </w:t>
      </w:r>
      <w:r w:rsidR="00F85873">
        <w:t>&amp;</w:t>
      </w:r>
      <w:r w:rsidR="00FB3F44">
        <w:t xml:space="preserve"> Growing Income Inequality”, emphasizes that gentrification is typically qualitatively viewed as a</w:t>
      </w:r>
      <w:r w:rsidR="00F107E0">
        <w:t>:</w:t>
      </w:r>
    </w:p>
    <w:p w14:paraId="4ACB6EB0" w14:textId="3A28571C" w:rsidR="00F107E0" w:rsidRPr="00F107E0" w:rsidRDefault="00F107E0" w:rsidP="00F85873">
      <w:pPr>
        <w:ind w:left="720"/>
        <w:rPr>
          <w:sz w:val="22"/>
          <w:szCs w:val="22"/>
        </w:rPr>
      </w:pPr>
      <w:r w:rsidRPr="00F107E0">
        <w:rPr>
          <w:i/>
          <w:iCs/>
        </w:rPr>
        <w:t>nearly unstoppable force bearing down on cities that exacerbates economic and racial inequalities and plays a prominent role in the spatial reorganization of urban life.</w:t>
      </w:r>
      <w:r w:rsidR="008C5C08">
        <w:rPr>
          <w:rStyle w:val="FootnoteReference"/>
          <w:i/>
          <w:iCs/>
        </w:rPr>
        <w:footnoteReference w:id="4"/>
      </w:r>
    </w:p>
    <w:p w14:paraId="243F6546" w14:textId="61A1BB36" w:rsidR="004A08C8" w:rsidRDefault="00CB2676" w:rsidP="005D59F8">
      <w:r>
        <w:lastRenderedPageBreak/>
        <w:t>But how can you quantitively define or measure ‘gentrification’? B</w:t>
      </w:r>
      <w:r w:rsidR="005D59F8">
        <w:t xml:space="preserve">rown-Saracino and other gentrification researchers highlight that it is more difficult to quantifiably measure all of the </w:t>
      </w:r>
      <w:r>
        <w:t>root</w:t>
      </w:r>
      <w:r w:rsidR="005D59F8">
        <w:t xml:space="preserve"> causes and </w:t>
      </w:r>
      <w:r>
        <w:t xml:space="preserve">direct/in-direct </w:t>
      </w:r>
      <w:r w:rsidR="005D59F8">
        <w:t>effects of gentrification</w:t>
      </w:r>
      <w:r>
        <w:t>.</w:t>
      </w:r>
      <w:r>
        <w:rPr>
          <w:rStyle w:val="FootnoteReference"/>
        </w:rPr>
        <w:footnoteReference w:id="5"/>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2F1D03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r>
        <w:t>adverse affects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directly be related to a single area, local policymakers and the public will continue to sustain exclusionary zoning and practices. </w:t>
      </w:r>
    </w:p>
    <w:p w14:paraId="42FEB3F6" w14:textId="067480E2" w:rsidR="00052E43" w:rsidRDefault="00052E43" w:rsidP="005D59F8">
      <w:r>
        <w:t>since it easy to qualitatively notice the complex crisis and not as easy to (1) quantitively measure &amp; break-down the factors</w:t>
      </w:r>
    </w:p>
    <w:p w14:paraId="1CBA7204" w14:textId="7668491E" w:rsidR="008C5C08" w:rsidRPr="00052E43" w:rsidRDefault="008C5C08" w:rsidP="00052E43">
      <w:pPr>
        <w:ind w:firstLine="720"/>
      </w:pPr>
      <w:r>
        <w:t>“Does the gentrifier bring in the coffee shop, or does the coffee shop bring in the gentrifier?”</w:t>
      </w:r>
    </w:p>
    <w:p w14:paraId="4EF09000" w14:textId="4D0E91DD" w:rsidR="0097607C" w:rsidRPr="00AA271E" w:rsidRDefault="0097607C" w:rsidP="00052E43">
      <w:pPr>
        <w:ind w:firstLine="720"/>
      </w:pPr>
      <w:r w:rsidRPr="00AA271E">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4AD5075D" w14:textId="5614AB09" w:rsidR="0096790E" w:rsidRPr="00AA271E" w:rsidRDefault="0097607C" w:rsidP="00890BCC">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BCD7A5" w14:textId="753F0D9B" w:rsidR="007C1B4C" w:rsidRPr="00AA271E" w:rsidRDefault="007C1B4C" w:rsidP="00E95326">
      <w:pPr>
        <w:ind w:firstLine="720"/>
      </w:pPr>
      <w:r w:rsidRPr="00AA271E">
        <w:t xml:space="preserve">There is existing research that </w:t>
      </w:r>
      <w:r w:rsidR="00192E31" w:rsidRPr="00AA271E">
        <w:t>analyze</w:t>
      </w:r>
      <w:r w:rsidR="00E95326">
        <w:t>s</w:t>
      </w:r>
      <w:r w:rsidR="00192E31" w:rsidRPr="00AA271E">
        <w:t xml:space="preserve"> the overall American building permitting process and how it contributes to the housing economy. Overall, the local government’s permitting process is purposely difficult to navigate as a result </w:t>
      </w:r>
      <w:r w:rsidR="00192E31" w:rsidRPr="00AA271E">
        <w:lastRenderedPageBreak/>
        <w:t xml:space="preserve">of public hearing bodies </w:t>
      </w:r>
      <w:r w:rsidR="003C39EB" w:rsidRPr="00AA271E">
        <w:t>– specifically Berkeley, CA</w:t>
      </w:r>
      <w:r w:rsidR="003C39EB" w:rsidRPr="00AA271E">
        <w:rPr>
          <w:rStyle w:val="FootnoteReference"/>
        </w:rPr>
        <w:footnoteReference w:id="6"/>
      </w:r>
      <w:r w:rsidR="003C39EB" w:rsidRPr="00AA271E">
        <w:t xml:space="preserve"> &amp; San Francisco</w:t>
      </w:r>
      <w:r w:rsidR="003C39EB" w:rsidRPr="00AA271E">
        <w:rPr>
          <w:rStyle w:val="FootnoteReference"/>
        </w:rPr>
        <w:footnoteReference w:id="7"/>
      </w:r>
      <w:r w:rsidR="003C39EB" w:rsidRPr="00AA271E">
        <w:rPr>
          <w:rStyle w:val="FootnoteReference"/>
        </w:rPr>
        <w:footnoteReference w:id="8"/>
      </w:r>
      <w:r w:rsidR="003C39EB" w:rsidRPr="00AA271E">
        <w:t xml:space="preserve"> – and/or land use regulations</w:t>
      </w:r>
      <w:r w:rsidR="003C39EB" w:rsidRPr="00AA271E">
        <w:rPr>
          <w:rStyle w:val="FootnoteReference"/>
        </w:rPr>
        <w:footnoteReference w:id="9"/>
      </w:r>
      <w:r w:rsidR="003C39EB" w:rsidRPr="00AA271E">
        <w:t xml:space="preserve">. </w:t>
      </w:r>
      <w:r w:rsidR="00104E9B" w:rsidRPr="00AA271E">
        <w:t>Literature</w:t>
      </w:r>
      <w:r w:rsidR="00192E31" w:rsidRPr="00AA271E">
        <w:t xml:space="preserve"> evaluate how </w:t>
      </w:r>
      <w:r w:rsidR="00EC3D57" w:rsidRPr="00AA271E">
        <w:t>public hearing bodies favor older, wealthier, and white communities.</w:t>
      </w:r>
      <w:r w:rsidR="00EC3D57" w:rsidRPr="00AA271E">
        <w:rPr>
          <w:rStyle w:val="FootnoteReference"/>
        </w:rPr>
        <w:footnoteReference w:id="10"/>
      </w:r>
      <w:r w:rsidR="00EC3D57" w:rsidRPr="00AA271E">
        <w:rPr>
          <w:rStyle w:val="FootnoteReference"/>
        </w:rPr>
        <w:footnoteReference w:id="11"/>
      </w:r>
      <w:r w:rsidR="00EA00E8" w:rsidRPr="00AA271E">
        <w:rPr>
          <w:rStyle w:val="FootnoteReference"/>
        </w:rPr>
        <w:footnoteReference w:id="12"/>
      </w:r>
      <w:r w:rsidR="00104E9B" w:rsidRPr="00AA271E">
        <w:t xml:space="preserve"> </w:t>
      </w:r>
      <w:r w:rsidR="000639DA" w:rsidRPr="00AA271E">
        <w:t xml:space="preserve">Some quantitative studies reinforce </w:t>
      </w:r>
      <w:r w:rsidR="00117CC1" w:rsidRPr="00AA271E">
        <w:t xml:space="preserve">this claim with </w:t>
      </w:r>
      <w:r w:rsidR="00104E9B" w:rsidRPr="00AA271E">
        <w:t>users surveys</w:t>
      </w:r>
      <w:r w:rsidR="00104E9B" w:rsidRPr="00AA271E">
        <w:rPr>
          <w:rStyle w:val="FootnoteReference"/>
        </w:rPr>
        <w:footnoteReference w:id="13"/>
      </w:r>
      <w:r w:rsidR="00104E9B" w:rsidRPr="00AA271E">
        <w:t xml:space="preserve"> and meeting minutes</w:t>
      </w:r>
      <w:r w:rsidR="00104E9B" w:rsidRPr="00AA271E">
        <w:rPr>
          <w:rStyle w:val="FootnoteReference"/>
        </w:rPr>
        <w:footnoteReference w:id="14"/>
      </w:r>
      <w:r w:rsidR="00104E9B" w:rsidRPr="00AA271E">
        <w:t>.</w:t>
      </w:r>
      <w:r w:rsidR="00117CC1" w:rsidRPr="00AA271E">
        <w:t xml:space="preserve"> </w:t>
      </w:r>
    </w:p>
    <w:p w14:paraId="412CE735" w14:textId="430AEAD3" w:rsidR="00192E31" w:rsidRPr="00AA271E" w:rsidRDefault="00192E31" w:rsidP="00890BCC"/>
    <w:p w14:paraId="14DF6C55" w14:textId="07D469B7" w:rsidR="00117CC1" w:rsidRPr="00AA271E" w:rsidRDefault="00117CC1" w:rsidP="00890BCC">
      <w:r w:rsidRPr="00AA271E">
        <w:t xml:space="preserve">This study </w:t>
      </w:r>
      <w:r w:rsidR="003C39EB" w:rsidRPr="00AA271E">
        <w:t xml:space="preserve">helps support the previous claims with </w:t>
      </w:r>
      <w:r w:rsidRPr="00AA271E">
        <w:t>valuable quantitative measurement</w:t>
      </w:r>
      <w:r w:rsidR="003C39EB" w:rsidRPr="00AA271E">
        <w:t>s</w:t>
      </w:r>
      <w:r w:rsidRPr="00AA271E">
        <w:t xml:space="preserve"> of (1) how long </w:t>
      </w:r>
      <w:r w:rsidR="0016727B" w:rsidRPr="00AA271E">
        <w:t xml:space="preserve">the permit process takes and (2) </w:t>
      </w:r>
      <w:r w:rsidR="003C39EB" w:rsidRPr="00AA271E">
        <w:t>if</w:t>
      </w:r>
      <w:r w:rsidR="0016727B" w:rsidRPr="00AA271E">
        <w:t xml:space="preserve"> permit times based on the applicant</w:t>
      </w:r>
      <w:r w:rsidR="003C39EB" w:rsidRPr="00AA271E">
        <w:t xml:space="preserve">s, </w:t>
      </w:r>
      <w:r w:rsidR="0016727B" w:rsidRPr="00AA271E">
        <w:t>building type</w:t>
      </w:r>
      <w:r w:rsidR="003C39EB" w:rsidRPr="00AA271E">
        <w:t>, or the area</w:t>
      </w:r>
      <w:r w:rsidR="0016727B" w:rsidRPr="00AA271E">
        <w:t xml:space="preserve">. </w:t>
      </w:r>
    </w:p>
    <w:p w14:paraId="14A64F51" w14:textId="77777777" w:rsidR="00BF4D88" w:rsidRPr="00AA271E" w:rsidRDefault="00BF4D88" w:rsidP="00890BCC"/>
    <w:p w14:paraId="127E84BC" w14:textId="66659BB8" w:rsidR="00A62C5E" w:rsidRPr="00AA271E" w:rsidRDefault="00A62C5E" w:rsidP="00D25D4A">
      <w:pPr>
        <w:pStyle w:val="Heading1"/>
      </w:pPr>
      <w:r w:rsidRPr="00AA271E">
        <w:t>Datasets</w:t>
      </w:r>
    </w:p>
    <w:p w14:paraId="0B35CAA8" w14:textId="08C68D6C" w:rsidR="00A62C5E" w:rsidRPr="00AA271E" w:rsidRDefault="0016727B" w:rsidP="00890BCC">
      <w:pPr>
        <w:pStyle w:val="ListParagraph"/>
        <w:numPr>
          <w:ilvl w:val="0"/>
          <w:numId w:val="5"/>
        </w:numPr>
      </w:pPr>
      <w:r w:rsidRPr="00AA271E">
        <w:t>Raw timeline of each permit process – e.g. start date, end date, public hearing</w:t>
      </w:r>
    </w:p>
    <w:p w14:paraId="442C1C89" w14:textId="2320096B" w:rsidR="0016727B" w:rsidRPr="00AA271E" w:rsidRDefault="0016727B" w:rsidP="00890BCC">
      <w:pPr>
        <w:pStyle w:val="ListParagraph"/>
        <w:numPr>
          <w:ilvl w:val="0"/>
          <w:numId w:val="5"/>
        </w:numPr>
      </w:pPr>
      <w:r w:rsidRPr="00AA271E">
        <w:t>Processed time measurements of each permit</w:t>
      </w:r>
    </w:p>
    <w:p w14:paraId="1F16134B" w14:textId="7E26044E" w:rsidR="0016727B" w:rsidRPr="00AA271E" w:rsidRDefault="0016727B" w:rsidP="00890BCC">
      <w:pPr>
        <w:pStyle w:val="ListParagraph"/>
        <w:numPr>
          <w:ilvl w:val="0"/>
          <w:numId w:val="5"/>
        </w:numPr>
      </w:pPr>
      <w:r w:rsidRPr="00AA271E">
        <w:t>Locations of permits</w:t>
      </w:r>
    </w:p>
    <w:p w14:paraId="13802AC3" w14:textId="1F11F1D7" w:rsidR="0016727B" w:rsidRPr="00AA271E" w:rsidRDefault="0016727B" w:rsidP="00890BCC">
      <w:pPr>
        <w:pStyle w:val="ListParagraph"/>
        <w:numPr>
          <w:ilvl w:val="0"/>
          <w:numId w:val="5"/>
        </w:numPr>
      </w:pPr>
      <w:r w:rsidRPr="00AA271E">
        <w:t>Census Tract Demographic &amp; Economic data</w:t>
      </w:r>
    </w:p>
    <w:p w14:paraId="5AC2AE7C" w14:textId="77777777" w:rsidR="005D0698" w:rsidRPr="00AA271E" w:rsidRDefault="005D0698" w:rsidP="00890BCC"/>
    <w:p w14:paraId="1828239A" w14:textId="2C7C737B" w:rsidR="00882605" w:rsidRPr="00AA271E" w:rsidRDefault="00882605" w:rsidP="00D25D4A">
      <w:pPr>
        <w:pStyle w:val="Heading1"/>
      </w:pPr>
      <w:r w:rsidRPr="00AA271E">
        <w:t>Methods</w:t>
      </w:r>
      <w:r w:rsidR="007A10D4">
        <w:t xml:space="preserve"> of Technical Implementation</w:t>
      </w:r>
    </w:p>
    <w:p w14:paraId="14C0AD05" w14:textId="67613371" w:rsidR="0097607C" w:rsidRPr="00AA271E" w:rsidRDefault="0097607C" w:rsidP="00890BCC">
      <w:pPr>
        <w:pStyle w:val="ListParagraph"/>
        <w:numPr>
          <w:ilvl w:val="0"/>
          <w:numId w:val="9"/>
        </w:numPr>
      </w:pPr>
      <w:r w:rsidRPr="00AA271E">
        <w:t>Find the Length of Permits</w:t>
      </w:r>
      <w:r w:rsidR="007B1165" w:rsidRPr="00AA271E">
        <w:t xml:space="preserve"> with Scripts</w:t>
      </w:r>
    </w:p>
    <w:p w14:paraId="45D1EC59" w14:textId="77777777" w:rsidR="003C39EB" w:rsidRPr="00AA271E" w:rsidRDefault="003C39EB" w:rsidP="00890BCC">
      <w:pPr>
        <w:pStyle w:val="ListParagraph"/>
        <w:numPr>
          <w:ilvl w:val="0"/>
          <w:numId w:val="8"/>
        </w:numPr>
      </w:pPr>
      <w:r w:rsidRPr="00AA271E">
        <w:t xml:space="preserve">In short, this data is typically unavailable; however, I am currently in a rare position as a pseudo-GIS/data analyst for a medium-sized city’s planning department (i.e. Walnut Creek) and have already started this project. </w:t>
      </w:r>
    </w:p>
    <w:p w14:paraId="2164FE4E" w14:textId="77777777" w:rsidR="003C39EB" w:rsidRPr="00AA271E" w:rsidRDefault="003C39EB" w:rsidP="00890BCC">
      <w:pPr>
        <w:pStyle w:val="ListParagraph"/>
        <w:numPr>
          <w:ilvl w:val="0"/>
          <w:numId w:val="8"/>
        </w:numPr>
      </w:pPr>
      <w:r w:rsidRPr="00AA271E">
        <w:t>For Walnut Creek, I have already created python scripts that process permit times based on raw permit data from a permitting database called Accela.</w:t>
      </w:r>
    </w:p>
    <w:p w14:paraId="3A7CC65C" w14:textId="77777777" w:rsidR="003C39EB" w:rsidRPr="00AA271E" w:rsidRDefault="003C39EB" w:rsidP="00890BCC">
      <w:pPr>
        <w:pStyle w:val="ListParagraph"/>
        <w:numPr>
          <w:ilvl w:val="0"/>
          <w:numId w:val="8"/>
        </w:numPr>
      </w:pPr>
      <w:r w:rsidRPr="00AA271E">
        <w:lastRenderedPageBreak/>
        <w:t xml:space="preserve">The raw data format is a timeline of every task for a permit. My script parses the timeline’s dates to count the </w:t>
      </w:r>
    </w:p>
    <w:p w14:paraId="5FD290F6" w14:textId="77777777" w:rsidR="003C39EB" w:rsidRPr="00AA271E" w:rsidRDefault="003C39EB" w:rsidP="00890BCC">
      <w:pPr>
        <w:pStyle w:val="ListParagraph"/>
        <w:numPr>
          <w:ilvl w:val="1"/>
          <w:numId w:val="8"/>
        </w:numPr>
      </w:pPr>
      <w:r w:rsidRPr="00AA271E">
        <w:t xml:space="preserve">total days, </w:t>
      </w:r>
    </w:p>
    <w:p w14:paraId="2C100988" w14:textId="77777777" w:rsidR="003C39EB" w:rsidRPr="00AA271E" w:rsidRDefault="003C39EB" w:rsidP="00890BCC">
      <w:pPr>
        <w:pStyle w:val="ListParagraph"/>
        <w:numPr>
          <w:ilvl w:val="1"/>
          <w:numId w:val="8"/>
        </w:numPr>
      </w:pPr>
      <w:r w:rsidRPr="00AA271E">
        <w:t xml:space="preserve">days it is in a city worker’s hands, &amp; </w:t>
      </w:r>
    </w:p>
    <w:p w14:paraId="7E4A69EA" w14:textId="77777777" w:rsidR="003C39EB" w:rsidRPr="00AA271E" w:rsidRDefault="003C39EB" w:rsidP="00890BCC">
      <w:pPr>
        <w:pStyle w:val="ListParagraph"/>
        <w:numPr>
          <w:ilvl w:val="1"/>
          <w:numId w:val="8"/>
        </w:numPr>
      </w:pPr>
      <w:r w:rsidRPr="00AA271E">
        <w:t xml:space="preserve">days as a result of public hearing bodies. </w:t>
      </w:r>
    </w:p>
    <w:p w14:paraId="5B7ECA89" w14:textId="77777777" w:rsidR="0097607C" w:rsidRPr="00AA271E" w:rsidRDefault="0097607C" w:rsidP="00890BCC">
      <w:pPr>
        <w:pStyle w:val="ListParagraph"/>
        <w:numPr>
          <w:ilvl w:val="0"/>
          <w:numId w:val="8"/>
        </w:numPr>
      </w:pPr>
      <w:r w:rsidRPr="00AA271E">
        <w:t xml:space="preserve">Fortunately, Accela is a widely used permit software on the West Coast &amp; has a fairly strict data format. </w:t>
      </w:r>
    </w:p>
    <w:p w14:paraId="7D1AA5BD" w14:textId="2BDB1C2E" w:rsidR="00882605" w:rsidRPr="00AA271E" w:rsidRDefault="0097607C" w:rsidP="00890BCC">
      <w:pPr>
        <w:pStyle w:val="ListParagraph"/>
        <w:numPr>
          <w:ilvl w:val="0"/>
          <w:numId w:val="8"/>
        </w:numPr>
      </w:pPr>
      <w:r w:rsidRPr="00AA271E">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AA271E" w:rsidRDefault="0097607C" w:rsidP="00890BCC">
      <w:pPr>
        <w:pStyle w:val="ListParagraph"/>
        <w:numPr>
          <w:ilvl w:val="0"/>
          <w:numId w:val="9"/>
        </w:numPr>
      </w:pPr>
      <w:r w:rsidRPr="00AA271E">
        <w:t>Compare Permits Lengths</w:t>
      </w:r>
    </w:p>
    <w:p w14:paraId="1A3955F9" w14:textId="656443A7" w:rsidR="004A4737" w:rsidRPr="00AA271E" w:rsidRDefault="00607665" w:rsidP="00890BCC">
      <w:pPr>
        <w:pStyle w:val="ListParagraph"/>
        <w:numPr>
          <w:ilvl w:val="0"/>
          <w:numId w:val="8"/>
        </w:numPr>
      </w:pPr>
      <w:r w:rsidRPr="00AA271E">
        <w:t>Correlate different variables (e.g. cities, demographics) to measurements</w:t>
      </w:r>
    </w:p>
    <w:p w14:paraId="52845447" w14:textId="77777777" w:rsidR="00607665" w:rsidRPr="00AA271E" w:rsidRDefault="00607665" w:rsidP="00890BCC">
      <w:pPr>
        <w:pStyle w:val="ListParagraph"/>
      </w:pPr>
    </w:p>
    <w:p w14:paraId="26816050" w14:textId="68F0CBBB" w:rsidR="00882605" w:rsidRPr="00AA271E" w:rsidRDefault="007A10D4" w:rsidP="00D25D4A">
      <w:pPr>
        <w:pStyle w:val="Heading1"/>
      </w:pPr>
      <w:r>
        <w:t>Initial Analysis</w:t>
      </w:r>
    </w:p>
    <w:p w14:paraId="42650775" w14:textId="7D3BE124" w:rsidR="00882605" w:rsidRPr="00AA271E" w:rsidRDefault="00203A07" w:rsidP="00890BCC">
      <w:pPr>
        <w:pStyle w:val="ListParagraph"/>
        <w:numPr>
          <w:ilvl w:val="0"/>
          <w:numId w:val="6"/>
        </w:numPr>
      </w:pPr>
      <w:r w:rsidRPr="00AA271E">
        <w:t xml:space="preserve">Dashboard of </w:t>
      </w:r>
      <w:r w:rsidR="002B2816" w:rsidRPr="00AA271E">
        <w:t>Live Permit Processing Metrics</w:t>
      </w:r>
    </w:p>
    <w:p w14:paraId="7D390CEC" w14:textId="2A6E504B" w:rsidR="00607665" w:rsidRPr="00AA271E" w:rsidRDefault="00607665" w:rsidP="00890BCC">
      <w:pPr>
        <w:pStyle w:val="ListParagraph"/>
        <w:numPr>
          <w:ilvl w:val="0"/>
          <w:numId w:val="8"/>
        </w:numPr>
      </w:pPr>
      <w:r w:rsidRPr="00AA271E">
        <w:t>Could be used for a city’s operational processes or for the public’s interest</w:t>
      </w:r>
    </w:p>
    <w:p w14:paraId="0290B56C" w14:textId="77777777" w:rsidR="00607665" w:rsidRPr="00AA271E" w:rsidRDefault="00607665" w:rsidP="00890BCC">
      <w:pPr>
        <w:pStyle w:val="ListParagraph"/>
      </w:pPr>
    </w:p>
    <w:p w14:paraId="6FA75B9A" w14:textId="650B16D3" w:rsidR="00203A07" w:rsidRPr="00AA271E" w:rsidRDefault="002B2816" w:rsidP="00890BCC">
      <w:pPr>
        <w:pStyle w:val="ListParagraph"/>
        <w:numPr>
          <w:ilvl w:val="0"/>
          <w:numId w:val="6"/>
        </w:numPr>
      </w:pPr>
      <w:r w:rsidRPr="00AA271E">
        <w:t xml:space="preserve">Research Paper of </w:t>
      </w:r>
      <w:r w:rsidR="004A4737" w:rsidRPr="00AA271E">
        <w:t xml:space="preserve">Permit Process Comparisons </w:t>
      </w:r>
    </w:p>
    <w:p w14:paraId="757784BA" w14:textId="25744DBA" w:rsidR="00607665" w:rsidRPr="00AA271E" w:rsidRDefault="00607665" w:rsidP="00890BCC">
      <w:pPr>
        <w:pStyle w:val="ListParagraph"/>
        <w:numPr>
          <w:ilvl w:val="0"/>
          <w:numId w:val="8"/>
        </w:numPr>
      </w:pPr>
      <w:r w:rsidRPr="00AA271E">
        <w:t xml:space="preserve">Would help fill the quantitative gap in understanding the permitting process, public participation process, and potential discrimination </w:t>
      </w:r>
    </w:p>
    <w:p w14:paraId="79D6AD76" w14:textId="13BDBB76" w:rsidR="00607665" w:rsidRPr="00AA271E" w:rsidRDefault="00607665" w:rsidP="00890BCC">
      <w:pPr>
        <w:pStyle w:val="ListParagraph"/>
        <w:numPr>
          <w:ilvl w:val="0"/>
          <w:numId w:val="8"/>
        </w:numPr>
      </w:pPr>
      <w:r w:rsidRPr="00AA271E">
        <w:t>Could also help me get into a new job and/or another graduate school program</w:t>
      </w:r>
    </w:p>
    <w:p w14:paraId="42898686" w14:textId="77777777" w:rsidR="00607665" w:rsidRPr="00AA271E" w:rsidRDefault="00607665" w:rsidP="00890BCC"/>
    <w:p w14:paraId="031DFB87" w14:textId="77777777" w:rsidR="00607665" w:rsidRPr="00AA271E" w:rsidRDefault="00607665" w:rsidP="00890BCC"/>
    <w:sectPr w:rsidR="00607665" w:rsidRPr="00AA271E" w:rsidSect="00F85873">
      <w:headerReference w:type="default" r:id="rId8"/>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3B58" w14:textId="77777777" w:rsidR="005215F4" w:rsidRDefault="005215F4" w:rsidP="00890BCC">
      <w:r>
        <w:separator/>
      </w:r>
    </w:p>
    <w:p w14:paraId="77F4A370" w14:textId="77777777" w:rsidR="005215F4" w:rsidRDefault="005215F4"/>
  </w:endnote>
  <w:endnote w:type="continuationSeparator" w:id="0">
    <w:p w14:paraId="49EA9643" w14:textId="77777777" w:rsidR="005215F4" w:rsidRDefault="005215F4" w:rsidP="00890BCC">
      <w:r>
        <w:continuationSeparator/>
      </w:r>
    </w:p>
    <w:p w14:paraId="479372F6" w14:textId="77777777" w:rsidR="005215F4" w:rsidRDefault="00521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8A34" w14:textId="77777777" w:rsidR="005215F4" w:rsidRDefault="005215F4">
      <w:r>
        <w:separator/>
      </w:r>
    </w:p>
  </w:footnote>
  <w:footnote w:type="continuationSeparator" w:id="0">
    <w:p w14:paraId="59E46326" w14:textId="77777777" w:rsidR="005215F4" w:rsidRDefault="005215F4">
      <w:r>
        <w:continuationSeparator/>
      </w:r>
    </w:p>
  </w:footnote>
  <w:footnote w:type="continuationNotice" w:id="1">
    <w:p w14:paraId="3F9F291B" w14:textId="77777777" w:rsidR="005215F4" w:rsidRPr="008E272F" w:rsidRDefault="005215F4" w:rsidP="008E272F">
      <w:pPr>
        <w:pStyle w:val="Footer"/>
      </w:pPr>
    </w:p>
  </w:footnote>
  <w:footnote w:id="2">
    <w:p w14:paraId="07E0CF9C" w14:textId="1462BBB3"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rsidRPr="008E272F">
        <w:rPr>
          <w:sz w:val="20"/>
          <w:szCs w:val="20"/>
        </w:rPr>
        <w:fldChar w:fldCharType="separate"/>
      </w:r>
      <w:r w:rsidR="00D25D4A" w:rsidRPr="008E272F">
        <w:rPr>
          <w:sz w:val="20"/>
          <w:szCs w:val="20"/>
        </w:rPr>
        <w:t>Bogin, Doerner, and Larson, “Local House Price Dynamics.”</w:t>
      </w:r>
      <w:r w:rsidRPr="008E272F">
        <w:rPr>
          <w:sz w:val="20"/>
          <w:szCs w:val="20"/>
        </w:rPr>
        <w:fldChar w:fldCharType="end"/>
      </w:r>
    </w:p>
  </w:footnote>
  <w:footnote w:id="3">
    <w:p w14:paraId="56894A72" w14:textId="75659A46"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rsidRPr="008E272F">
        <w:rPr>
          <w:sz w:val="20"/>
          <w:szCs w:val="20"/>
        </w:rPr>
        <w:fldChar w:fldCharType="separate"/>
      </w:r>
      <w:r w:rsidR="00D25D4A" w:rsidRPr="008E272F">
        <w:rPr>
          <w:sz w:val="20"/>
          <w:szCs w:val="20"/>
        </w:rPr>
        <w:t>US Census Bureau, “National, State, and County Housing Unit Totals: 2010-2019.”</w:t>
      </w:r>
      <w:r w:rsidRPr="008E272F">
        <w:rPr>
          <w:sz w:val="20"/>
          <w:szCs w:val="20"/>
        </w:rPr>
        <w:fldChar w:fldCharType="end"/>
      </w:r>
    </w:p>
  </w:footnote>
  <w:footnote w:id="4">
    <w:p w14:paraId="0C1C8844" w14:textId="4CC7E8F9" w:rsidR="008C5C08" w:rsidRPr="008E272F" w:rsidRDefault="008C5C0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516.","noteIndex":3},"citationItems":[{"id":1763,"uris":["http://zotero.org/users/3438581/items/RXWM44UM"],"itemData":{"id":1763,"type":"article-journal","abstract":"Contemporary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8E272F">
        <w:rPr>
          <w:sz w:val="20"/>
          <w:szCs w:val="20"/>
        </w:rPr>
        <w:fldChar w:fldCharType="separate"/>
      </w:r>
      <w:r w:rsidR="00D25D4A" w:rsidRPr="008E272F">
        <w:rPr>
          <w:sz w:val="20"/>
          <w:szCs w:val="20"/>
        </w:rPr>
        <w:t>Brown-Saracino, “Explicating Divided Approaches to Gentrification and Growing Income Inequality,” 516.</w:t>
      </w:r>
      <w:r w:rsidRPr="008E272F">
        <w:rPr>
          <w:sz w:val="20"/>
          <w:szCs w:val="20"/>
        </w:rPr>
        <w:fldChar w:fldCharType="end"/>
      </w:r>
    </w:p>
  </w:footnote>
  <w:footnote w:id="5">
    <w:p w14:paraId="532B6453" w14:textId="4B8E4AE6" w:rsidR="00CB2676" w:rsidRPr="008E272F" w:rsidRDefault="00CB2676"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Poverty?”","noteIndex":4},"citationItems":[{"id":1775,"uris":["http://zotero.org/users/3438581/items/RTWYCULH"],"itemData":{"id":1775,"type":"article-journal","abstract":"Previous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8E272F">
        <w:rPr>
          <w:sz w:val="20"/>
          <w:szCs w:val="20"/>
        </w:rPr>
        <w:fldChar w:fldCharType="separate"/>
      </w:r>
      <w:r w:rsidR="00D25D4A" w:rsidRPr="008E272F">
        <w:rPr>
          <w:sz w:val="20"/>
          <w:szCs w:val="20"/>
        </w:rPr>
        <w:t>Desmond and Perkins, “Housing and Household Instability”; Humphries et al., “Does Eviction Cause Poverty?”</w:t>
      </w:r>
      <w:r w:rsidRPr="008E272F">
        <w:rPr>
          <w:sz w:val="20"/>
          <w:szCs w:val="20"/>
        </w:rPr>
        <w:fldChar w:fldCharType="end"/>
      </w:r>
    </w:p>
  </w:footnote>
  <w:footnote w:id="6">
    <w:p w14:paraId="485E05DF" w14:textId="628A75BA"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{"citationID":"azRkCs6u","properties":{"formattedCitation":"Dougherty, \\uc0\\u8220{}The Great American Single-Family Home Problem.\\uc0\\u8221{}","plainCitation":"Dougherty, “The Great American Single-Family Home Problem.”","noteIndex":5},"citationItems":[{"id":1722,"uris":["http://zotero.org/users/3438581/items/45RXF97Z"],"itemData":{"id":1722,"type":"article-newspaper","abstract":"Building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8E272F">
        <w:rPr>
          <w:sz w:val="20"/>
          <w:szCs w:val="20"/>
        </w:rPr>
        <w:fldChar w:fldCharType="separate"/>
      </w:r>
      <w:r w:rsidR="00D25D4A" w:rsidRPr="008E272F">
        <w:rPr>
          <w:sz w:val="20"/>
          <w:szCs w:val="20"/>
        </w:rPr>
        <w:t>Dougherty, “The Great American Single-Family Home Problem.”</w:t>
      </w:r>
      <w:r w:rsidRPr="008E272F">
        <w:rPr>
          <w:sz w:val="20"/>
          <w:szCs w:val="20"/>
        </w:rPr>
        <w:fldChar w:fldCharType="end"/>
      </w:r>
    </w:p>
  </w:footnote>
  <w:footnote w:id="7">
    <w:p w14:paraId="5A140BBC" w14:textId="515352CA"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Francisco.”","noteIndex":6},"citationItems":[{"id":1733,"uris":["http://zotero.org/users/3438581/items/SKVG66P7"],"itemData":{"id":1733,"type":"article-journal","abstract":"We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8E272F">
        <w:rPr>
          <w:sz w:val="20"/>
          <w:szCs w:val="20"/>
        </w:rPr>
        <w:fldChar w:fldCharType="separate"/>
      </w:r>
      <w:r w:rsidR="00D25D4A" w:rsidRPr="008E272F">
        <w:rPr>
          <w:sz w:val="20"/>
          <w:szCs w:val="20"/>
        </w:rPr>
        <w:t>McNee and Pojani, “NIMBYism as a Barrier to Housing and Social Mix in San Francisco.”</w:t>
      </w:r>
      <w:r w:rsidRPr="008E272F">
        <w:rPr>
          <w:sz w:val="20"/>
          <w:szCs w:val="20"/>
        </w:rPr>
        <w:fldChar w:fldCharType="end"/>
      </w:r>
    </w:p>
  </w:footnote>
  <w:footnote w:id="8">
    <w:p w14:paraId="4E130F53" w14:textId="18939A41"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{"citationID":"zCFrkwnE","properties":{"formattedCitation":"Egan, \\uc0\\u8220{}The Economics of San Francisco Housing.\\uc0\\u8221{}","plainCitation":"Egan, “The Economics of San Francisco Housing.”","noteIndex":7},"citationItems":[{"id":1738,"uris":["http://zotero.org/users/3438581/items/59GXQ27K"],"itemData":{"id":1738,"type":"article-journal","language":"en","page":"22","source":"Zotero","title":"The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8E272F">
        <w:rPr>
          <w:sz w:val="20"/>
          <w:szCs w:val="20"/>
        </w:rPr>
        <w:fldChar w:fldCharType="separate"/>
      </w:r>
      <w:r w:rsidR="00D25D4A" w:rsidRPr="008E272F">
        <w:rPr>
          <w:sz w:val="20"/>
          <w:szCs w:val="20"/>
        </w:rPr>
        <w:t>Egan, “The Economics of San Francisco Housing.”</w:t>
      </w:r>
      <w:r w:rsidRPr="008E272F">
        <w:rPr>
          <w:sz w:val="20"/>
          <w:szCs w:val="20"/>
        </w:rPr>
        <w:fldChar w:fldCharType="end"/>
      </w:r>
    </w:p>
  </w:footnote>
  <w:footnote w:id="9">
    <w:p w14:paraId="4C3FCFCC" w14:textId="751F36FB" w:rsidR="003C39EB" w:rsidRPr="008E272F" w:rsidRDefault="003C39E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8E272F">
        <w:rPr>
          <w:sz w:val="20"/>
          <w:szCs w:val="20"/>
        </w:rPr>
        <w:fldChar w:fldCharType="separate"/>
      </w:r>
      <w:r w:rsidR="00D25D4A" w:rsidRPr="008E272F">
        <w:rPr>
          <w:sz w:val="20"/>
          <w:szCs w:val="20"/>
        </w:rPr>
        <w:t>Glaeser and Gyourko, “The Impact of Zoning on Housing Affordability.”</w:t>
      </w:r>
      <w:r w:rsidRPr="008E272F">
        <w:rPr>
          <w:sz w:val="20"/>
          <w:szCs w:val="20"/>
        </w:rPr>
        <w:fldChar w:fldCharType="end"/>
      </w:r>
    </w:p>
  </w:footnote>
  <w:footnote w:id="10">
    <w:p w14:paraId="5F5292DF" w14:textId="5A872CC3" w:rsidR="00EC3D57" w:rsidRPr="008E272F" w:rsidRDefault="00EC3D57"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{"citationID":"G1jtYVTC","properties":{"formattedCitation":"Einstein, Glick, and Palmer, {\\i{}Neighborhood Defenders}.","plainCitation":"Einstein, Glick, and Palmer, Neighborhood Defenders.","noteIndex":9},"citationItems":[{"id":238,"uris":["http://zotero.org/users/3438581/items/CZNCATA5"],"itemData":{"id":238,"type":"book","abstract":"Since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rsidRPr="008E272F">
        <w:rPr>
          <w:sz w:val="20"/>
          <w:szCs w:val="20"/>
        </w:rPr>
        <w:fldChar w:fldCharType="separate"/>
      </w:r>
      <w:r w:rsidR="00D25D4A" w:rsidRPr="008E272F">
        <w:rPr>
          <w:sz w:val="20"/>
          <w:szCs w:val="20"/>
        </w:rPr>
        <w:t xml:space="preserve">Einstein, Glick, and Palmer, </w:t>
      </w:r>
      <w:r w:rsidR="00D25D4A" w:rsidRPr="008E272F">
        <w:rPr>
          <w:i/>
          <w:iCs/>
          <w:sz w:val="20"/>
          <w:szCs w:val="20"/>
        </w:rPr>
        <w:t>Neighborhood Defenders</w:t>
      </w:r>
      <w:r w:rsidR="00D25D4A" w:rsidRPr="008E272F">
        <w:rPr>
          <w:sz w:val="20"/>
          <w:szCs w:val="20"/>
        </w:rPr>
        <w:t>.</w:t>
      </w:r>
      <w:r w:rsidRPr="008E272F">
        <w:rPr>
          <w:sz w:val="20"/>
          <w:szCs w:val="20"/>
        </w:rPr>
        <w:fldChar w:fldCharType="end"/>
      </w:r>
    </w:p>
  </w:footnote>
  <w:footnote w:id="11">
    <w:p w14:paraId="3FE3B32B" w14:textId="713F1634" w:rsidR="00EC3D57" w:rsidRPr="008E272F" w:rsidRDefault="00EC3D57"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{"citationID":"5iOcpQEp","properties":{"formattedCitation":"Schaffner, Rhodes, and Raja, {\\i{}Hometown Inequality}.","plainCitation":"Schaffner, Rhodes, and Raja, Hometown Inequality.","noteIndex":10},"citationItems":[{"id":1720,"uris":["http://zotero.org/users/3438581/items/CITNSSYS"],"itemData":{"id":1720,"type":"book","abstract":"Local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rsidRPr="008E272F">
        <w:rPr>
          <w:sz w:val="20"/>
          <w:szCs w:val="20"/>
        </w:rPr>
        <w:fldChar w:fldCharType="separate"/>
      </w:r>
      <w:r w:rsidR="00D25D4A" w:rsidRPr="008E272F">
        <w:rPr>
          <w:sz w:val="20"/>
          <w:szCs w:val="20"/>
        </w:rPr>
        <w:t xml:space="preserve">Schaffner, Rhodes, and Raja, </w:t>
      </w:r>
      <w:r w:rsidR="00D25D4A" w:rsidRPr="008E272F">
        <w:rPr>
          <w:i/>
          <w:iCs/>
          <w:sz w:val="20"/>
          <w:szCs w:val="20"/>
        </w:rPr>
        <w:t>Hometown Inequality</w:t>
      </w:r>
      <w:r w:rsidR="00D25D4A" w:rsidRPr="008E272F">
        <w:rPr>
          <w:sz w:val="20"/>
          <w:szCs w:val="20"/>
        </w:rPr>
        <w:t>.</w:t>
      </w:r>
      <w:r w:rsidRPr="008E272F">
        <w:rPr>
          <w:sz w:val="20"/>
          <w:szCs w:val="20"/>
        </w:rPr>
        <w:fldChar w:fldCharType="end"/>
      </w:r>
    </w:p>
  </w:footnote>
  <w:footnote w:id="12">
    <w:p w14:paraId="1E13A2A6" w14:textId="292404D0" w:rsidR="00EA00E8" w:rsidRPr="008E272F" w:rsidRDefault="00EA00E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{"citationID":"VcIvSUFs","properties":{"formattedCitation":"Trounstine, {\\i{}Segregation by Design}.","plainCitation":"Trounstine, Segregation by Design.","noteIndex":11},"citationItems":[{"id":1,"uris":["http://zotero.org/users/3438581/items/HSZ24PAD"],"itemData":{"id":1,"type":"book","abstract":"Segregation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8E272F">
        <w:rPr>
          <w:sz w:val="20"/>
          <w:szCs w:val="20"/>
        </w:rPr>
        <w:fldChar w:fldCharType="separate"/>
      </w:r>
      <w:r w:rsidR="00D25D4A" w:rsidRPr="008E272F">
        <w:rPr>
          <w:sz w:val="20"/>
          <w:szCs w:val="20"/>
        </w:rPr>
        <w:t xml:space="preserve">Trounstine, </w:t>
      </w:r>
      <w:r w:rsidR="00D25D4A" w:rsidRPr="008E272F">
        <w:rPr>
          <w:i/>
          <w:iCs/>
          <w:sz w:val="20"/>
          <w:szCs w:val="20"/>
        </w:rPr>
        <w:t>Segregation by Design</w:t>
      </w:r>
      <w:r w:rsidR="00D25D4A" w:rsidRPr="008E272F">
        <w:rPr>
          <w:sz w:val="20"/>
          <w:szCs w:val="20"/>
        </w:rPr>
        <w:t>.</w:t>
      </w:r>
      <w:r w:rsidRPr="008E272F">
        <w:rPr>
          <w:sz w:val="20"/>
          <w:szCs w:val="20"/>
        </w:rPr>
        <w:fldChar w:fldCharType="end"/>
      </w:r>
    </w:p>
  </w:footnote>
  <w:footnote w:id="13">
    <w:p w14:paraId="6E51B202" w14:textId="2577CB11" w:rsidR="00104E9B" w:rsidRPr="008E272F" w:rsidRDefault="00104E9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{"citationID":"F29zGSuN","properties":{"formattedCitation":"Einstein, \\uc0\\u8220{}The Privileged Few.\\uc0\\u8221{}","plainCitation":"Einstein, “The Privileged Few.”","noteIndex":12},"citationItems":[{"id":1596,"uris":["http://zotero.org/users/3438581/items/UHSG3C7R"],"itemData":{"id":1596,"type":"article-journal","abstract":"“Rethinking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rsidRPr="008E272F">
        <w:rPr>
          <w:sz w:val="20"/>
          <w:szCs w:val="20"/>
        </w:rPr>
        <w:fldChar w:fldCharType="separate"/>
      </w:r>
      <w:r w:rsidR="00D25D4A" w:rsidRPr="008E272F">
        <w:rPr>
          <w:sz w:val="20"/>
          <w:szCs w:val="20"/>
        </w:rPr>
        <w:t>Einstein, “The Privileged Few.”</w:t>
      </w:r>
      <w:r w:rsidRPr="008E272F">
        <w:rPr>
          <w:sz w:val="20"/>
          <w:szCs w:val="20"/>
        </w:rPr>
        <w:fldChar w:fldCharType="end"/>
      </w:r>
    </w:p>
  </w:footnote>
  <w:footnote w:id="14">
    <w:p w14:paraId="77CC2DAA" w14:textId="3E4622FC" w:rsidR="00104E9B" w:rsidRPr="008E272F" w:rsidRDefault="00104E9B"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D25D4A" w:rsidRPr="008E272F">
        <w:rPr>
          <w:sz w:val="20"/>
          <w:szCs w:val="20"/>
        </w:rPr>
        <w:instrText xml:space="preserve"> ADDIN ZOTERO_ITEM CSL_CITATION {"citationID":"5wqVpvuF","properties":{"formattedCitation":"Einstein, Palmer, and Glick, \\uc0\\u8220{}Who Participates in Local Government?\\uc0\\u8221{}","plainCitation":"Einstein, Palmer, and Glick, “Who Participates in Local Government?”","noteIndex":13},"citationItems":[{"id":1487,"uris":["http://zotero.org/users/3438581/items/UDTFXZD3"],"itemData":{"id":1487,"type":"article-journal","abstract":"Scholars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rsidRPr="008E272F">
        <w:rPr>
          <w:sz w:val="20"/>
          <w:szCs w:val="20"/>
        </w:rPr>
        <w:fldChar w:fldCharType="separate"/>
      </w:r>
      <w:r w:rsidR="00D25D4A" w:rsidRPr="008E272F">
        <w:rPr>
          <w:sz w:val="20"/>
          <w:szCs w:val="20"/>
        </w:rPr>
        <w:t>Einstein, Palmer, and Glick, “Who Participates in Local Government?”</w:t>
      </w:r>
      <w:r w:rsidRPr="008E272F">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10"/>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5B3B"/>
    <w:rsid w:val="00052E43"/>
    <w:rsid w:val="00054EB1"/>
    <w:rsid w:val="000639DA"/>
    <w:rsid w:val="00076931"/>
    <w:rsid w:val="000B5937"/>
    <w:rsid w:val="000F1B01"/>
    <w:rsid w:val="00104E9B"/>
    <w:rsid w:val="00117CC1"/>
    <w:rsid w:val="00123B25"/>
    <w:rsid w:val="0016727B"/>
    <w:rsid w:val="00192E31"/>
    <w:rsid w:val="00195C70"/>
    <w:rsid w:val="001C3943"/>
    <w:rsid w:val="001D1DD3"/>
    <w:rsid w:val="001D415E"/>
    <w:rsid w:val="00203A07"/>
    <w:rsid w:val="0022161A"/>
    <w:rsid w:val="002225B0"/>
    <w:rsid w:val="002363BE"/>
    <w:rsid w:val="002A0200"/>
    <w:rsid w:val="002A4315"/>
    <w:rsid w:val="002B2816"/>
    <w:rsid w:val="002D1AD3"/>
    <w:rsid w:val="002F254D"/>
    <w:rsid w:val="003023D9"/>
    <w:rsid w:val="00314267"/>
    <w:rsid w:val="0033519E"/>
    <w:rsid w:val="003C39EB"/>
    <w:rsid w:val="003C575D"/>
    <w:rsid w:val="003D37E3"/>
    <w:rsid w:val="004015A0"/>
    <w:rsid w:val="00430D1D"/>
    <w:rsid w:val="0045069B"/>
    <w:rsid w:val="00457FD5"/>
    <w:rsid w:val="00466209"/>
    <w:rsid w:val="004669BC"/>
    <w:rsid w:val="004A08C8"/>
    <w:rsid w:val="004A4737"/>
    <w:rsid w:val="004C6744"/>
    <w:rsid w:val="005011A8"/>
    <w:rsid w:val="005215F4"/>
    <w:rsid w:val="00534BDB"/>
    <w:rsid w:val="005D00F4"/>
    <w:rsid w:val="005D0698"/>
    <w:rsid w:val="005D59F8"/>
    <w:rsid w:val="005E7BA8"/>
    <w:rsid w:val="00602F80"/>
    <w:rsid w:val="00607665"/>
    <w:rsid w:val="006B17A2"/>
    <w:rsid w:val="006B79EE"/>
    <w:rsid w:val="00712F57"/>
    <w:rsid w:val="00761EB5"/>
    <w:rsid w:val="007A10D4"/>
    <w:rsid w:val="007A1E1B"/>
    <w:rsid w:val="007B1165"/>
    <w:rsid w:val="007B7A62"/>
    <w:rsid w:val="007C1B4C"/>
    <w:rsid w:val="007D0CE2"/>
    <w:rsid w:val="007D2DD9"/>
    <w:rsid w:val="007D79CE"/>
    <w:rsid w:val="007E784E"/>
    <w:rsid w:val="0087422C"/>
    <w:rsid w:val="0088003C"/>
    <w:rsid w:val="00882605"/>
    <w:rsid w:val="00890BCC"/>
    <w:rsid w:val="008914D3"/>
    <w:rsid w:val="00896123"/>
    <w:rsid w:val="008C5C08"/>
    <w:rsid w:val="008E0DEA"/>
    <w:rsid w:val="008E272F"/>
    <w:rsid w:val="008F6425"/>
    <w:rsid w:val="009039B0"/>
    <w:rsid w:val="00916EBC"/>
    <w:rsid w:val="00917C68"/>
    <w:rsid w:val="00950C1E"/>
    <w:rsid w:val="00956396"/>
    <w:rsid w:val="00961D67"/>
    <w:rsid w:val="0096790E"/>
    <w:rsid w:val="0097451A"/>
    <w:rsid w:val="0097607C"/>
    <w:rsid w:val="00976DB6"/>
    <w:rsid w:val="00A250A8"/>
    <w:rsid w:val="00A62C5E"/>
    <w:rsid w:val="00AA271E"/>
    <w:rsid w:val="00AA60F4"/>
    <w:rsid w:val="00AC0C87"/>
    <w:rsid w:val="00AF7FE8"/>
    <w:rsid w:val="00BD6C10"/>
    <w:rsid w:val="00BF1938"/>
    <w:rsid w:val="00BF4D88"/>
    <w:rsid w:val="00C0136F"/>
    <w:rsid w:val="00C03C83"/>
    <w:rsid w:val="00C95F59"/>
    <w:rsid w:val="00CA7A44"/>
    <w:rsid w:val="00CA7E32"/>
    <w:rsid w:val="00CB2676"/>
    <w:rsid w:val="00CB417C"/>
    <w:rsid w:val="00CE27F3"/>
    <w:rsid w:val="00D04788"/>
    <w:rsid w:val="00D210EF"/>
    <w:rsid w:val="00D25D4A"/>
    <w:rsid w:val="00D846B6"/>
    <w:rsid w:val="00D92F2B"/>
    <w:rsid w:val="00DD1817"/>
    <w:rsid w:val="00DD4C75"/>
    <w:rsid w:val="00DD6929"/>
    <w:rsid w:val="00E26BF9"/>
    <w:rsid w:val="00E35268"/>
    <w:rsid w:val="00E56C89"/>
    <w:rsid w:val="00E95326"/>
    <w:rsid w:val="00EA00E8"/>
    <w:rsid w:val="00EC3D57"/>
    <w:rsid w:val="00ED14E7"/>
    <w:rsid w:val="00EE7949"/>
    <w:rsid w:val="00F107E0"/>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CC"/>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ED14E7"/>
    <w:pPr>
      <w:spacing w:before="240" w:after="80"/>
      <w:outlineLvl w:val="1"/>
    </w:pPr>
    <w:rPr>
      <w:rFonts w:ascii="Open Sans" w:hAnsi="Open Sans" w:cs="Open San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ED14E7"/>
    <w:rPr>
      <w:rFonts w:ascii="Open Sans" w:hAnsi="Open Sans" w:cs="Open Sans"/>
      <w:sz w:val="26"/>
      <w:szCs w:val="26"/>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25</cp:revision>
  <cp:lastPrinted>2022-03-23T22:53:00Z</cp:lastPrinted>
  <dcterms:created xsi:type="dcterms:W3CDTF">2022-02-18T13:34:00Z</dcterms:created>
  <dcterms:modified xsi:type="dcterms:W3CDTF">2022-03-23T23:25:00Z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