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7719" w14:textId="6D677943" w:rsidR="006669F1" w:rsidRDefault="006669F1" w:rsidP="00CA25A3">
      <w:pPr>
        <w:pStyle w:val="Heading1"/>
        <w:rPr>
          <w:rFonts w:cs="Times New Roman"/>
          <w:szCs w:val="24"/>
        </w:rPr>
      </w:pPr>
      <w:r>
        <w:rPr>
          <w:rFonts w:cs="Times New Roman"/>
          <w:szCs w:val="24"/>
        </w:rPr>
        <w:t>Abstract</w:t>
      </w:r>
    </w:p>
    <w:p w14:paraId="35A3EDDC" w14:textId="578F571E" w:rsidR="006669F1" w:rsidRPr="006669F1" w:rsidRDefault="00ED3A0B" w:rsidP="006669F1">
      <w:pPr>
        <w:jc w:val="center"/>
        <w:rPr>
          <w:i/>
          <w:iCs/>
        </w:rPr>
      </w:pPr>
      <w:r>
        <w:rPr>
          <w:i/>
          <w:iCs/>
        </w:rPr>
        <w:t xml:space="preserve">Asian Americans comprise of a </w:t>
      </w:r>
      <w:r w:rsidR="00A178D8">
        <w:rPr>
          <w:i/>
          <w:iCs/>
        </w:rPr>
        <w:t>panoply of differing ethnic national origins</w:t>
      </w:r>
      <w:r w:rsidR="00FF33B2">
        <w:rPr>
          <w:i/>
          <w:iCs/>
        </w:rPr>
        <w:t xml:space="preserve">, </w:t>
      </w:r>
      <w:r w:rsidR="00B23A78">
        <w:rPr>
          <w:i/>
          <w:iCs/>
        </w:rPr>
        <w:t>it</w:t>
      </w:r>
      <w:r w:rsidR="00A178D8">
        <w:rPr>
          <w:i/>
          <w:iCs/>
        </w:rPr>
        <w:t xml:space="preserve"> is important to recognize the power in a shared political identity; however, a shared </w:t>
      </w:r>
      <w:r w:rsidR="00B23A78">
        <w:rPr>
          <w:i/>
          <w:iCs/>
        </w:rPr>
        <w:t>racial identity</w:t>
      </w:r>
      <w:r w:rsidR="00A178D8">
        <w:rPr>
          <w:i/>
          <w:iCs/>
        </w:rPr>
        <w:t xml:space="preserve">, </w:t>
      </w:r>
      <w:r w:rsidR="0057422E">
        <w:rPr>
          <w:i/>
          <w:iCs/>
        </w:rPr>
        <w:t xml:space="preserve">can </w:t>
      </w:r>
      <w:r w:rsidR="00A96CA8">
        <w:rPr>
          <w:i/>
          <w:iCs/>
        </w:rPr>
        <w:t>minimize the differences between ethnic groups by consolidating Asian American statistics into one consolidated group.</w:t>
      </w:r>
      <w:r w:rsidR="00FF33B2">
        <w:rPr>
          <w:i/>
          <w:iCs/>
        </w:rPr>
        <w:t xml:space="preserve"> </w:t>
      </w:r>
      <w:r w:rsidR="0057422E">
        <w:rPr>
          <w:i/>
          <w:iCs/>
        </w:rPr>
        <w:t>To address this, I</w:t>
      </w:r>
      <w:r w:rsidR="00FF33B2">
        <w:rPr>
          <w:i/>
          <w:iCs/>
        </w:rPr>
        <w:t xml:space="preserve"> analyze census tracts in Philadelphia where South Asian, Southeast Asians, East </w:t>
      </w:r>
      <w:proofErr w:type="gramStart"/>
      <w:r w:rsidR="00FF33B2">
        <w:rPr>
          <w:i/>
          <w:iCs/>
        </w:rPr>
        <w:t>Asians</w:t>
      </w:r>
      <w:proofErr w:type="gramEnd"/>
      <w:r w:rsidR="00FF33B2">
        <w:rPr>
          <w:i/>
          <w:iCs/>
        </w:rPr>
        <w:t xml:space="preserve"> and Filipinos, are highly clustered and </w:t>
      </w:r>
      <w:r w:rsidR="00640006">
        <w:rPr>
          <w:i/>
          <w:iCs/>
        </w:rPr>
        <w:t xml:space="preserve">have </w:t>
      </w:r>
      <w:r w:rsidR="00FF33B2">
        <w:rPr>
          <w:i/>
          <w:iCs/>
        </w:rPr>
        <w:t xml:space="preserve">high frequency </w:t>
      </w:r>
      <w:r w:rsidR="009757D2">
        <w:rPr>
          <w:i/>
          <w:iCs/>
        </w:rPr>
        <w:t>utilizing Local Indic</w:t>
      </w:r>
      <w:r w:rsidR="00C2475A">
        <w:rPr>
          <w:i/>
          <w:iCs/>
        </w:rPr>
        <w:t>es of Spatial Autocorrelation (LISA</w:t>
      </w:r>
      <w:r w:rsidR="00236B41">
        <w:rPr>
          <w:i/>
          <w:iCs/>
        </w:rPr>
        <w:t>)</w:t>
      </w:r>
      <w:r w:rsidR="007F2AE4">
        <w:rPr>
          <w:i/>
          <w:iCs/>
        </w:rPr>
        <w:t>.</w:t>
      </w:r>
      <w:r w:rsidR="004F0BEE">
        <w:rPr>
          <w:i/>
          <w:iCs/>
        </w:rPr>
        <w:t xml:space="preserve"> </w:t>
      </w:r>
      <w:r w:rsidR="00221239">
        <w:rPr>
          <w:i/>
          <w:iCs/>
        </w:rPr>
        <w:t xml:space="preserve">I use </w:t>
      </w:r>
      <w:r w:rsidR="00196904">
        <w:rPr>
          <w:i/>
          <w:iCs/>
        </w:rPr>
        <w:t xml:space="preserve">college access indicators such as </w:t>
      </w:r>
      <w:r w:rsidR="008D3562">
        <w:rPr>
          <w:i/>
          <w:iCs/>
        </w:rPr>
        <w:t xml:space="preserve">median income, frequency of college attainment, </w:t>
      </w:r>
      <w:r w:rsidR="00B12391">
        <w:rPr>
          <w:i/>
          <w:iCs/>
        </w:rPr>
        <w:t>and racial indicators</w:t>
      </w:r>
      <w:r w:rsidR="008D3562">
        <w:rPr>
          <w:i/>
          <w:iCs/>
        </w:rPr>
        <w:t xml:space="preserve"> to argue that Asian Americans have different experiences based on</w:t>
      </w:r>
      <w:r w:rsidR="009757D2">
        <w:rPr>
          <w:i/>
          <w:iCs/>
        </w:rPr>
        <w:t xml:space="preserve"> ethnic background related to their geographic boundaries</w:t>
      </w:r>
      <w:r w:rsidR="0057422E">
        <w:rPr>
          <w:i/>
          <w:iCs/>
        </w:rPr>
        <w:t>, which shape their college access opportunities.</w:t>
      </w:r>
    </w:p>
    <w:p w14:paraId="71674550" w14:textId="5D669923" w:rsidR="00EF067A" w:rsidRDefault="00265C73" w:rsidP="00CA25A3">
      <w:pPr>
        <w:pStyle w:val="Heading1"/>
        <w:rPr>
          <w:rFonts w:cs="Times New Roman"/>
          <w:szCs w:val="24"/>
        </w:rPr>
      </w:pPr>
      <w:r>
        <w:rPr>
          <w:rFonts w:cs="Times New Roman"/>
          <w:szCs w:val="24"/>
        </w:rPr>
        <w:t>Objectives</w:t>
      </w:r>
    </w:p>
    <w:p w14:paraId="440DC8D4" w14:textId="5659C7B9" w:rsidR="00265C73" w:rsidRPr="00265C73" w:rsidRDefault="00BC10B3" w:rsidP="00B24F33">
      <w:r>
        <w:tab/>
      </w:r>
      <w:r w:rsidR="00E0242E" w:rsidRPr="00387038">
        <w:rPr>
          <w:rFonts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00E0242E" w:rsidRPr="00387038">
        <w:rPr>
          <w:rFonts w:cs="Times New Roman"/>
          <w:szCs w:val="24"/>
        </w:rPr>
        <w:fldChar w:fldCharType="begin"/>
      </w:r>
      <w:r w:rsidR="00DF1F01">
        <w:rPr>
          <w:rFonts w:cs="Times New Roman"/>
          <w:szCs w:val="24"/>
        </w:rPr>
        <w:instrText xml:space="preserve"> ADDIN ZOTERO_ITEM CSL_CITATION {"citationID":"qAUL8qxX","properties":{"formattedCitation":"(Museus &amp; Truong, 2009; Palmer &amp; Maramba, 2015; O. A. Poon &amp; Byrd, 2013)","plainCitation":"(Museus &amp; Truong, 2009; Palmer &amp; Maramba, 2015; O. A. Poon &amp; Byrd, 2013)","noteIndex":0},"citationItems":[{"id":"svXZETeb/MSsQk0MC","uris":["http://www.mendeley.com/documents/?uuid=68a66da8-131c-42a8-88c7-a79471c0f22b"],"itemData":{"DOI":"10.1002/ir","author":[{"dropping-particle":"","family":"Museus","given":"Samuel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Assessment","type":"article-journal","volume":"Summer"}},{"id":"svXZETeb/9qKVmGls","uris":["http://www.mendeley.com/documents/?uuid=8b3d5c49-a1d8-4f45-afd6-260d84e0902e"],"itemData":{"DOI":"10.1353/csd.2015.0007","ISSN":"15433382","abstract":"Given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students","type":"article-journal","volume":"56"}},{"id":"svXZETeb/I3pKPNpz","uris":["http://www.mendeley.com/documents/?uuid=24baadfa-80b9-48e3-9ac2-e87bff6ba448"],"itemData":{"abstract":"The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00E0242E" w:rsidRPr="00387038">
        <w:rPr>
          <w:rFonts w:cs="Times New Roman"/>
          <w:szCs w:val="24"/>
        </w:rPr>
        <w:fldChar w:fldCharType="separate"/>
      </w:r>
      <w:r w:rsidR="00DF1F01" w:rsidRPr="00DF1F01">
        <w:rPr>
          <w:rFonts w:cs="Times New Roman"/>
        </w:rPr>
        <w:t xml:space="preserve">(Museus &amp; Truong, 2009; Palmer &amp; </w:t>
      </w:r>
      <w:proofErr w:type="spellStart"/>
      <w:r w:rsidR="00DF1F01" w:rsidRPr="00DF1F01">
        <w:rPr>
          <w:rFonts w:cs="Times New Roman"/>
        </w:rPr>
        <w:t>Maramba</w:t>
      </w:r>
      <w:proofErr w:type="spellEnd"/>
      <w:r w:rsidR="00DF1F01" w:rsidRPr="00DF1F01">
        <w:rPr>
          <w:rFonts w:cs="Times New Roman"/>
        </w:rPr>
        <w:t>, 2015; O. A. Poon &amp; Byrd, 2013)</w:t>
      </w:r>
      <w:r w:rsidR="00E0242E" w:rsidRPr="00387038">
        <w:rPr>
          <w:rFonts w:cs="Times New Roman"/>
          <w:szCs w:val="24"/>
        </w:rPr>
        <w:fldChar w:fldCharType="end"/>
      </w:r>
      <w:r w:rsidR="00E0242E" w:rsidRPr="00387038">
        <w:rPr>
          <w:rFonts w:cs="Times New Roman"/>
          <w:szCs w:val="24"/>
        </w:rPr>
        <w:t>.</w:t>
      </w:r>
      <w:r w:rsidR="00007C77">
        <w:rPr>
          <w:rFonts w:cs="Times New Roman"/>
          <w:szCs w:val="24"/>
        </w:rPr>
        <w:t xml:space="preserve"> </w:t>
      </w:r>
      <w:r w:rsidR="00D35E49">
        <w:rPr>
          <w:rFonts w:cs="Times New Roman"/>
          <w:szCs w:val="24"/>
        </w:rPr>
        <w:t xml:space="preserve">For example, </w:t>
      </w:r>
      <w:proofErr w:type="spellStart"/>
      <w:r w:rsidR="00D35E49">
        <w:rPr>
          <w:rFonts w:cs="Times New Roman"/>
          <w:szCs w:val="24"/>
        </w:rPr>
        <w:t>Teranishi</w:t>
      </w:r>
      <w:proofErr w:type="spellEnd"/>
      <w:r w:rsidR="00D35E49">
        <w:rPr>
          <w:rFonts w:cs="Times New Roman"/>
          <w:szCs w:val="24"/>
        </w:rPr>
        <w:t xml:space="preserve"> et al. </w:t>
      </w:r>
      <w:r w:rsidR="00D35E49">
        <w:rPr>
          <w:rFonts w:cs="Times New Roman"/>
          <w:szCs w:val="24"/>
        </w:rPr>
        <w:fldChar w:fldCharType="begin"/>
      </w:r>
      <w:r w:rsidR="00D35E49">
        <w:rPr>
          <w:rFonts w:cs="Times New Roman"/>
          <w:szCs w:val="24"/>
        </w:rPr>
        <w:instrText xml:space="preserve"> ADDIN ZOTERO_ITEM CSL_CITATION {"citationID":"nSMHIRSb","properties":{"formattedCitation":"(2004)","plainCitation":"(2004)","noteIndex":0},"citationItems":[{"id":5831,"uris":["http://zotero.org/users/8442412/items/5EY32J83"],"itemData":{"id":5831,"type":"article-journal","container-title":"The Review of Higher Education","DOI":"10.1353/rhe.2004.0025","ISSN":"1090-7009","issue":"4","note":"publisher: Johns Hopkins University Press","page":"527-551","source":"Project MUSE","title":"The College-Choice Process for Asian Pacific Americans: Ethnicity and SocioEconomic Class in Context","title-short":"The College-Choice Process for Asian Pacific Americans","volume":"27","author":[{"family":"Teranishi","given":"Robert T"},{"family":"Ceja","given":"Miguel"},{"family":"Antonio","given":"Anthony Lising"},{"family":"Allen","given":"Walter Recharde"},{"family":"McDonough","given":"Patricia M."}],"issued":{"date-parts":[["2004"]]},"citation-key":"teranishiCollegeChoiceProcessAsian2004"},"suppress-author":true}],"schema":"https://github.com/citation-style-language/schema/raw/master/csl-citation.json"} </w:instrText>
      </w:r>
      <w:r w:rsidR="00D35E49">
        <w:rPr>
          <w:rFonts w:cs="Times New Roman"/>
          <w:szCs w:val="24"/>
        </w:rPr>
        <w:fldChar w:fldCharType="separate"/>
      </w:r>
      <w:r w:rsidR="00D35E49" w:rsidRPr="00D35E49">
        <w:rPr>
          <w:rFonts w:cs="Times New Roman"/>
        </w:rPr>
        <w:t>(2004)</w:t>
      </w:r>
      <w:r w:rsidR="00D35E49">
        <w:rPr>
          <w:rFonts w:cs="Times New Roman"/>
          <w:szCs w:val="24"/>
        </w:rPr>
        <w:fldChar w:fldCharType="end"/>
      </w:r>
      <w:r w:rsidR="00D35E49">
        <w:rPr>
          <w:rFonts w:cs="Times New Roman"/>
          <w:szCs w:val="24"/>
        </w:rPr>
        <w:t xml:space="preserve"> found in their study </w:t>
      </w:r>
      <w:r w:rsidR="00E717A5">
        <w:rPr>
          <w:rFonts w:cs="Times New Roman"/>
          <w:szCs w:val="24"/>
        </w:rPr>
        <w:t xml:space="preserve">that Chinese and Korean Americans had the greatest representation in selective institutions; however, </w:t>
      </w:r>
      <w:r w:rsidR="00935AF7">
        <w:rPr>
          <w:rFonts w:cs="Times New Roman"/>
          <w:szCs w:val="24"/>
        </w:rPr>
        <w:t>even within ethnic groups there exist differences across socioeconomic status.</w:t>
      </w:r>
      <w:r w:rsidR="00E0242E" w:rsidRPr="00387038">
        <w:rPr>
          <w:rFonts w:cs="Times New Roman"/>
          <w:szCs w:val="24"/>
        </w:rPr>
        <w:t xml:space="preserve"> </w:t>
      </w:r>
      <w:r w:rsidR="00343DFF">
        <w:rPr>
          <w:rFonts w:cs="Times New Roman"/>
          <w:szCs w:val="24"/>
        </w:rPr>
        <w:t>Because of such cases, s</w:t>
      </w:r>
      <w:r w:rsidR="00E0242E" w:rsidRPr="00387038">
        <w:rPr>
          <w:rFonts w:cs="Times New Roman"/>
          <w:szCs w:val="24"/>
        </w:rPr>
        <w:t xml:space="preserve">cholars and researchers have frequently called for the disaggregation of Asian American data to ensure that ethnic minorities are supported within the Asian American racial category </w:t>
      </w:r>
      <w:r w:rsidR="00E0242E" w:rsidRPr="00387038">
        <w:rPr>
          <w:rFonts w:cs="Times New Roman"/>
          <w:szCs w:val="24"/>
        </w:rPr>
        <w:fldChar w:fldCharType="begin" w:fldLock="1"/>
      </w:r>
      <w:r w:rsidR="00BB41B7">
        <w:rPr>
          <w:rFonts w:cs="Times New Roman"/>
          <w:szCs w:val="24"/>
        </w:rPr>
        <w:instrText xml:space="preserve"> ADDIN ZOTERO_ITEM CSL_CITATION {"citationID":"KbPECVsL","properties":{"formattedCitation":"(Museus &amp; Truong, 2009)","plainCitation":"(Museus &amp; Truong, 2009)","noteIndex":0},"citationItems":[{"id":"svXZETeb/MSsQk0MC","uris":["http://www.mendeley.com/documents/?uuid=68a66da8-131c-42a8-88c7-a79471c0f22b"],"itemData":{"DOI":"10.1002/ir","author":[{"dropping-particle":"","family":"Museus","given":"Samuel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00E0242E" w:rsidRPr="00387038">
        <w:rPr>
          <w:rFonts w:cs="Times New Roman"/>
          <w:szCs w:val="24"/>
        </w:rPr>
        <w:fldChar w:fldCharType="separate"/>
      </w:r>
      <w:r w:rsidR="00E0242E" w:rsidRPr="00387038">
        <w:rPr>
          <w:rFonts w:cs="Times New Roman"/>
          <w:szCs w:val="24"/>
        </w:rPr>
        <w:t>(Museus &amp; Truong, 2009)</w:t>
      </w:r>
      <w:r w:rsidR="00E0242E" w:rsidRPr="00387038">
        <w:rPr>
          <w:rFonts w:cs="Times New Roman"/>
          <w:szCs w:val="24"/>
        </w:rPr>
        <w:fldChar w:fldCharType="end"/>
      </w:r>
      <w:r w:rsidR="00E0242E" w:rsidRPr="00387038">
        <w:rPr>
          <w:rFonts w:cs="Times New Roman"/>
          <w:szCs w:val="24"/>
        </w:rPr>
        <w:t>.</w:t>
      </w:r>
      <w:r w:rsidR="008327F7">
        <w:rPr>
          <w:rFonts w:cs="Times New Roman"/>
          <w:szCs w:val="24"/>
        </w:rPr>
        <w:t xml:space="preserve"> </w:t>
      </w:r>
      <w:r w:rsidR="00B24F33">
        <w:t xml:space="preserve">Although existing literature has shown that there are differences across ethnic group and socio-economic status, I expand upon this literature by including a geographic component </w:t>
      </w:r>
      <w:r w:rsidR="000128B0">
        <w:t xml:space="preserve">utilizing geographic </w:t>
      </w:r>
      <w:r w:rsidR="000128B0">
        <w:lastRenderedPageBreak/>
        <w:t>information systems</w:t>
      </w:r>
      <w:r w:rsidR="00A861E3">
        <w:t xml:space="preserve"> (GIS)</w:t>
      </w:r>
      <w:r w:rsidR="00293035">
        <w:t xml:space="preserve"> to </w:t>
      </w:r>
      <w:r w:rsidR="0010584A">
        <w:t>map the socioeconomic and racial indicators</w:t>
      </w:r>
      <w:r w:rsidR="00A861E3">
        <w:t xml:space="preserve"> in areas that are highly clustered and high frequency.</w:t>
      </w:r>
    </w:p>
    <w:p w14:paraId="3CDFA2CC" w14:textId="5DB3A4CC" w:rsidR="00093CCD" w:rsidRDefault="00265C73" w:rsidP="00414CAE">
      <w:pPr>
        <w:pStyle w:val="Heading1"/>
      </w:pPr>
      <w:r>
        <w:t>Theoretical Framework</w:t>
      </w:r>
      <w:r w:rsidR="00093CCD">
        <w:tab/>
      </w:r>
    </w:p>
    <w:p w14:paraId="4D6A850B" w14:textId="77777777" w:rsidR="008E3089" w:rsidRDefault="008E3089" w:rsidP="008E3089">
      <w:pPr>
        <w:pStyle w:val="Heading2"/>
      </w:pPr>
      <w:r>
        <w:t>Asian American Disaggregation</w:t>
      </w:r>
    </w:p>
    <w:p w14:paraId="0A7ED14A" w14:textId="77777777" w:rsidR="008E3089" w:rsidRDefault="008E3089" w:rsidP="008E3089">
      <w:pPr>
        <w:ind w:firstLine="720"/>
      </w:pPr>
      <w:r>
        <w:t xml:space="preserve">In 1989 Hsia and Hirano-Nakanishi wrote that Asian Americans,  “…[were the] fastest-growing group of college goers” </w:t>
      </w:r>
      <w:r>
        <w:fldChar w:fldCharType="begin"/>
      </w:r>
      <w:r>
        <w:instrText xml:space="preserve"> ADDIN ZOTERO_ITEM CSL_CITATION {"citationID":"BqmVJCqY","properties":{"formattedCitation":"(1989, p. 20)","plainCitation":"(1989, p. 20)","noteIndex":0},"citationItems":[{"id":6345,"uris":["http://zotero.org/users/8442412/items/TG8WWHR9"],"itemData":{"id":6345,"type":"article-journal","container-title":"Change: The Magazine of Higher Learning","DOI":"10.1080/00091383.1989.9937602","ISSN":"0009-1383, 1939-9146","issue":"6","journalAbbreviation":"Change: The Magazine of Higher Learning","language":"en","page":"20-27","source":"DOI.org (Crossref)","title":"The Demographics of Diversity: Asian Americans and Higher Education","title-short":"The Demographics of Diversity","volume":"21","author":[{"family":"Hsia","given":"Jayjia"},{"family":"Hirano-Nakanishi","given":"Marsha"}],"issued":{"date-parts":[["1989",12]]},"citation-key":"hsiaDemographicsDiversityAsian1989"},"locator":"20","suppress-author":true}],"schema":"https://github.com/citation-style-language/schema/raw/master/csl-citation.json"} </w:instrText>
      </w:r>
      <w:r>
        <w:fldChar w:fldCharType="separate"/>
      </w:r>
      <w:r w:rsidRPr="00D6375B">
        <w:rPr>
          <w:rFonts w:cs="Times New Roman"/>
        </w:rPr>
        <w:t>(1989, p. 20)</w:t>
      </w:r>
      <w:r>
        <w:fldChar w:fldCharType="end"/>
      </w:r>
      <w:r>
        <w:t xml:space="preserve">, and that Asians could comprise of 10% of the total U.S. population by 2080. The rapid growth of Asian Americans into the United States was related to passing the immigration act of 1965 which abolished policies such as the 1882 Chinese Exclusion act, and 1924 National Origins Act. Asians who immigrated after the passing of the 1965 immigration act immigrated with vastly different socioeconomic experiences. Southeast Asian communities, such as Vietnamese, Laotian, Cambodian, and Khmer, were escaping turmoil from war and conflict in contrast, to some Chinese immigrant scholars were looking for safety from the Chinese revolution. Despite the differing Asian cultural contexts, upon arrival in the U.S. all Asian immigrants became Asian. Although there is political power to a collective </w:t>
      </w:r>
      <w:proofErr w:type="spellStart"/>
      <w:r>
        <w:t>panethnic</w:t>
      </w:r>
      <w:proofErr w:type="spellEnd"/>
      <w:r>
        <w:t xml:space="preserve"> racial identifier </w:t>
      </w:r>
      <w:r>
        <w:fldChar w:fldCharType="begin"/>
      </w:r>
      <w:r>
        <w:instrText xml:space="preserve"> ADDIN ZOTERO_ITEM CSL_CITATION {"citationID":"DdFjtAGF","properties":{"formattedCitation":"(Okamoto, 2014)","plainCitation":"(Okamoto, 2014)","noteIndex":0},"citationItems":[{"id":136,"uris":["http://zotero.org/users/8442412/items/ZBAKAC5V"],"itemData":{"id":136,"type":"book","abstract":"In 2012, the Pew Research Center issued a report that named Asian Americans as the “highest-income, best-educated, and fastest-growing racial group in the United States.” Despite this seemingly optimistic conclusion, over thirty Asian American advocacy groups challenged the findings. As many pointed out, the term “Asian American” itself is complicated. It currently denotes a wide range of ethnicities, national origins, and languages, and encompasses a number of significant economic and social disparities. In Redefining Race, sociologist Dina G. Okamoto traces the complex evolution of this racial designation to show how the use of “Asian American” as a panethnic label and identity has been a deliberate social achievement negotiated by members of this group themselves, rather than an organic and inevitable process. Drawing on original research and a series of interviews, Okamoto investigates how different Asian ethnic groups in the U.S. were able to create a collective identity in the wake of the Civil Rights movement in the 1960s. Okamoto argues that a variety of broad social forces created the conditions for this developing panethnic identity. Racial segregation, for example, shaped how Asian immigrants of different national origins were distributed in similar occupations and industries. This segregation of Asians within local labor markets produced a shared experience of racial discrimination, which encouraged Asian ethnic groups to develop shared interests and identities. By constructing a panethnic label and identity, ethnic group members took part in creating their own collective histories, and in the process challenged and redefined current notions of race. The emergence of a panethnic racial identity also depended, somewhat paradoxically, on different groups organizing along distinct ethnic lines in order to gain recognition and rights from the larger society. According to Okamoto, these ethnic organizations provided the foundation necessary to build solidarity within different Asian-origin communities. Leaders and community members who created inclusive narratives and advocated policies that benefited groups beyond their own were then able to move these discrete ethnic organizations toward a panethnic model. For example, a number of ethnic-specific organizations in San Francisco expanded their services and programs to include other ethnic group members after their original constituencies dwindled. A Laotian organization included refugees from different parts of Asia, a Japanese organization began to advocate for South Asian populations, and a Chinese organization opened its doors to Filipinos and Vietnamese. As Okamoto argues, the process of building ties between ethnic communities while also recognizing ethnic diversity is the hallmark of panethnicity. Redefining Race is a groundbreaking analysis of the processes through which group boundaries are drawn and contested. In mapping the genesis of a panethnic Asian American identity, Okamoto illustrates the ways in which concepts of race continue to shape how ethnic and immigrant groups view themselves and organize for representation in the public arena.","ISBN":"978-0-87154-676-0","publisher":"Russell Sage Foundation","title":"Redefining Race","URL":"http://www.jstor.org/stable/10.7758/9781610448451","author":[{"family":"Okamoto","given":"Dina G"}],"issued":{"date-parts":[["2014",8,18]]},"citation-key":"okamotoRedefiningRace2014"}}],"schema":"https://github.com/citation-style-language/schema/raw/master/csl-citation.json"} </w:instrText>
      </w:r>
      <w:r>
        <w:fldChar w:fldCharType="separate"/>
      </w:r>
      <w:r w:rsidRPr="000B3173">
        <w:rPr>
          <w:rFonts w:cs="Times New Roman"/>
        </w:rPr>
        <w:t>(Okamoto, 2014)</w:t>
      </w:r>
      <w:r>
        <w:fldChar w:fldCharType="end"/>
      </w:r>
      <w:r>
        <w:t xml:space="preserve">, a </w:t>
      </w:r>
      <w:proofErr w:type="spellStart"/>
      <w:r>
        <w:t>panethnic</w:t>
      </w:r>
      <w:proofErr w:type="spellEnd"/>
      <w:r>
        <w:t xml:space="preserve"> racial identity can also render ethnic groups within the racial group unseen. </w:t>
      </w:r>
    </w:p>
    <w:p w14:paraId="7C77023C" w14:textId="0E3F171D" w:rsidR="00414CAE" w:rsidRDefault="0018537E" w:rsidP="00414CAE">
      <w:pPr>
        <w:pStyle w:val="Heading2"/>
      </w:pPr>
      <w:r>
        <w:t>Neighborhood Effects</w:t>
      </w:r>
    </w:p>
    <w:p w14:paraId="73303CFE" w14:textId="06D5E799" w:rsidR="009B3CF2" w:rsidRDefault="00414CAE" w:rsidP="001F35E3">
      <w:r>
        <w:tab/>
      </w:r>
      <w:r w:rsidR="00EE1C9D">
        <w:t xml:space="preserve">In </w:t>
      </w:r>
      <w:r w:rsidR="000E3513">
        <w:t>Wilson</w:t>
      </w:r>
      <w:r w:rsidR="00EE1C9D">
        <w:t>’s</w:t>
      </w:r>
      <w:r>
        <w:t xml:space="preserve"> </w:t>
      </w:r>
      <w:r>
        <w:fldChar w:fldCharType="begin"/>
      </w:r>
      <w:r w:rsidR="008B2991">
        <w:instrText xml:space="preserve"> ADDIN ZOTERO_ITEM CSL_CITATION {"citationID":"3ogQL7Sj","properties":{"formattedCitation":"(2012)","plainCitation":"(2012)","noteIndex":0},"citationItems":[{"id":6422,"uris":["http://zotero.org/users/8442412/items/GAIFXER4"],"itemData":{"id":6422,"type":"book","edition":"2nd","ISBN":"0-226-92465-3","publisher":"University of Chicago Press","title":"The truly disadvantaged: The inner city, the underclass, and public policy","author":[{"family":"Wilson","given":"William Julius"}],"issued":{"date-parts":[["2012"]]},"citation-key":"wilsonTrulyDisadvantagedInner2012"},"suppress-author":true}],"schema":"https://github.com/citation-style-language/schema/raw/master/csl-citation.json"} </w:instrText>
      </w:r>
      <w:r>
        <w:fldChar w:fldCharType="separate"/>
      </w:r>
      <w:r w:rsidRPr="008854DE">
        <w:rPr>
          <w:rFonts w:cs="Times New Roman"/>
        </w:rPr>
        <w:t>(2012)</w:t>
      </w:r>
      <w:r>
        <w:fldChar w:fldCharType="end"/>
      </w:r>
      <w:r w:rsidR="00EE1C9D">
        <w:t xml:space="preserve"> seminal work about the Black underclass, he</w:t>
      </w:r>
      <w:r>
        <w:t xml:space="preserve"> argues that the construction of neighborhoods, their policies and broader social organization, are important factors to economic success. </w:t>
      </w:r>
      <w:r w:rsidR="006A3369">
        <w:t>While racism</w:t>
      </w:r>
      <w:r w:rsidR="000524AE">
        <w:t xml:space="preserve"> has contributed to the displacement of the working class,</w:t>
      </w:r>
      <w:r w:rsidR="00127A6F">
        <w:t xml:space="preserve"> race was not the only factor, but rather</w:t>
      </w:r>
      <w:r w:rsidR="006533F3">
        <w:t xml:space="preserve"> </w:t>
      </w:r>
      <w:r w:rsidR="009232B2">
        <w:t>working-class</w:t>
      </w:r>
      <w:r w:rsidR="006533F3">
        <w:t xml:space="preserve"> conditions led to the creation of </w:t>
      </w:r>
      <w:proofErr w:type="gramStart"/>
      <w:r w:rsidR="006533F3">
        <w:t>working class</w:t>
      </w:r>
      <w:proofErr w:type="gramEnd"/>
      <w:r w:rsidR="006533F3">
        <w:t xml:space="preserve"> Black people</w:t>
      </w:r>
      <w:r w:rsidR="00D36E63">
        <w:t xml:space="preserve">. </w:t>
      </w:r>
      <w:r>
        <w:t xml:space="preserve">In making this argument, he compares black communities to that of Asian communities arguing that Asian immigrants also faced harsh discrimination; however, </w:t>
      </w:r>
      <w:r>
        <w:lastRenderedPageBreak/>
        <w:t>Asian immigrants were upwardly mobile. As such, Black poverty is not only about racism, but about proximal social conditions, joblessness, social isolation, and quality of local schools.</w:t>
      </w:r>
    </w:p>
    <w:p w14:paraId="1D9B356C" w14:textId="7758A44F" w:rsidR="00B139FE" w:rsidRDefault="00B139FE" w:rsidP="009B3CF2">
      <w:pPr>
        <w:ind w:firstLine="720"/>
      </w:pPr>
      <w:r>
        <w:t xml:space="preserve">Wilson’s </w:t>
      </w:r>
      <w:r w:rsidR="007D5B25">
        <w:t>neighborhood</w:t>
      </w:r>
      <w:r>
        <w:t xml:space="preserve"> effect’s argument has gone onto </w:t>
      </w:r>
      <w:r w:rsidR="00D40FAC">
        <w:t>shape many other works</w:t>
      </w:r>
      <w:r w:rsidR="00E46C9F">
        <w:t>, such as Anderson</w:t>
      </w:r>
      <w:r w:rsidR="003C65D2">
        <w:t xml:space="preserve"> </w:t>
      </w:r>
      <w:r w:rsidR="008B2991">
        <w:fldChar w:fldCharType="begin"/>
      </w:r>
      <w:r w:rsidR="008B2991">
        <w:instrText xml:space="preserve"> ADDIN ZOTERO_ITEM CSL_CITATION {"citationID":"fyRLeqeC","properties":{"formattedCitation":"(2013)","plainCitation":"(2013)","noteIndex":0},"citationItems":[{"id":6493,"uris":["http://zotero.org/users/8442412/items/QP2IMDXI"],"itemData":{"id":6493,"type":"book","ISBN":"978-0-226-09894-4","publisher":"University of Chicago Press","title":"Streetwise: Race, Class, and Change in an Urban Community","URL":"https://books.google.com/books?id=qbBbAAAAQBAJ","author":[{"family":"Anderson","given":"E."}],"issued":{"date-parts":[["2013"]]},"citation-key":"andersonStreetwiseRaceClass2013"},"suppress-author":true}],"schema":"https://github.com/citation-style-language/schema/raw/master/csl-citation.json"} </w:instrText>
      </w:r>
      <w:r w:rsidR="008B2991">
        <w:fldChar w:fldCharType="separate"/>
      </w:r>
      <w:r w:rsidR="008B2991" w:rsidRPr="008B2991">
        <w:rPr>
          <w:rFonts w:cs="Times New Roman"/>
        </w:rPr>
        <w:t>(2013)</w:t>
      </w:r>
      <w:r w:rsidR="008B2991">
        <w:fldChar w:fldCharType="end"/>
      </w:r>
      <w:r w:rsidR="002F1BDB">
        <w:t xml:space="preserve">, which </w:t>
      </w:r>
      <w:r w:rsidR="00B60FD3">
        <w:t>addresses</w:t>
      </w:r>
      <w:r w:rsidR="00226D04">
        <w:t xml:space="preserve"> how</w:t>
      </w:r>
      <w:r w:rsidR="00DB0AAF">
        <w:t xml:space="preserve"> formal institutions, such as</w:t>
      </w:r>
      <w:r w:rsidR="00062563">
        <w:t xml:space="preserve"> local higher education institution</w:t>
      </w:r>
      <w:r w:rsidR="003C65D2">
        <w:t>s</w:t>
      </w:r>
      <w:r w:rsidR="00062563">
        <w:t xml:space="preserve">, and informal institutions, like the black market, </w:t>
      </w:r>
      <w:r w:rsidR="0035129C">
        <w:t>shape neighborhoods</w:t>
      </w:r>
      <w:r w:rsidR="003C65D2">
        <w:t xml:space="preserve">. In Anderson’s case </w:t>
      </w:r>
      <w:r w:rsidR="0023214D">
        <w:t>h</w:t>
      </w:r>
      <w:r w:rsidR="0075209C">
        <w:t xml:space="preserve">igher </w:t>
      </w:r>
      <w:r w:rsidR="0023214D">
        <w:t>e</w:t>
      </w:r>
      <w:r w:rsidR="0075209C">
        <w:t>ducation institutions brought young professionals into the community</w:t>
      </w:r>
      <w:r w:rsidR="0018537E">
        <w:t>; however, w</w:t>
      </w:r>
      <w:r w:rsidR="00D345FB">
        <w:t>ith the influx of new professionals</w:t>
      </w:r>
      <w:r w:rsidR="00461587">
        <w:t xml:space="preserve"> also came new markets which raised the price of rent making it unaffordable to live in the neighborhood</w:t>
      </w:r>
      <w:r w:rsidR="0018537E">
        <w:t>.</w:t>
      </w:r>
      <w:r w:rsidR="00D345FB">
        <w:t xml:space="preserve"> </w:t>
      </w:r>
    </w:p>
    <w:p w14:paraId="5C0F7106" w14:textId="28695BFB" w:rsidR="000E3513" w:rsidRDefault="0018537E" w:rsidP="003065D2">
      <w:pPr>
        <w:pStyle w:val="Heading2"/>
      </w:pPr>
      <w:r>
        <w:t>Geographies of Opportunity</w:t>
      </w:r>
    </w:p>
    <w:p w14:paraId="4C00DF42" w14:textId="162CA2CA" w:rsidR="0018537E" w:rsidRDefault="0018537E" w:rsidP="000E3513">
      <w:pPr>
        <w:ind w:firstLine="720"/>
      </w:pPr>
      <w:r>
        <w:t>The United States is often hailed as a beacon for opportunity; however, opportunity varies based on geography</w:t>
      </w:r>
      <w:r w:rsidR="003065D2">
        <w:t xml:space="preserve"> and environment</w:t>
      </w:r>
      <w:r>
        <w:t xml:space="preserve"> </w:t>
      </w:r>
      <w:r>
        <w:fldChar w:fldCharType="begin"/>
      </w:r>
      <w:r>
        <w:instrText xml:space="preserve"> ADDIN ZOTERO_ITEM CSL_CITATION {"citationID":"FKhJzOPf","properties":{"formattedCitation":"(Chetty et al., 2014)","plainCitation":"(Chetty et al., 2014)","noteIndex":0},"citationItems":[{"id":6416,"uris":["http://zotero.org/users/8442412/items/HMR5DEFS"],"itemData":{"id":6416,"type":"article-journal","abstract":"We use administrative records on the incomes of more than 40 million children and their parents to describe three features of intergenerational mobility in the United States. First, we characterize the joint distribution of parent and child income at the national level. The conditional expectation of child income given parent income is linear in percentile ranks. On average, a 10 percentile increase in parent income is associated with a 3.4 percentile increase in a child’s income. Second, intergenerational mobility varies substantially across areas within the United States. For example, the probability that a child reaches the top quintile of the national income distribution starting from a family in the bottom quintile is 4.4% in Charlotte but 12.9% in San Jose. Third, we explore the factors correlated with upward mobility. High mobility areas have (i) less residential segregation, (ii) less income inequality, (iii) better primary schools, (iv) greater social capital, and (v) greater family stability. Although our descriptive analysis does not identify the causal mechanisms that determine upward mobility, the publicly available statistics on intergenerational mobility developed here can facilitate research on such mechanisms.","container-title":"The Quarterly Journal of Economics","ISSN":"0033-5533","issue":"4","note":"publisher: Oxford University Press","page":"1553-1624","source":"JSTOR","title":"WHERE IS THE LAND OF OPPORTUNITY? THE GEOGRAPHY OF INTERGENERATIONAL MOBILITY IN THE UNITED STATES","title-short":"WHERE IS THE LAND OF OPPORTUNITY?","volume":"129","author":[{"family":"Chetty","given":"Raj"},{"family":"Hendren","given":"Nathaniel"},{"family":"Kline","given":"Patrick"},{"family":"Saez","given":"Emmanuel"}],"issued":{"date-parts":[["2014"]]},"citation-key":"chettyWHERELANDOPPORTUNITY2014"}}],"schema":"https://github.com/citation-style-language/schema/raw/master/csl-citation.json"} </w:instrText>
      </w:r>
      <w:r>
        <w:fldChar w:fldCharType="separate"/>
      </w:r>
      <w:r w:rsidRPr="00D60D1F">
        <w:rPr>
          <w:rFonts w:cs="Times New Roman"/>
        </w:rPr>
        <w:t>(Chetty et al., 2014)</w:t>
      </w:r>
      <w:r>
        <w:fldChar w:fldCharType="end"/>
      </w:r>
      <w:r>
        <w:t xml:space="preserve">. Some spaces have access to higher performing schools with more resources </w:t>
      </w:r>
      <w:r>
        <w:fldChar w:fldCharType="begin"/>
      </w:r>
      <w:r>
        <w:instrText xml:space="preserve"> ADDIN ZOTERO_ITEM CSL_CITATION {"citationID":"4ZGU73lB","properties":{"formattedCitation":"(Stewart et al., 2007)","plainCitation":"(Stewart et al., 2007)","noteIndex":0},"citationItems":[{"id":6420,"uris":["http://zotero.org/users/8442412/items/SIZAW8VS"],"itemData":{"id":6420,"type":"article-journal","abstract":"Previous research on educational aspirations has focused almost exclusively on micro-level predictors of educational aspirations. Notably absent from these studies are measures reflecting the neighborhood context in which adolescents live. Drawing on Wilson's theory of neighborhood effects, the present study examines the extent to which neighborhood structural disadvantage predicts college aspirations among African American adolescents. The results show that concentrated neighborhood disadvantage exerts a significant influence on college aspirations, even when accounting for the micro-level context of adolescents. Overall, the findings suggest that living in a disadvantaged context lowers college aspirations among African American adolescents.","container-title":"American Educational Research Journal","ISSN":"0002-8312","issue":"4","note":"publisher: [American Educational Research Association, Sage Publications, Inc.]","page":"896-919","source":"JSTOR","title":"The Effect of Neighborhood Context on the College Aspirations of African American Adolescents","volume":"44","author":[{"family":"Stewart","given":"Endya B."},{"family":"Stewart","given":"Eric A."},{"family":"Simons","given":"Ronald L."}],"issued":{"date-parts":[["2007"]]},"citation-key":"stewartEffectNeighborhoodContext2007"}}],"schema":"https://github.com/citation-style-language/schema/raw/master/csl-citation.json"} </w:instrText>
      </w:r>
      <w:r>
        <w:fldChar w:fldCharType="separate"/>
      </w:r>
      <w:r w:rsidRPr="00C17353">
        <w:rPr>
          <w:rFonts w:cs="Times New Roman"/>
        </w:rPr>
        <w:t>(Stewart et al., 2007)</w:t>
      </w:r>
      <w:r>
        <w:fldChar w:fldCharType="end"/>
      </w:r>
      <w:r>
        <w:t xml:space="preserve">, while other spaces schools treat students as criminals </w:t>
      </w:r>
      <w:r>
        <w:fldChar w:fldCharType="begin"/>
      </w:r>
      <w:r>
        <w:instrText xml:space="preserve"> ADDIN ZOTERO_ITEM CSL_CITATION {"citationID":"qKkSa6lt","properties":{"formattedCitation":"(Dache-Gerbino &amp; White, 2016)","plainCitation":"(Dache-Gerbino &amp; White, 2016)","noteIndex":0},"citationItems":[{"id":719,"uris":["http://zotero.org/users/8442412/items/QXTDEMQ2"],"itemData":{"id":719,"type":"article-journal","abstract":"Objective: This study illustrates how external factors of urban and suburban racializations contribute to criminalization and surveillance of an urban community college campus and bus shelters surrounding it. Method: A postcolonial geographic research design is used to analyze geographic and qualitative data. Results: Results show that an urban branch and suburban main community college campus reflect a social field of Whiteness in which the geographic location and external campus are part of the habitus of White racism. Conclusion: We conclude that although community colleges have traditionally provided open admissions to marginalized students, the location and context of racialization at college branch and main campuses align with residential segregation and criminalization of residents and students of color.","container-title":"Community College Review","DOI":"10.1177/0091552115616677","ISSN":"0091-5521","issue":"1","page":"49-69","title":"College Students or Criminals? A Postcolonial Geographic Analysis of the Social Field of Whiteness at an Urban Community College Branch Campus and Suburban Main Campus","volume":"44","author":[{"family":"Dache-Gerbino","given":"Amalia"},{"family":"White","given":"Julie A."}],"issued":{"date-parts":[["2016"]]},"citation-key":"dache-gerbinoCollegeStudentsCriminals2016"}}],"schema":"https://github.com/citation-style-language/schema/raw/master/csl-citation.json"} </w:instrText>
      </w:r>
      <w:r>
        <w:fldChar w:fldCharType="separate"/>
      </w:r>
      <w:r w:rsidRPr="006A5DCF">
        <w:rPr>
          <w:rFonts w:cs="Times New Roman"/>
        </w:rPr>
        <w:t>(Dache-Gerbino &amp; White, 2016)</w:t>
      </w:r>
      <w:r>
        <w:fldChar w:fldCharType="end"/>
      </w:r>
      <w:r>
        <w:t>. The variability of opportunities based on geographies is not accidental, rather they are intentional decisions made by policy makers</w:t>
      </w:r>
      <w:r w:rsidR="006A3BA8">
        <w:t xml:space="preserve">. </w:t>
      </w:r>
      <w:r w:rsidR="00A54A83">
        <w:t xml:space="preserve">In some spaces there is spatial </w:t>
      </w:r>
      <w:r w:rsidR="00907FCB">
        <w:t>clustering</w:t>
      </w:r>
      <w:r w:rsidR="00AB7627">
        <w:t xml:space="preserve"> across the city</w:t>
      </w:r>
      <w:r w:rsidR="00907FCB">
        <w:t xml:space="preserve">, while in other spaces there is a concrete line </w:t>
      </w:r>
      <w:r w:rsidR="00A54A83">
        <w:t>of capital accumulation</w:t>
      </w:r>
      <w:r w:rsidR="006546DD">
        <w:t>, leading to spatial mismatch and the intensification of capital accumulation</w:t>
      </w:r>
      <w:r w:rsidR="00BF7D0C">
        <w:t xml:space="preserve"> </w:t>
      </w:r>
      <w:r w:rsidR="00BF7D0C">
        <w:fldChar w:fldCharType="begin"/>
      </w:r>
      <w:r w:rsidR="00BF7D0C">
        <w:instrText xml:space="preserve"> ADDIN ZOTERO_ITEM CSL_CITATION {"citationID":"DzqQumJy","properties":{"formattedCitation":"(Harvey, 2001)","plainCitation":"(Harvey, 2001)","noteIndex":0},"citationItems":[{"id":543,"uris":["http://zotero.org/users/8442412/items/VC42BBR5"],"itemData":{"id":543,"type":"book","event-place":"New York, NY","ISBN":"978-1-136-75915-4","publisher":"Taylor &amp; Francis","publisher-place":"New York, NY","title":"Spaces of Capital: Towards a Critical Geography","author":[{"family":"Harvey","given":"David"}],"issued":{"date-parts":[["2001"]]},"citation-key":"harveySpacesCapitalCritical2001"}}],"schema":"https://github.com/citation-style-language/schema/raw/master/csl-citation.json"} </w:instrText>
      </w:r>
      <w:r w:rsidR="00BF7D0C">
        <w:fldChar w:fldCharType="separate"/>
      </w:r>
      <w:r w:rsidR="00BF7D0C" w:rsidRPr="004C7143">
        <w:rPr>
          <w:rFonts w:cs="Times New Roman"/>
        </w:rPr>
        <w:t>(Harvey, 2001)</w:t>
      </w:r>
      <w:r w:rsidR="00BF7D0C">
        <w:fldChar w:fldCharType="end"/>
      </w:r>
      <w:r w:rsidR="00AB7627">
        <w:t>.</w:t>
      </w:r>
      <w:r w:rsidR="006546DD">
        <w:t xml:space="preserve"> </w:t>
      </w:r>
      <w:r w:rsidR="00AB7627">
        <w:t xml:space="preserve">Regardless of how capital accumulates </w:t>
      </w:r>
      <w:r w:rsidR="00174DDC">
        <w:t>they share the similar problem that cities become inaccessible to the work</w:t>
      </w:r>
      <w:r w:rsidR="0050608F">
        <w:t>ing class, and</w:t>
      </w:r>
      <w:r w:rsidR="00E6698A">
        <w:t xml:space="preserve"> hinders</w:t>
      </w:r>
      <w:r w:rsidR="0050608F">
        <w:t xml:space="preserve"> </w:t>
      </w:r>
      <w:r w:rsidR="00D41549">
        <w:t>social mobility</w:t>
      </w:r>
      <w:r w:rsidR="00E6698A">
        <w:t xml:space="preserve"> </w:t>
      </w:r>
      <w:r w:rsidR="0028580D">
        <w:fldChar w:fldCharType="begin"/>
      </w:r>
      <w:r w:rsidR="00BF7D0C">
        <w:instrText xml:space="preserve"> ADDIN ZOTERO_ITEM CSL_CITATION {"citationID":"UzsOwLlb","properties":{"formattedCitation":"(Florida, 2017)","plainCitation":"(Florida, 2017)","noteIndex":0},"citationItems":[{"id":6504,"uris":["http://zotero.org/users/8442412/items/NJB6KUPC"],"itemData":{"id":6504,"type":"book","ISBN":"978-0-465-07974-2","publisher":"Basic Books","title":"The New Urban Crisis: How Our Cities Are Increasing Inequality, Deepening Segregation, and Failing the Middle Class-and What We Can Do About It","URL":"https://books.google.com/books?id=UT82jgEACAAJ","author":[{"family":"Florida","given":"R."}],"issued":{"date-parts":[["2017"]]},"citation-key":"floridaNewUrbanCrisis2017"}}],"schema":"https://github.com/citation-style-language/schema/raw/master/csl-citation.json"} </w:instrText>
      </w:r>
      <w:r w:rsidR="0028580D">
        <w:fldChar w:fldCharType="separate"/>
      </w:r>
      <w:r w:rsidR="00BF7D0C" w:rsidRPr="00BF7D0C">
        <w:rPr>
          <w:rFonts w:cs="Times New Roman"/>
        </w:rPr>
        <w:t>(Florida, 2017)</w:t>
      </w:r>
      <w:r w:rsidR="0028580D">
        <w:fldChar w:fldCharType="end"/>
      </w:r>
      <w:r w:rsidR="0009246D">
        <w:t>.</w:t>
      </w:r>
      <w:r>
        <w:t xml:space="preserve"> These processes can be seen in the creation of cities across the U.S. such as Dallas, St. Louis, and Chicago </w:t>
      </w:r>
      <w:r>
        <w:fldChar w:fldCharType="begin"/>
      </w:r>
      <w:r w:rsidR="009232B2">
        <w:instrText xml:space="preserve"> ADDIN ZOTERO_ITEM CSL_CITATION {"citationID":"Q5CRzwkN","properties":{"formattedCitation":"(Dache &amp; Misl\\uc0\\u225{}n, 2019; Florida, 2017; Lipman, 2002, 2017; Tate, 2008)","plainCitation":"(Dache &amp; Mislán, 2019; Florida, 2017; Lipman, 2002, 2017; Tate, 2008)","noteIndex":0},"citationItems":[{"id":835,"uris":["http://zotero.org/users/8442412/items/MJFHJ69K"],"itemData":{"id":835,"type":"chapter","container-title":"Rise up!: Activism as education","event-place":"East Lansing, michigan","ISBN":"1-62895-369-1","publisher":"Michigan State University Press","publisher-place":"East Lansing, michigan","title":"Defining the Struggle: Epistemological Explorations of Social Geography and Deigital Space in Ferguson","URL":"https://play.google.com/books/reader?id=SnqfDwAAQBAJ&amp;printsec=frontcover&amp;pg=GBS.PT182.w.0.0.84","author":[{"family":"Dache","given":"Amalia;"},{"family":"Mislán","given":"Christina"}],"editor":[{"family":"Dache","given":"Amalia"},{"family":"Quaye","given":"Stephen John"},{"family":"Linder","given":"Chris"},{"family":"McGuire","given":"Keon M"}],"accessed":{"date-parts":[["2020",5,10]]},"issued":{"date-parts":[["2019"]]},"citation-key":"dacheDefiningStruggleEpistemological2019"}},{"id":6504,"uris":["http://zotero.org/users/8442412/items/NJB6KUPC"],"itemData":{"id":6504,"type":"book","ISBN":"978-0-465-07974-2","publisher":"Basic Books","title":"The New Urban Crisis: How Our Cities Are Increasing Inequality, Deepening Segregation, and Failing the Middle Class-and What We Can Do About It","URL":"https://books.google.com/books?id=UT82jgEACAAJ","author":[{"family":"Florida","given":"R."}],"issued":{"date-parts":[["2017"]]},"citation-key":"floridaNewUrbanCrisis2017"}},{"id":337,"uris":["http://zotero.org/users/8442412/items/Y7RWN6D4"],"itemData":{"id":337,"type":"article-journal","abstract":"This article examines current Chicago school reform in the context of economic restructuring, the drive to become a “global city,” and the cultural politics of race. The discussion focuses on high stakes testing and accountability policies and on new, special programs and schools. My analysis is based on data from four qualitative case studies of Chicago elementary schools, school system data on the nature and geographic distribution of differentiated programs and schools, and examination of labor force trends and economic development policies. Contrary to the discourse of equity that frames Chicago school reform, I argue that the current policies exacerbate existing race and class inequalities and create new ones. The policies promote unequal educational opportunities and experiences and produce stratified identities with significant implications in Chicago’s new, highly stratified work force. As a whole, Chicago’s reforms support the inherent inequalities of global city development, gentri- fication, and the displacement of working-class and low-income communities, especially communities of color. I argue that education policies are part of a cul- tural politics of race aimed at the control and regulation of African-American and Latino youth and their communities. The paper concludes with proposals toward the democratic reconstruction of urban education policy.","container-title":"American Educational Research Journal","DOI":"10.3102/00028312039002379","ISSN":"0002-8312","issue":"2","note":"ISBN: 00028312","page":"379-419","title":"Making the global city, making inequality: The political economy and cultural politics of Chicago school policy","volume":"39","author":[{"family":"Lipman","given":"P."}],"issued":{"date-parts":[["2002"]]},"citation-key":"lipmanMakingGlobalCity2002"}},{"id":138,"uris":["http://zotero.org/users/8442412/items/3TGJQZHL"],"itemData":{"id":138,"type":"article-journal","abstract":"This article examines the dialectics of Chicago’s neoliberal education policies and the grassroots resistance that parents, teachers, and students have mounted against them. Grounding the analysis in racial capitalism and neoliberal urban restructuring, I discuss interconnections between neoliberal urban policy, racism, and education to clarify what is at stake for communities resisting Chicago’s policies. The paper describes deep and pervasive racial inequities, school closings, privatization, and disenfranchisement driving organized opposition and the labor-community alliance at the center of organized resistance. I argue that neoliberal education policy is racialized state violence, and education is a battleground for racial justice and Black self-determination. I conclude with observations on Chicago’s experience so far that might be useful in other contexts.","container-title":"Education Policy Analysis Archives","DOI":"10.14507/epaa.25.2660","ISSN":"1068-2341","page":"54","title":"The landscape of education “reform” in Chicago: Neoliberalism meets a grassroots movement","volume":"25","author":[{"family":"Lipman","given":"Pauline"}],"issued":{"date-parts":[["2017"]]},"citation-key":"lipmanLandscapeEducationReform2017"}},{"id":720,"uris":["http://zotero.org/users/8442412/items/RZ22KP4M"],"itemData":{"id":720,"type":"article-journal","abstract":"This article is an expanded version of the 2008 American Educational Research Association’s Presidential Address. The purpose of the arti- cle is to describe the geography of opportunity in two metropolitan regions of the United States that are engaged in significant efforts to transform their local political economies. Both metropolitan regions have invested substantive resources into the development of an area of industrial science—one in telecommunications, one in biotechnol- ogy. A central underlying question in this article is, How does geog- raphy influence opportunity? The article’s two case studies investigate this question, using different methodological approaches. The article concludes with two important lessons learned from the research.","container-title":"Educational Researcher","DOI":"10.3102/0013189x08326409","ISSN":"0013-189X","issue":"7","page":"397-411","title":"“Geography of Opportunity”: Poverty, Place, and Educational Outcomes","volume":"37","author":[{"family":"Tate","given":"William F."}],"issued":{"date-parts":[["2008"]]},"citation-key":"tateGeographyOpportunityPoverty2008"}}],"schema":"https://github.com/citation-style-language/schema/raw/master/csl-citation.json"} </w:instrText>
      </w:r>
      <w:r>
        <w:fldChar w:fldCharType="separate"/>
      </w:r>
      <w:r w:rsidR="009232B2" w:rsidRPr="009232B2">
        <w:rPr>
          <w:rFonts w:cs="Times New Roman"/>
          <w:szCs w:val="24"/>
        </w:rPr>
        <w:t xml:space="preserve">(Dache &amp; </w:t>
      </w:r>
      <w:proofErr w:type="spellStart"/>
      <w:r w:rsidR="009232B2" w:rsidRPr="009232B2">
        <w:rPr>
          <w:rFonts w:cs="Times New Roman"/>
          <w:szCs w:val="24"/>
        </w:rPr>
        <w:t>Mislán</w:t>
      </w:r>
      <w:proofErr w:type="spellEnd"/>
      <w:r w:rsidR="009232B2" w:rsidRPr="009232B2">
        <w:rPr>
          <w:rFonts w:cs="Times New Roman"/>
          <w:szCs w:val="24"/>
        </w:rPr>
        <w:t>, 2019; Florida, 2017; Lipman, 2002, 2017; Tate, 2008)</w:t>
      </w:r>
      <w:r>
        <w:fldChar w:fldCharType="end"/>
      </w:r>
      <w:r>
        <w:t xml:space="preserve">. </w:t>
      </w:r>
    </w:p>
    <w:p w14:paraId="6FABEA01" w14:textId="2E20D944" w:rsidR="0024057F" w:rsidRDefault="0018537E" w:rsidP="00EE0DBC">
      <w:pPr>
        <w:ind w:firstLine="720"/>
      </w:pPr>
      <w:r>
        <w:t>The construction of cities and the development of higher education systems</w:t>
      </w:r>
      <w:r w:rsidR="00653775">
        <w:t xml:space="preserve"> and capital accumulation</w:t>
      </w:r>
      <w:r>
        <w:t xml:space="preserve"> often go head in hand. Tate </w:t>
      </w:r>
      <w:r>
        <w:fldChar w:fldCharType="begin"/>
      </w:r>
      <w:r>
        <w:instrText xml:space="preserve"> ADDIN ZOTERO_ITEM CSL_CITATION {"citationID":"FJ5qzBtR","properties":{"formattedCitation":"(2008)","plainCitation":"(2008)","noteIndex":0},"citationItems":[{"id":720,"uris":["http://zotero.org/users/8442412/items/RZ22KP4M"],"itemData":{"id":720,"type":"article-journal","abstract":"This article is an expanded version of the 2008 American Educational Research Association’s Presidential Address. The purpose of the arti- cle is to describe the geography of opportunity in two metropolitan regions of the United States that are engaged in significant efforts to transform their local political economies. Both metropolitan regions have invested substantive resources into the development of an area of industrial science—one in telecommunications, one in biotechnol- ogy. A central underlying question in this article is, How does geog- raphy influence opportunity? The article’s two case studies investigate this question, using different methodological approaches. The article concludes with two important lessons learned from the research.","container-title":"Educational Researcher","DOI":"10.3102/0013189x08326409","ISSN":"0013-189X","issue":"7","page":"397-411","title":"“Geography of Opportunity”: Poverty, Place, and Educational Outcomes","volume":"37","author":[{"family":"Tate","given":"William F."}],"issued":{"date-parts":[["2008"]]},"citation-key":"tateGeographyOpportunityPoverty2008"},"suppress-author":true}],"schema":"https://github.com/citation-style-language/schema/raw/master/csl-citation.json"} </w:instrText>
      </w:r>
      <w:r>
        <w:fldChar w:fldCharType="separate"/>
      </w:r>
      <w:r w:rsidRPr="00386954">
        <w:rPr>
          <w:rFonts w:cs="Times New Roman"/>
        </w:rPr>
        <w:t>(2008)</w:t>
      </w:r>
      <w:r>
        <w:fldChar w:fldCharType="end"/>
      </w:r>
      <w:r w:rsidR="00A32BF2">
        <w:t xml:space="preserve">, argues that development of St. Louis and </w:t>
      </w:r>
      <w:r w:rsidR="00A32BF2">
        <w:lastRenderedPageBreak/>
        <w:t xml:space="preserve">Dallas </w:t>
      </w:r>
      <w:r w:rsidR="00207E27">
        <w:t xml:space="preserve">went alongside higher education institutions and high-technology industry growth. </w:t>
      </w:r>
      <w:r w:rsidR="00DA6176">
        <w:t>Anderson</w:t>
      </w:r>
      <w:r w:rsidR="00653775">
        <w:t>’s</w:t>
      </w:r>
      <w:r w:rsidR="00DA6176">
        <w:t xml:space="preserve"> </w:t>
      </w:r>
      <w:r w:rsidR="00DA6176">
        <w:fldChar w:fldCharType="begin"/>
      </w:r>
      <w:r w:rsidR="002C22E4">
        <w:instrText xml:space="preserve"> ADDIN ZOTERO_ITEM CSL_CITATION {"citationID":"q57cdrkB","properties":{"formattedCitation":"(2013)","plainCitation":"(2013)","noteIndex":0},"citationItems":[{"id":6493,"uris":["http://zotero.org/users/8442412/items/QP2IMDXI"],"itemData":{"id":6493,"type":"book","ISBN":"978-0-226-09894-4","publisher":"University of Chicago Press","title":"Streetwise: Race, Class, and Change in an Urban Community","URL":"https://books.google.com/books?id=qbBbAAAAQBAJ","author":[{"family":"Anderson","given":"E."}],"issued":{"date-parts":[["2013"]]},"citation-key":"andersonStreetwiseRaceClass2013"},"suppress-author":true}],"schema":"https://github.com/citation-style-language/schema/raw/master/csl-citation.json"} </w:instrText>
      </w:r>
      <w:r w:rsidR="00DA6176">
        <w:fldChar w:fldCharType="separate"/>
      </w:r>
      <w:r w:rsidR="002C22E4" w:rsidRPr="002C22E4">
        <w:rPr>
          <w:rFonts w:cs="Times New Roman"/>
        </w:rPr>
        <w:t>(2013)</w:t>
      </w:r>
      <w:r w:rsidR="00DA6176">
        <w:fldChar w:fldCharType="end"/>
      </w:r>
      <w:r w:rsidR="002C22E4">
        <w:t xml:space="preserve"> ethnographic work shows how higher education institutions shape the landscape of local communities by bringing in residents who do not closely reflect the communities.</w:t>
      </w:r>
      <w:r w:rsidR="00663DA5">
        <w:t xml:space="preserve"> </w:t>
      </w:r>
      <w:r w:rsidR="00FB1E38">
        <w:t>The</w:t>
      </w:r>
      <w:r w:rsidR="00C47F4F">
        <w:t xml:space="preserve"> proximal relationship</w:t>
      </w:r>
      <w:r w:rsidR="00FB1E38">
        <w:t xml:space="preserve"> between higher education institutions and </w:t>
      </w:r>
      <w:r w:rsidR="00C47F4F">
        <w:t>local urban communities</w:t>
      </w:r>
      <w:r w:rsidR="00EE0DBC">
        <w:t xml:space="preserve">, can also be found in </w:t>
      </w:r>
      <w:proofErr w:type="spellStart"/>
      <w:r>
        <w:t>Perna</w:t>
      </w:r>
      <w:r w:rsidR="00EE0DBC">
        <w:t>’s</w:t>
      </w:r>
      <w:proofErr w:type="spellEnd"/>
      <w:r>
        <w:t xml:space="preserve"> </w:t>
      </w:r>
      <w:r>
        <w:fldChar w:fldCharType="begin"/>
      </w:r>
      <w:r>
        <w:instrText xml:space="preserve"> ADDIN ZOTERO_ITEM CSL_CITATION {"citationID":"gZbLoo9e","properties":{"formattedCitation":"(2006)","plainCitation":"(2006)","noteIndex":0},"citationItems":[{"id":741,"uris":["http://zotero.org/users/8442412/items/J8YQ924I"],"itemData":{"id":741,"type":"article-journal","abstract":"The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W."}],"issued":{"date-parts":[["2006"]]},"citation-key":"pernaStudyingCollegeAccess2006"},"suppress-author":true}],"schema":"https://github.com/citation-style-language/schema/raw/master/csl-citation.json"} </w:instrText>
      </w:r>
      <w:r>
        <w:fldChar w:fldCharType="separate"/>
      </w:r>
      <w:r w:rsidRPr="00CF5A99">
        <w:rPr>
          <w:rFonts w:cs="Times New Roman"/>
        </w:rPr>
        <w:t>(2006)</w:t>
      </w:r>
      <w:r>
        <w:fldChar w:fldCharType="end"/>
      </w:r>
      <w:r w:rsidR="00D67B98">
        <w:t xml:space="preserve"> framework</w:t>
      </w:r>
      <w:r w:rsidR="00EE0DBC">
        <w:t xml:space="preserve"> which conceptualizes college access in four layers</w:t>
      </w:r>
      <w:r w:rsidR="00AC6D5A">
        <w:t xml:space="preserve">: </w:t>
      </w:r>
      <w:r w:rsidR="0024057F">
        <w:t xml:space="preserve">(1) </w:t>
      </w:r>
      <w:r w:rsidR="00AC6D5A">
        <w:t xml:space="preserve">habitus, </w:t>
      </w:r>
      <w:r w:rsidR="0024057F">
        <w:t xml:space="preserve">(2) </w:t>
      </w:r>
      <w:r w:rsidR="00AC6D5A">
        <w:t xml:space="preserve">schools and community context, </w:t>
      </w:r>
      <w:r w:rsidR="0024057F">
        <w:t xml:space="preserve">(3) </w:t>
      </w:r>
      <w:r w:rsidR="00AC6D5A">
        <w:t xml:space="preserve">higher education context, </w:t>
      </w:r>
      <w:r w:rsidR="0024057F">
        <w:t>and (4) the social, economic and policy context.</w:t>
      </w:r>
    </w:p>
    <w:p w14:paraId="05D5B516" w14:textId="53912955" w:rsidR="0018537E" w:rsidRDefault="00F76D06" w:rsidP="002F054D">
      <w:pPr>
        <w:ind w:firstLine="720"/>
      </w:pPr>
      <w:r>
        <w:t xml:space="preserve">This study focuses on the </w:t>
      </w:r>
      <w:r w:rsidR="00134DE0">
        <w:t xml:space="preserve">community and higher education context. Specifically in the higher education context, I focus on location as proximity to the college. </w:t>
      </w:r>
      <w:r w:rsidR="00E4576C">
        <w:t>Other scholars</w:t>
      </w:r>
      <w:r w:rsidR="000E50DC">
        <w:t>,</w:t>
      </w:r>
      <w:r w:rsidR="00E4576C">
        <w:t xml:space="preserve"> </w:t>
      </w:r>
      <w:r w:rsidR="000E50DC">
        <w:t>like</w:t>
      </w:r>
      <w:r w:rsidR="00E4576C">
        <w:t xml:space="preserve"> </w:t>
      </w:r>
      <w:r w:rsidR="003055CD">
        <w:t xml:space="preserve">Turley </w:t>
      </w:r>
      <w:r w:rsidR="003055CD">
        <w:fldChar w:fldCharType="begin"/>
      </w:r>
      <w:r w:rsidR="00A84A9A">
        <w:instrText xml:space="preserve"> ADDIN ZOTERO_ITEM CSL_CITATION {"citationID":"BDhMasBN","properties":{"formattedCitation":"(2009)","plainCitation":"(2009)","noteIndex":0},"citationItems":[{"id":60,"uris":["http://zotero.org/users/8442412/items/IAX9C8D4"],"itemData":{"id":60,"type":"article-journal","abstract":"The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Lopez"}],"issued":{"date-parts":[["2009"]]},"citation-key":"turleyCollegeProximityMapping2009"},"suppress-author":true}],"schema":"https://github.com/citation-style-language/schema/raw/master/csl-citation.json"} </w:instrText>
      </w:r>
      <w:r w:rsidR="003055CD">
        <w:fldChar w:fldCharType="separate"/>
      </w:r>
      <w:r w:rsidR="00A84A9A" w:rsidRPr="00A84A9A">
        <w:rPr>
          <w:rFonts w:cs="Times New Roman"/>
        </w:rPr>
        <w:t>(2009)</w:t>
      </w:r>
      <w:r w:rsidR="003055CD">
        <w:fldChar w:fldCharType="end"/>
      </w:r>
      <w:r w:rsidR="00A84A9A">
        <w:t xml:space="preserve">, found that geographic distance to higher education institutions </w:t>
      </w:r>
      <w:r w:rsidR="000E50DC">
        <w:t xml:space="preserve">may be a causal factor in explaining decisions to apply to college. Later </w:t>
      </w:r>
      <w:r w:rsidR="00F0306C">
        <w:t>Dache-</w:t>
      </w:r>
      <w:proofErr w:type="spellStart"/>
      <w:r w:rsidR="00F0306C">
        <w:t>Gerbino</w:t>
      </w:r>
      <w:proofErr w:type="spellEnd"/>
      <w:r w:rsidR="00F0306C">
        <w:t xml:space="preserve"> </w:t>
      </w:r>
      <w:r w:rsidR="00F0306C">
        <w:fldChar w:fldCharType="begin"/>
      </w:r>
      <w:r w:rsidR="00F0306C">
        <w:instrText xml:space="preserve"> ADDIN ZOTERO_ITEM CSL_CITATION {"citationID":"d3RlNwdu","properties":{"formattedCitation":"(2018)","plainCitation":"(2018)","noteIndex":0},"citationItems":[{"id":5482,"uris":["http://zotero.org/users/8442412/items/N6SV7UZA"],"itemData":{"id":5482,"type":"article-journal","abstract":"In an effort to challenge the dominant discourses of college access and highlight nondominant discourses of college access such as geographic racism and segregation, I employ a Critical Geographic College Access (CGCA) framework. This framework consists of critical geographic theories such as power-geometry and spatial mismatch. Using Geographic Information Systems (GIS), I conducted spatial and proximity analysis of urban and suburban areas of a county in Western New York. The results revealed a college desert in the urban core and a college oasis in the suburban periphery. Using a critical geographic approach, this article asserts that a depopulating city consisting of high concentrations of people of color has less college accessibility although more need than suburban areas.","container-title":"Journal of Diversity in Higher Education","DOI":"10.1037/dhe0000050","ISSN":"1938-8934, 1938-8926","issue":"2","journalAbbreviation":"Journal of Diversity in Higher Education","language":"en","page":"97-116","source":"DOI.org (Crossref)","title":"College desert and oasis: A critical geographic analysis of local college access.","title-short":"College desert and oasis","volume":"11","author":[{"family":"Dache-Gerbino","given":"Amalia"}],"issued":{"date-parts":[["2018",6]]},"citation-key":"dache-gerbinoCollegeDesertOasis2018"},"suppress-author":true}],"schema":"https://github.com/citation-style-language/schema/raw/master/csl-citation.json"} </w:instrText>
      </w:r>
      <w:r w:rsidR="00F0306C">
        <w:fldChar w:fldCharType="separate"/>
      </w:r>
      <w:r w:rsidR="00F0306C" w:rsidRPr="007B31CD">
        <w:rPr>
          <w:rFonts w:cs="Times New Roman"/>
        </w:rPr>
        <w:t>(2018)</w:t>
      </w:r>
      <w:r w:rsidR="00F0306C">
        <w:fldChar w:fldCharType="end"/>
      </w:r>
      <w:r w:rsidR="00F0306C">
        <w:t xml:space="preserve">, </w:t>
      </w:r>
      <w:r w:rsidR="000E50DC">
        <w:t>would argue</w:t>
      </w:r>
      <w:r w:rsidR="00F0306C">
        <w:t xml:space="preserve"> </w:t>
      </w:r>
      <w:r w:rsidR="005A2A87">
        <w:t xml:space="preserve">that higher education institutions are spatially mismatched from the communities that require them. </w:t>
      </w:r>
      <w:r w:rsidR="00946F91">
        <w:t xml:space="preserve">These studies suggest </w:t>
      </w:r>
      <w:r w:rsidR="00220743">
        <w:t>that proximity to higher education institutions does matter</w:t>
      </w:r>
      <w:r w:rsidR="008E3089">
        <w:t xml:space="preserve">, in addition to socioeconomic status and broader neighborhood effects. </w:t>
      </w:r>
    </w:p>
    <w:p w14:paraId="0FB46464" w14:textId="25A7BF98" w:rsidR="00EB2063" w:rsidRDefault="00EB2063" w:rsidP="00EB2063">
      <w:pPr>
        <w:pStyle w:val="Heading1"/>
      </w:pPr>
      <w:r>
        <w:t>Methods and Data Source</w:t>
      </w:r>
    </w:p>
    <w:p w14:paraId="2F6DF7B2" w14:textId="747EA4F7" w:rsidR="00EB2063" w:rsidRDefault="00EB2063" w:rsidP="00EB2063">
      <w:r>
        <w:tab/>
        <w:t xml:space="preserve">I </w:t>
      </w:r>
      <w:r w:rsidR="00D94743">
        <w:t>use</w:t>
      </w:r>
      <w:r>
        <w:t xml:space="preserve"> data from the 2019 American Community Survey (ACS)</w:t>
      </w:r>
      <w:r w:rsidR="00A346A6">
        <w:t xml:space="preserve">, primarily relying on data </w:t>
      </w:r>
      <w:r w:rsidR="00FF7AA6">
        <w:t>that describes highest form of education attain</w:t>
      </w:r>
      <w:r w:rsidR="00546C5C">
        <w:t>ment</w:t>
      </w:r>
      <w:r w:rsidR="00FF7AA6">
        <w:t xml:space="preserve">, Asian country of origin, </w:t>
      </w:r>
      <w:r w:rsidR="00254894">
        <w:t xml:space="preserve">and annual income. These variables were selected </w:t>
      </w:r>
      <w:r w:rsidR="00DF7054">
        <w:t>using</w:t>
      </w:r>
      <w:r w:rsidR="00C74B6E">
        <w:t xml:space="preserve"> </w:t>
      </w:r>
      <w:proofErr w:type="spellStart"/>
      <w:r w:rsidR="00C74B6E">
        <w:t>Perna’s</w:t>
      </w:r>
      <w:proofErr w:type="spellEnd"/>
      <w:r w:rsidR="00C74B6E">
        <w:t xml:space="preserve"> </w:t>
      </w:r>
      <w:r w:rsidR="00C74B6E">
        <w:fldChar w:fldCharType="begin"/>
      </w:r>
      <w:r w:rsidR="008B2991">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W."}],"issued":{"date-parts":[["2006"]]},"citation-key":"pernaStudyingCollegeAccess2006"},"suppress-author":true}],"schema":"https://github.com/citation-style-language/schema/raw/master/csl-citation.json"} </w:instrText>
      </w:r>
      <w:r w:rsidR="00C74B6E">
        <w:fldChar w:fldCharType="separate"/>
      </w:r>
      <w:r w:rsidR="00C74B6E" w:rsidRPr="001251BB">
        <w:rPr>
          <w:rFonts w:cs="Times New Roman"/>
        </w:rPr>
        <w:t>(2006)</w:t>
      </w:r>
      <w:r w:rsidR="00C74B6E">
        <w:fldChar w:fldCharType="end"/>
      </w:r>
      <w:r w:rsidR="00C74B6E">
        <w:t xml:space="preserve"> conceptual model of higher education particularly focusing on </w:t>
      </w:r>
      <w:r w:rsidR="003968B5">
        <w:t xml:space="preserve">the school and community context. </w:t>
      </w:r>
      <w:r w:rsidR="00653775">
        <w:t xml:space="preserve">Broad Asian American racial categories were developed from </w:t>
      </w:r>
      <w:r w:rsidR="00BB41B7">
        <w:t xml:space="preserve">research that addresses </w:t>
      </w:r>
      <w:r w:rsidR="008900A6">
        <w:t>Asian American movements</w:t>
      </w:r>
      <w:r w:rsidR="00BB41B7">
        <w:t xml:space="preserve"> </w:t>
      </w:r>
      <w:r w:rsidR="00BB41B7">
        <w:fldChar w:fldCharType="begin"/>
      </w:r>
      <w:r w:rsidR="00BB41B7">
        <w:instrText xml:space="preserve"> ADDIN ZOTERO_ITEM CSL_CITATION {"citationID":"xp93VQ8i","properties":{"formattedCitation":"(Nadal, 2019; Yi et al., 2020)","plainCitation":"(Nadal, 2019; Yi et al., 2020)","noteIndex":0},"citationItems":[{"id":5856,"uris":["http://zotero.org/users/8442412/items/XPIP4E7A"],"itemData":{"id":5856,"type":"article-journal","abstract":"In the late 1960s, Chinese American, Japanese American, and Filipino American activists and community leaders began to form coalitions to advocate for the civil rights and visibility of Asian Americans. As the most populous Asian ethnic groups in the US at the time, these leaders believed that building bridges between their various Asian ethnic groups would result in a stronger united voice and, thus, more political capital. The Asian American Movement formed with the mission of building a united front among Asian American ethnic groups. In response to the Black Power Movement and the Brown Power Movement, the Asian American Movement was sometimes referred to as the Yellow Power Movement. At the time, many Filipino Americans vocally protested the terminology, as they did not identify with the term \"yellow\" and instead identified as \"brown.\" Even as other Asian Americans with darker skin began to immigrate to the US in larger numbers, the usage of \"Yellow Power\" continued. Here, Nadal discusses the Brown Asian American Movement.","container-title":"Asian American Policy Review","ISSN":"10621830","language":"English","note":"number-of-pages: 2-11,95\npublisher-place: Cambridge, United States\npublisher: Harvard Journal of African American Policy Studies","page":"2-11,95","source":"ProQuest","title":"The Brown Asian American Movement: Advocating for South Asian, Southeast Asian, and Filipino American Communities","title-short":"The Brown Asian American Movement","volume":"29","author":[{"family":"Nadal","given":"Kevin L."}],"issued":{"date-parts":[["2019"]],"season":"Spring"},"citation-key":"nadalBrownAsianAmerican2019"}},{"id":752,"uris":["http://zotero.org/users/8442412/items/N94YD4HZ"],"itemData":{"id":752,"type":"article-journal","abstract":"Over the past three decades, many higher education scholars have engaged in efforts to counter the stereotype that Asian Americans achieve universal and unparalleled academic success. While most of these scholars adopt an anti-oppression approach, some researchers have claimed that this literature reinforces oppressive deficit paradigms. To understand this conflict in existing literature, the current authors utilize an anti-imperialistic approach to analyze scholarship on the model minority myth. The current analysis reveals little evidence that research on the myth reinforced hegemonic deficit thinking. Instead, authors find that scholars largely utilized complex and multifaceted antideficit approaches, challenged dominant essentialist model minority frames, engaged in strategic (anti-)essentialism to navigate complex pan-racial contexts, and reframed the myth to achieve diverse purposes that speak to different audiences. Several implications for conducting critiques of literature reviews and future research on the myth are discussed.","container-title":"Review of Educational Research","DOI":"10.3102/0034654320933532","ISSN":"00346543","issue":"X","page":"1-38","title":"Toward an Anti-Imperialistic Critical Race Analysis of the Model Minority Myth","volume":"90","author":[{"family":"Yi","given":"Varaxy"},{"family":"Mac","given":"Jacqueline"},{"family":"Na","given":"Vanessa S."},{"family":"Venturanza","given":"Rikka J."},{"family":"Museus","given":"Samuel D."},{"family":"Buenavista","given":"Tracy Lachica"},{"family":"Pendakur","given":"Sumun L."}],"issued":{"date-parts":[["2020"]]},"citation-key":"yiAntiImperialisticCriticalRace2020"}}],"schema":"https://github.com/citation-style-language/schema/raw/master/csl-citation.json"} </w:instrText>
      </w:r>
      <w:r w:rsidR="00BB41B7">
        <w:fldChar w:fldCharType="separate"/>
      </w:r>
      <w:r w:rsidR="00BB41B7" w:rsidRPr="00BB41B7">
        <w:rPr>
          <w:rFonts w:cs="Times New Roman"/>
        </w:rPr>
        <w:t>(Nadal, 2019; Yi et al., 2020)</w:t>
      </w:r>
      <w:r w:rsidR="00BB41B7">
        <w:fldChar w:fldCharType="end"/>
      </w:r>
      <w:r w:rsidR="008900A6">
        <w:t xml:space="preserve">. </w:t>
      </w:r>
      <w:r w:rsidR="00952108">
        <w:t>If the country of origin was not stated</w:t>
      </w:r>
      <w:r w:rsidR="002F054D">
        <w:t xml:space="preserve"> in the study</w:t>
      </w:r>
      <w:r w:rsidR="00952108">
        <w:t>, then geographic proximity was used</w:t>
      </w:r>
      <w:r w:rsidR="002F054D">
        <w:t xml:space="preserve"> to categorize </w:t>
      </w:r>
      <w:r w:rsidR="00082D73">
        <w:t>the ethnic group</w:t>
      </w:r>
      <w:r w:rsidR="00952108">
        <w:t xml:space="preserve">. </w:t>
      </w:r>
      <w:r w:rsidR="008900A6">
        <w:t xml:space="preserve">The broad Asian American racial groups </w:t>
      </w:r>
      <w:r w:rsidR="00F60B54">
        <w:t>include</w:t>
      </w:r>
      <w:r w:rsidR="008900A6">
        <w:t xml:space="preserve"> East Asian, Southeast Asian, South Asian, and Filipino. </w:t>
      </w:r>
      <w:r w:rsidR="00CF4826">
        <w:t xml:space="preserve">The category East Asian </w:t>
      </w:r>
      <w:proofErr w:type="gramStart"/>
      <w:r w:rsidR="00CF4826">
        <w:lastRenderedPageBreak/>
        <w:t>includes:</w:t>
      </w:r>
      <w:proofErr w:type="gramEnd"/>
      <w:r w:rsidR="00CF4826">
        <w:t xml:space="preserve"> </w:t>
      </w:r>
      <w:r w:rsidR="00C91639">
        <w:t>Chinese</w:t>
      </w:r>
      <w:r w:rsidR="003B4B0F">
        <w:t xml:space="preserve">, Japanese, Korean, Mongolian, Taiwanese and Thai. Southeast Asian includes: </w:t>
      </w:r>
      <w:r w:rsidR="007D5CE2">
        <w:t xml:space="preserve">Burmese, Cambodian, Hmong, Indonesian, Laotian and Malaysian. The category South Asian </w:t>
      </w:r>
      <w:proofErr w:type="gramStart"/>
      <w:r w:rsidR="007D5CE2">
        <w:t>includes:</w:t>
      </w:r>
      <w:proofErr w:type="gramEnd"/>
      <w:r w:rsidR="007D5CE2">
        <w:t xml:space="preserve"> Asian Indian, </w:t>
      </w:r>
      <w:proofErr w:type="spellStart"/>
      <w:r w:rsidR="007D5CE2">
        <w:t>Bangaldeshi</w:t>
      </w:r>
      <w:proofErr w:type="spellEnd"/>
      <w:r w:rsidR="007D5CE2">
        <w:t xml:space="preserve">, Bhutanese, </w:t>
      </w:r>
      <w:r w:rsidR="00393DA6">
        <w:t xml:space="preserve">Nepalese, Pakistani, and Sri Lankan. </w:t>
      </w:r>
      <w:r w:rsidR="00995FDE">
        <w:t>Filipinos were categorized as a separate group based on</w:t>
      </w:r>
      <w:r w:rsidR="00E15060">
        <w:t xml:space="preserve"> their history of colonization by Spain and thereafter the U.S. Because of Spanish colonization, </w:t>
      </w:r>
      <w:r w:rsidR="0032272E">
        <w:t xml:space="preserve">the Philippines, holds a unique historical context </w:t>
      </w:r>
      <w:r w:rsidR="0032272E">
        <w:fldChar w:fldCharType="begin"/>
      </w:r>
      <w:r w:rsidR="0032272E">
        <w:instrText xml:space="preserve"> ADDIN ZOTERO_ITEM CSL_CITATION {"citationID":"P11ewTdD","properties":{"formattedCitation":"(Nadal, 2019; Ocampo, 2016)","plainCitation":"(Nadal, 2019; Ocampo, 2016)","noteIndex":0},"citationItems":[{"id":5856,"uris":["http://zotero.org/users/8442412/items/XPIP4E7A"],"itemData":{"id":5856,"type":"article-journal","abstract":"In the late 1960s, Chinese American, Japanese American, and Filipino American activists and community leaders began to form coalitions to advocate for the civil rights and visibility of Asian Americans. As the most populous Asian ethnic groups in the US at the time, these leaders believed that building bridges between their various Asian ethnic groups would result in a stronger united voice and, thus, more political capital. The Asian American Movement formed with the mission of building a united front among Asian American ethnic groups. In response to the Black Power Movement and the Brown Power Movement, the Asian American Movement was sometimes referred to as the Yellow Power Movement. At the time, many Filipino Americans vocally protested the terminology, as they did not identify with the term \"yellow\" and instead identified as \"brown.\" Even as other Asian Americans with darker skin began to immigrate to the US in larger numbers, the usage of \"Yellow Power\" continued. Here, Nadal discusses the Brown Asian American Movement.","container-title":"Asian American Policy Review","ISSN":"10621830","language":"English","note":"number-of-pages: 2-11,95\npublisher-place: Cambridge, United States\npublisher: Harvard Journal of African American Policy Studies","page":"2-11,95","source":"ProQuest","title":"The Brown Asian American Movement: Advocating for South Asian, Southeast Asian, and Filipino American Communities","title-short":"The Brown Asian American Movement","volume":"29","author":[{"family":"Nadal","given":"Kevin L."}],"issued":{"date-parts":[["2019"]],"season":"Spring"},"citation-key":"nadalBrownAsianAmerican2019"}},{"id":627,"uris":["http://zotero.org/users/8442412/items/2987X8GL"],"itemData":{"id":627,"type":"book","event-place":"Stanford","number-of-pages":"272","publisher":"Standford University Press","publisher-place":"Stanford","title":"The Latinos of Asia: How Filipino Americans Break the Rules of Race","author":[{"family":"Ocampo","given":"Anthony"}],"issued":{"date-parts":[["2016"]]},"citation-key":"ocampoLatinosAsiaHow2016"}}],"schema":"https://github.com/citation-style-language/schema/raw/master/csl-citation.json"} </w:instrText>
      </w:r>
      <w:r w:rsidR="0032272E">
        <w:fldChar w:fldCharType="separate"/>
      </w:r>
      <w:r w:rsidR="0032272E" w:rsidRPr="0032272E">
        <w:rPr>
          <w:rFonts w:cs="Times New Roman"/>
        </w:rPr>
        <w:t>(Nadal, 2019; Ocampo, 2016)</w:t>
      </w:r>
      <w:r w:rsidR="0032272E">
        <w:fldChar w:fldCharType="end"/>
      </w:r>
      <w:r w:rsidR="00F24D93">
        <w:t>.</w:t>
      </w:r>
      <w:r w:rsidR="0032272E">
        <w:t xml:space="preserve"> </w:t>
      </w:r>
    </w:p>
    <w:p w14:paraId="26F4CBC7" w14:textId="7164D484" w:rsidR="00A310AC" w:rsidRDefault="00A310AC" w:rsidP="009C7752">
      <w:pPr>
        <w:pStyle w:val="Heading2"/>
      </w:pPr>
      <w:r w:rsidRPr="00D32613">
        <w:t>Spatial Autocorrelation Analysis</w:t>
      </w:r>
      <w:r w:rsidR="003C108F">
        <w:t>: Moran’s I</w:t>
      </w:r>
      <w:r w:rsidR="00B905F6">
        <w:t xml:space="preserve"> and LISA</w:t>
      </w:r>
    </w:p>
    <w:p w14:paraId="04953359" w14:textId="0465ADE0" w:rsidR="004E1AD1" w:rsidRDefault="00A310AC" w:rsidP="00B905F6">
      <w:r>
        <w:tab/>
      </w:r>
      <w:r w:rsidR="003846EE">
        <w:t xml:space="preserve">Spatial autocorrelation describes how related geographic spaces are to each other, and one way to </w:t>
      </w:r>
      <w:r w:rsidR="004E1AD1">
        <w:t xml:space="preserve">determine this is through Moran’s I. </w:t>
      </w:r>
      <w:r w:rsidRPr="00A310AC">
        <w:t xml:space="preserve">Moran’s I has been widely used to test for spatial autocorrelation or spatial dependencies and its value determines the strength of autocorrelation indicating how clustered values are. Values that are closer to 1 indicate strong positive autocorrelation, while values closer to -1 indicate negative autocorrelation that being how repelled values are. If the value is close to 0, then there is no spatial autocorrelation, indicating a random pattern. </w:t>
      </w:r>
      <w:r w:rsidR="00B905F6">
        <w:t xml:space="preserve">Although Moran’s I </w:t>
      </w:r>
      <w:proofErr w:type="gramStart"/>
      <w:r w:rsidR="00B905F6">
        <w:t>has</w:t>
      </w:r>
      <w:proofErr w:type="gramEnd"/>
      <w:r w:rsidR="00B905F6">
        <w:t xml:space="preserve"> been widely utilized, it does not identify local locations where there are high frequencies and high clustering.</w:t>
      </w:r>
      <w:r w:rsidR="0050241B">
        <w:t xml:space="preserve"> To identify these census </w:t>
      </w:r>
      <w:proofErr w:type="gramStart"/>
      <w:r w:rsidR="0050241B">
        <w:t>tracts</w:t>
      </w:r>
      <w:proofErr w:type="gramEnd"/>
      <w:r w:rsidR="0050241B">
        <w:t xml:space="preserve"> I use the </w:t>
      </w:r>
      <w:r w:rsidR="0050241B" w:rsidRPr="00CB1041">
        <w:rPr>
          <w:rFonts w:eastAsia="Times New Roman" w:cs="Times New Roman"/>
          <w:szCs w:val="24"/>
        </w:rPr>
        <w:t>Local Indicator of Spatial Association (LISA)</w:t>
      </w:r>
      <w:r w:rsidR="0050241B">
        <w:rPr>
          <w:rFonts w:eastAsia="Times New Roman" w:cs="Times New Roman"/>
          <w:szCs w:val="24"/>
        </w:rPr>
        <w:t>.</w:t>
      </w:r>
    </w:p>
    <w:p w14:paraId="19EE0930" w14:textId="43ADF443" w:rsidR="00B905F6" w:rsidRDefault="00B905F6" w:rsidP="0050241B">
      <w:pPr>
        <w:ind w:firstLine="720"/>
        <w:rPr>
          <w:rFonts w:eastAsia="Times New Roman" w:cs="Times New Roman"/>
          <w:szCs w:val="24"/>
        </w:rPr>
      </w:pPr>
      <w:r w:rsidRPr="00CB1041">
        <w:rPr>
          <w:rFonts w:eastAsia="Times New Roman" w:cs="Times New Roman"/>
          <w:szCs w:val="24"/>
        </w:rPr>
        <w:t xml:space="preserve">LISA is defined as having two properties. </w:t>
      </w:r>
      <w:r>
        <w:rPr>
          <w:rFonts w:eastAsia="Times New Roman" w:cs="Times New Roman"/>
          <w:szCs w:val="24"/>
        </w:rPr>
        <w:t>(1)</w:t>
      </w:r>
      <w:r w:rsidRPr="00CB1041">
        <w:rPr>
          <w:rFonts w:eastAsia="Times New Roman" w:cs="Times New Roman"/>
          <w:szCs w:val="24"/>
        </w:rPr>
        <w:t xml:space="preserve"> the LISA for each observation gives an indication of the extent of significant spatial clustering of similar values around that observation and </w:t>
      </w:r>
      <w:r>
        <w:rPr>
          <w:rFonts w:eastAsia="Times New Roman" w:cs="Times New Roman"/>
          <w:szCs w:val="24"/>
        </w:rPr>
        <w:t xml:space="preserve">(2) </w:t>
      </w:r>
      <w:r w:rsidRPr="00CB1041">
        <w:rPr>
          <w:rFonts w:eastAsia="Times New Roman" w:cs="Times New Roman"/>
          <w:szCs w:val="24"/>
        </w:rPr>
        <w:t xml:space="preserve">the sum of LISAs for all observations is proportional to a global indicator of spatial </w:t>
      </w:r>
      <w:r w:rsidR="00753929" w:rsidRPr="00CB1041">
        <w:rPr>
          <w:rFonts w:eastAsia="Times New Roman" w:cs="Times New Roman"/>
          <w:szCs w:val="24"/>
        </w:rPr>
        <w:t xml:space="preserve">association. </w:t>
      </w:r>
      <w:r w:rsidRPr="00CB1041">
        <w:rPr>
          <w:rFonts w:eastAsia="Times New Roman" w:cs="Times New Roman"/>
          <w:szCs w:val="24"/>
        </w:rPr>
        <w:t>In our case each census block</w:t>
      </w:r>
      <w:r w:rsidR="00753929">
        <w:rPr>
          <w:rFonts w:eastAsia="Times New Roman" w:cs="Times New Roman"/>
          <w:szCs w:val="24"/>
        </w:rPr>
        <w:t xml:space="preserve"> is</w:t>
      </w:r>
      <w:r w:rsidRPr="00CB1041">
        <w:rPr>
          <w:rFonts w:eastAsia="Times New Roman" w:cs="Times New Roman"/>
          <w:szCs w:val="24"/>
        </w:rPr>
        <w:t xml:space="preserve"> calculated individually and then summed to provide the I </w:t>
      </w:r>
      <w:r w:rsidR="00D0063B">
        <w:rPr>
          <w:rFonts w:eastAsia="Times New Roman" w:cs="Times New Roman"/>
          <w:szCs w:val="24"/>
        </w:rPr>
        <w:t>from</w:t>
      </w:r>
      <w:r w:rsidRPr="00CB1041">
        <w:rPr>
          <w:rFonts w:eastAsia="Times New Roman" w:cs="Times New Roman"/>
          <w:szCs w:val="24"/>
        </w:rPr>
        <w:t xml:space="preserve"> Moran's I. The calculated LISA describes each blocks effects of the clustering within the data.</w:t>
      </w:r>
    </w:p>
    <w:p w14:paraId="29325C92" w14:textId="466D5D63" w:rsidR="008F59D7" w:rsidRDefault="00B905F6" w:rsidP="00B905F6">
      <w:pPr>
        <w:rPr>
          <w:rFonts w:eastAsia="Times New Roman" w:cs="Times New Roman"/>
          <w:szCs w:val="24"/>
        </w:rPr>
      </w:pPr>
      <w:r>
        <w:rPr>
          <w:rFonts w:eastAsia="Times New Roman" w:cs="Times New Roman"/>
          <w:szCs w:val="24"/>
        </w:rPr>
        <w:lastRenderedPageBreak/>
        <w:tab/>
        <w:t>After these census tracts were identified, I then removed any census tracts where two or more Asian American populations</w:t>
      </w:r>
      <w:r w:rsidR="00DB7554">
        <w:rPr>
          <w:rFonts w:eastAsia="Times New Roman" w:cs="Times New Roman"/>
          <w:szCs w:val="24"/>
        </w:rPr>
        <w:t xml:space="preserve"> had high frequencies and were highly clustered </w:t>
      </w:r>
      <w:r>
        <w:rPr>
          <w:rFonts w:eastAsia="Times New Roman" w:cs="Times New Roman"/>
          <w:szCs w:val="24"/>
        </w:rPr>
        <w:t>overlapped</w:t>
      </w:r>
      <w:r w:rsidR="00DB7554">
        <w:rPr>
          <w:rFonts w:eastAsia="Times New Roman" w:cs="Times New Roman"/>
          <w:szCs w:val="24"/>
        </w:rPr>
        <w:t xml:space="preserve">. </w:t>
      </w:r>
      <w:r w:rsidR="008D649D">
        <w:rPr>
          <w:rFonts w:eastAsia="Times New Roman" w:cs="Times New Roman"/>
          <w:szCs w:val="24"/>
        </w:rPr>
        <w:t>This allow</w:t>
      </w:r>
      <w:r w:rsidR="00753929">
        <w:rPr>
          <w:rFonts w:eastAsia="Times New Roman" w:cs="Times New Roman"/>
          <w:szCs w:val="24"/>
        </w:rPr>
        <w:t>ed</w:t>
      </w:r>
      <w:r w:rsidR="008D649D">
        <w:rPr>
          <w:rFonts w:eastAsia="Times New Roman" w:cs="Times New Roman"/>
          <w:szCs w:val="24"/>
        </w:rPr>
        <w:t xml:space="preserve"> me to identify census tracts that were unique</w:t>
      </w:r>
      <w:r w:rsidR="004630A2">
        <w:rPr>
          <w:rFonts w:eastAsia="Times New Roman" w:cs="Times New Roman"/>
          <w:szCs w:val="24"/>
        </w:rPr>
        <w:t xml:space="preserve"> to </w:t>
      </w:r>
      <w:r w:rsidR="004D750D">
        <w:rPr>
          <w:rFonts w:eastAsia="Times New Roman" w:cs="Times New Roman"/>
          <w:szCs w:val="24"/>
        </w:rPr>
        <w:t xml:space="preserve">ethnic enclaves to understand how these ethnic </w:t>
      </w:r>
      <w:r w:rsidR="00DD00A5">
        <w:rPr>
          <w:rFonts w:eastAsia="Times New Roman" w:cs="Times New Roman"/>
          <w:szCs w:val="24"/>
        </w:rPr>
        <w:t>enclaves’</w:t>
      </w:r>
      <w:r w:rsidR="004D750D">
        <w:rPr>
          <w:rFonts w:eastAsia="Times New Roman" w:cs="Times New Roman"/>
          <w:szCs w:val="24"/>
        </w:rPr>
        <w:t xml:space="preserve"> conditions differed from other ethnic enclaves</w:t>
      </w:r>
      <w:r w:rsidR="00542A4C">
        <w:rPr>
          <w:rFonts w:eastAsia="Times New Roman" w:cs="Times New Roman"/>
          <w:szCs w:val="24"/>
        </w:rPr>
        <w:t xml:space="preserve">. </w:t>
      </w:r>
      <w:r w:rsidR="00D30937">
        <w:rPr>
          <w:rFonts w:eastAsia="Times New Roman" w:cs="Times New Roman"/>
          <w:szCs w:val="24"/>
        </w:rPr>
        <w:t>After this, I r</w:t>
      </w:r>
      <w:r w:rsidR="00D0063B">
        <w:rPr>
          <w:rFonts w:eastAsia="Times New Roman" w:cs="Times New Roman"/>
          <w:szCs w:val="24"/>
        </w:rPr>
        <w:t>a</w:t>
      </w:r>
      <w:r w:rsidR="00D30937">
        <w:rPr>
          <w:rFonts w:eastAsia="Times New Roman" w:cs="Times New Roman"/>
          <w:szCs w:val="24"/>
        </w:rPr>
        <w:t xml:space="preserve">n a </w:t>
      </w:r>
      <w:proofErr w:type="spellStart"/>
      <w:r w:rsidR="00D30937">
        <w:rPr>
          <w:rFonts w:eastAsia="Times New Roman" w:cs="Times New Roman"/>
          <w:szCs w:val="24"/>
        </w:rPr>
        <w:t>Kruski</w:t>
      </w:r>
      <w:r w:rsidR="00753929">
        <w:rPr>
          <w:rFonts w:eastAsia="Times New Roman" w:cs="Times New Roman"/>
          <w:szCs w:val="24"/>
        </w:rPr>
        <w:t>l</w:t>
      </w:r>
      <w:proofErr w:type="spellEnd"/>
      <w:r w:rsidR="00D30937">
        <w:rPr>
          <w:rFonts w:eastAsia="Times New Roman" w:cs="Times New Roman"/>
          <w:szCs w:val="24"/>
        </w:rPr>
        <w:t>-</w:t>
      </w:r>
      <w:proofErr w:type="gramStart"/>
      <w:r w:rsidR="00D30937">
        <w:rPr>
          <w:rFonts w:eastAsia="Times New Roman" w:cs="Times New Roman"/>
          <w:szCs w:val="24"/>
        </w:rPr>
        <w:t>Wallis</w:t>
      </w:r>
      <w:proofErr w:type="gramEnd"/>
      <w:r w:rsidR="00D30937">
        <w:rPr>
          <w:rFonts w:eastAsia="Times New Roman" w:cs="Times New Roman"/>
          <w:szCs w:val="24"/>
        </w:rPr>
        <w:t xml:space="preserve"> test</w:t>
      </w:r>
      <w:r w:rsidR="00C93CB0">
        <w:rPr>
          <w:rFonts w:eastAsia="Times New Roman" w:cs="Times New Roman"/>
          <w:szCs w:val="24"/>
        </w:rPr>
        <w:t xml:space="preserve">, because the data </w:t>
      </w:r>
      <w:r w:rsidR="00753929">
        <w:rPr>
          <w:rFonts w:eastAsia="Times New Roman" w:cs="Times New Roman"/>
          <w:szCs w:val="24"/>
        </w:rPr>
        <w:t>is</w:t>
      </w:r>
      <w:r w:rsidR="00C93CB0">
        <w:rPr>
          <w:rFonts w:eastAsia="Times New Roman" w:cs="Times New Roman"/>
          <w:szCs w:val="24"/>
        </w:rPr>
        <w:t xml:space="preserve"> non-</w:t>
      </w:r>
      <w:r w:rsidR="00753929">
        <w:rPr>
          <w:rFonts w:eastAsia="Times New Roman" w:cs="Times New Roman"/>
          <w:szCs w:val="24"/>
        </w:rPr>
        <w:t>parametric</w:t>
      </w:r>
      <w:r w:rsidR="00B07F80">
        <w:rPr>
          <w:rFonts w:eastAsia="Times New Roman" w:cs="Times New Roman"/>
          <w:szCs w:val="24"/>
        </w:rPr>
        <w:t xml:space="preserve">. </w:t>
      </w:r>
      <w:r w:rsidR="00015F2F">
        <w:rPr>
          <w:rFonts w:eastAsia="Times New Roman" w:cs="Times New Roman"/>
          <w:szCs w:val="24"/>
        </w:rPr>
        <w:t xml:space="preserve">The null hypothesis for the </w:t>
      </w:r>
      <w:proofErr w:type="spellStart"/>
      <w:r w:rsidR="00015F2F">
        <w:rPr>
          <w:rFonts w:eastAsia="Times New Roman" w:cs="Times New Roman"/>
          <w:szCs w:val="24"/>
        </w:rPr>
        <w:t>Kruski</w:t>
      </w:r>
      <w:r w:rsidR="003346A3">
        <w:rPr>
          <w:rFonts w:eastAsia="Times New Roman" w:cs="Times New Roman"/>
          <w:szCs w:val="24"/>
        </w:rPr>
        <w:t>l</w:t>
      </w:r>
      <w:proofErr w:type="spellEnd"/>
      <w:r w:rsidR="00015F2F">
        <w:rPr>
          <w:rFonts w:eastAsia="Times New Roman" w:cs="Times New Roman"/>
          <w:szCs w:val="24"/>
        </w:rPr>
        <w:t>-</w:t>
      </w:r>
      <w:proofErr w:type="gramStart"/>
      <w:r w:rsidR="00015F2F">
        <w:rPr>
          <w:rFonts w:eastAsia="Times New Roman" w:cs="Times New Roman"/>
          <w:szCs w:val="24"/>
        </w:rPr>
        <w:t>Walli</w:t>
      </w:r>
      <w:r w:rsidR="003346A3">
        <w:rPr>
          <w:rFonts w:eastAsia="Times New Roman" w:cs="Times New Roman"/>
          <w:szCs w:val="24"/>
        </w:rPr>
        <w:t>s</w:t>
      </w:r>
      <w:proofErr w:type="gramEnd"/>
      <w:r w:rsidR="00015F2F">
        <w:rPr>
          <w:rFonts w:eastAsia="Times New Roman" w:cs="Times New Roman"/>
          <w:szCs w:val="24"/>
        </w:rPr>
        <w:t xml:space="preserve"> test is that </w:t>
      </w:r>
      <w:r w:rsidR="00610C53">
        <w:rPr>
          <w:rFonts w:eastAsia="Times New Roman" w:cs="Times New Roman"/>
          <w:szCs w:val="24"/>
        </w:rPr>
        <w:t>the mean ranks of all the groups are the same. While the alternate hypothesis</w:t>
      </w:r>
      <w:r w:rsidR="00553049">
        <w:rPr>
          <w:rFonts w:eastAsia="Times New Roman" w:cs="Times New Roman"/>
          <w:szCs w:val="24"/>
        </w:rPr>
        <w:t xml:space="preserve"> is</w:t>
      </w:r>
      <w:r w:rsidR="00610C53">
        <w:rPr>
          <w:rFonts w:eastAsia="Times New Roman" w:cs="Times New Roman"/>
          <w:szCs w:val="24"/>
        </w:rPr>
        <w:t xml:space="preserve"> that the mean ranks of the groups are different. </w:t>
      </w:r>
      <w:r w:rsidR="001E68B1">
        <w:rPr>
          <w:rFonts w:eastAsia="Times New Roman" w:cs="Times New Roman"/>
          <w:szCs w:val="24"/>
        </w:rPr>
        <w:t>Next,</w:t>
      </w:r>
      <w:r w:rsidR="00753929">
        <w:rPr>
          <w:rFonts w:eastAsia="Times New Roman" w:cs="Times New Roman"/>
          <w:szCs w:val="24"/>
        </w:rPr>
        <w:t xml:space="preserve"> </w:t>
      </w:r>
      <w:r w:rsidR="001E68B1">
        <w:rPr>
          <w:rFonts w:eastAsia="Times New Roman" w:cs="Times New Roman"/>
          <w:szCs w:val="24"/>
        </w:rPr>
        <w:t xml:space="preserve">to determine which groups were significantly different I used a pairwise Wilcox test to </w:t>
      </w:r>
      <w:r w:rsidR="00DD00A5">
        <w:rPr>
          <w:rFonts w:eastAsia="Times New Roman" w:cs="Times New Roman"/>
          <w:szCs w:val="24"/>
        </w:rPr>
        <w:t>identify which racial/ethnic groups were different from each other.</w:t>
      </w:r>
    </w:p>
    <w:p w14:paraId="4AA7F96D" w14:textId="7E19E883" w:rsidR="008F59D7" w:rsidRDefault="008F59D7" w:rsidP="008F59D7">
      <w:pPr>
        <w:pStyle w:val="Heading1"/>
      </w:pPr>
      <w:r>
        <w:t>Results</w:t>
      </w:r>
    </w:p>
    <w:p w14:paraId="6D6C982A" w14:textId="2D408D7B" w:rsidR="00126E6B" w:rsidRDefault="00126E6B" w:rsidP="00126E6B">
      <w:pPr>
        <w:pStyle w:val="Heading2"/>
      </w:pPr>
      <w:r>
        <w:t>Asian American Clustering</w:t>
      </w:r>
    </w:p>
    <w:p w14:paraId="208067F9" w14:textId="199B7D13" w:rsidR="003D435D" w:rsidRPr="003D435D" w:rsidRDefault="003D435D" w:rsidP="003D435D">
      <w:r>
        <w:tab/>
      </w:r>
      <w:r w:rsidR="00985DE1">
        <w:t xml:space="preserve">Using LISA, I found that Asian American racial/ethnic groups are </w:t>
      </w:r>
      <w:r w:rsidR="00FA36FC">
        <w:t>clustered in Philadelphia.</w:t>
      </w:r>
      <w:r w:rsidR="00944DCA">
        <w:t xml:space="preserve"> Figure </w:t>
      </w:r>
      <w:r w:rsidR="00AB30FD">
        <w:t xml:space="preserve">1 through 4, show for each racial ethnic group </w:t>
      </w:r>
      <w:r w:rsidR="00A2447D">
        <w:t>the type of clustering that occurs. Broadly speaking, East Asians are distributed in the northeast, central</w:t>
      </w:r>
      <w:r w:rsidR="0032354E">
        <w:t xml:space="preserve">, and south Philadelphia. In contrast to South Asian communities which are primarily found in northeast Philadelphia. Southeast Asians are found in North and South Philly, while Filipinos are </w:t>
      </w:r>
      <w:r w:rsidR="00E6609C">
        <w:t>clustered in South Philadelphia.</w:t>
      </w:r>
      <w:r w:rsidR="00545DA9">
        <w:t xml:space="preserve"> </w:t>
      </w:r>
    </w:p>
    <w:p w14:paraId="66187EBF" w14:textId="59B2821F" w:rsidR="00126E6B" w:rsidRDefault="00DF20D0" w:rsidP="001C49D5">
      <w:pPr>
        <w:pStyle w:val="Heading2"/>
      </w:pPr>
      <w:r>
        <w:t>Education Attainment</w:t>
      </w:r>
      <w:r w:rsidR="00DD0701">
        <w:t xml:space="preserve"> and Income</w:t>
      </w:r>
    </w:p>
    <w:p w14:paraId="34C2F995" w14:textId="0507EF9A" w:rsidR="00801402" w:rsidRDefault="00B74181" w:rsidP="00F82735">
      <w:pPr>
        <w:ind w:firstLine="720"/>
      </w:pPr>
      <w:r>
        <w:t xml:space="preserve">Southeast Asians generally lived in areas with a higher frequency of people who </w:t>
      </w:r>
      <w:r w:rsidR="00AF4D13">
        <w:t>attained</w:t>
      </w:r>
      <w:r>
        <w:t xml:space="preserve"> a High School diploma or less, in contrast to </w:t>
      </w:r>
      <w:r w:rsidR="00073C81">
        <w:t>South Asians and East Asians who generally live in areas where people attain a bachelor’s degree or more.</w:t>
      </w:r>
      <w:r w:rsidR="00A27C94">
        <w:t xml:space="preserve"> Additionally </w:t>
      </w:r>
      <w:r w:rsidR="000E0090">
        <w:t>Southeast Asians have statistically significant differences when comparing frequency of people who mak</w:t>
      </w:r>
      <w:r w:rsidR="001C34B1">
        <w:t>e</w:t>
      </w:r>
      <w:r w:rsidR="000E0090">
        <w:t xml:space="preserve"> $100k, </w:t>
      </w:r>
      <w:r w:rsidR="009E02A0">
        <w:t>and median income in the past 12 months.</w:t>
      </w:r>
      <w:r w:rsidR="001C34B1">
        <w:t xml:space="preserve"> East Asians and South Asians </w:t>
      </w:r>
      <w:r w:rsidR="001D17F6">
        <w:t xml:space="preserve">lived in census tracts where </w:t>
      </w:r>
      <w:r w:rsidR="001D17F6">
        <w:lastRenderedPageBreak/>
        <w:t xml:space="preserve">the amount of people who made $100k were </w:t>
      </w:r>
      <w:r w:rsidR="0099437D">
        <w:t xml:space="preserve">higher than Southeast Asians. </w:t>
      </w:r>
      <w:r w:rsidR="009E02A0">
        <w:t xml:space="preserve"> </w:t>
      </w:r>
      <w:r w:rsidR="002F756A">
        <w:t xml:space="preserve">Figures 5 and 6 shows the spread and means of </w:t>
      </w:r>
      <w:proofErr w:type="gramStart"/>
      <w:r w:rsidR="00F82735">
        <w:t>Bachelor’s</w:t>
      </w:r>
      <w:proofErr w:type="gramEnd"/>
      <w:r w:rsidR="00F82735">
        <w:t xml:space="preserve"> attainment and median income. </w:t>
      </w:r>
    </w:p>
    <w:p w14:paraId="4A8898BA" w14:textId="3120DED1" w:rsidR="00F82735" w:rsidRDefault="00F82735" w:rsidP="002C46DA">
      <w:pPr>
        <w:ind w:firstLine="720"/>
      </w:pPr>
      <w:r>
        <w:t xml:space="preserve">The differences between the different groups may be related to </w:t>
      </w:r>
      <w:r w:rsidR="00B00BDB">
        <w:t>the historical contexts of immigration</w:t>
      </w:r>
      <w:r w:rsidR="002C46DA">
        <w:t>. The 1980 Refugee act allowed refugees to become permanent residence after a year in the country, which led to many Southeast Asian communities such as Vietnamese, Laotian, Cambodian, and Khmer populations to immigrate to the United States. Although the 1965 immigration act brough</w:t>
      </w:r>
      <w:r w:rsidR="00DC061F">
        <w:t>t</w:t>
      </w:r>
      <w:r w:rsidR="002C46DA">
        <w:t xml:space="preserve"> in many refugees, it also brought in</w:t>
      </w:r>
      <w:r w:rsidR="00CA15E8">
        <w:t xml:space="preserve"> </w:t>
      </w:r>
      <w:r w:rsidR="0085171D">
        <w:t>Chinese</w:t>
      </w:r>
      <w:r w:rsidR="002C46DA">
        <w:t xml:space="preserve"> scholars and students </w:t>
      </w:r>
      <w:r w:rsidR="0085171D">
        <w:t>who</w:t>
      </w:r>
      <w:r w:rsidR="00CA15E8">
        <w:t xml:space="preserve"> </w:t>
      </w:r>
      <w:r w:rsidR="0085171D">
        <w:t>w</w:t>
      </w:r>
      <w:r w:rsidR="00CA15E8">
        <w:t xml:space="preserve">ere looking to </w:t>
      </w:r>
      <w:r w:rsidR="0085171D">
        <w:t>escape</w:t>
      </w:r>
      <w:r w:rsidR="002C46DA">
        <w:t xml:space="preserve"> the turbulence of the Chinese revolution</w:t>
      </w:r>
      <w:r w:rsidR="00C84899">
        <w:t xml:space="preserve"> </w:t>
      </w:r>
      <w:r w:rsidR="00C84899">
        <w:fldChar w:fldCharType="begin"/>
      </w:r>
      <w:r w:rsidR="00C84899">
        <w:instrText xml:space="preserve"> ADDIN ZOTERO_ITEM CSL_CITATION {"citationID":"t59MaYEP","properties":{"formattedCitation":"(Okihiro, 2015)","plainCitation":"(Okihiro, 2015)","noteIndex":0},"citationItems":[{"id":393,"uris":["http://zotero.org/users/8442412/items/RY9TAQHS"],"itemData":{"id":393,"type":"book","ISBN":"978-0-520-96030-5","publisher":"University of California Press","title":"American History Unbound: Asians and Pacific Islanders","URL":"https://books.google.com/books?id=YlY0CgAAQBAJ","author":[{"family":"Okihiro","given":"G Y"}],"issued":{"date-parts":[["2015"]]},"citation-key":"okihiroAmericanHistoryUnbound2015"}}],"schema":"https://github.com/citation-style-language/schema/raw/master/csl-citation.json"} </w:instrText>
      </w:r>
      <w:r w:rsidR="00C84899">
        <w:fldChar w:fldCharType="separate"/>
      </w:r>
      <w:r w:rsidR="00C84899" w:rsidRPr="00C84899">
        <w:rPr>
          <w:rFonts w:cs="Times New Roman"/>
        </w:rPr>
        <w:t>(</w:t>
      </w:r>
      <w:proofErr w:type="spellStart"/>
      <w:r w:rsidR="00C84899" w:rsidRPr="00C84899">
        <w:rPr>
          <w:rFonts w:cs="Times New Roman"/>
        </w:rPr>
        <w:t>Okihiro</w:t>
      </w:r>
      <w:proofErr w:type="spellEnd"/>
      <w:r w:rsidR="00C84899" w:rsidRPr="00C84899">
        <w:rPr>
          <w:rFonts w:cs="Times New Roman"/>
        </w:rPr>
        <w:t>, 2015)</w:t>
      </w:r>
      <w:r w:rsidR="00C84899">
        <w:fldChar w:fldCharType="end"/>
      </w:r>
      <w:r w:rsidR="002C46DA">
        <w:t xml:space="preserve">. In addition to the Chinese revolution, from the Korean war, many Korean women immigrated to the United States with American service men. However, there were also many Korean-educated medical professionals who also immigrated to the United States </w:t>
      </w:r>
      <w:r w:rsidR="002C46DA">
        <w:fldChar w:fldCharType="begin"/>
      </w:r>
      <w:r w:rsidR="004561BA">
        <w:instrText xml:space="preserve"> ADDIN ZOTERO_ITEM CSL_CITATION {"citationID":"kL8nYejl","properties":{"formattedCitation":"(C.-S. Lee, 2011)","plainCitation":"(C.-S. Lee, 2011)","noteIndex":0},"citationItems":[{"id":37,"uris":["http://zotero.org/users/8442412/items/4ZKC2I4B"],"itemData":{"id":37,"type":"article-journal","container-title":"</w:instrText>
      </w:r>
      <w:r w:rsidR="004561BA">
        <w:rPr>
          <w:rFonts w:ascii="Batang" w:eastAsia="Batang" w:hAnsi="Batang" w:cs="Batang" w:hint="eastAsia"/>
        </w:rPr>
        <w:instrText>영미연구</w:instrText>
      </w:r>
      <w:r w:rsidR="004561BA">
        <w:instrText xml:space="preserve">","issue":"12","language":"en","page":"311-344","source":"Zotero","title":"U.S. Immigration Act of 1965 and Asian Brain Drain","volume":"25","author":[{"family":"Lee","given":"Chang-Shin"}],"issued":{"date-parts":[["2011"]]},"citation-key":"leeImmigrationAct19652011"}}],"schema":"https://github.com/citation-style-language/schema/raw/master/csl-citation.json"} </w:instrText>
      </w:r>
      <w:r w:rsidR="002C46DA">
        <w:fldChar w:fldCharType="separate"/>
      </w:r>
      <w:r w:rsidR="004561BA" w:rsidRPr="004561BA">
        <w:rPr>
          <w:rFonts w:cs="Times New Roman"/>
        </w:rPr>
        <w:t>(C.-S. Lee, 2011)</w:t>
      </w:r>
      <w:r w:rsidR="002C46DA">
        <w:fldChar w:fldCharType="end"/>
      </w:r>
      <w:r w:rsidR="002C46DA">
        <w:t>.</w:t>
      </w:r>
    </w:p>
    <w:p w14:paraId="6AA129D8" w14:textId="61028EDB" w:rsidR="00C5778A" w:rsidRPr="00C5778A" w:rsidRDefault="001E77EA" w:rsidP="003D435D">
      <w:pPr>
        <w:rPr>
          <w:b/>
          <w:bCs/>
        </w:rPr>
      </w:pPr>
      <w:r>
        <w:rPr>
          <w:b/>
          <w:bCs/>
        </w:rPr>
        <w:t>Proximity to Whiteness</w:t>
      </w:r>
    </w:p>
    <w:p w14:paraId="4D9C3345" w14:textId="0B70085E" w:rsidR="00882EE7" w:rsidRDefault="0099437D" w:rsidP="004E3161">
      <w:pPr>
        <w:rPr>
          <w:rFonts w:cs="Times New Roman"/>
          <w:szCs w:val="24"/>
        </w:rPr>
      </w:pPr>
      <w:r>
        <w:rPr>
          <w:rFonts w:cs="Times New Roman"/>
          <w:szCs w:val="24"/>
        </w:rPr>
        <w:tab/>
        <w:t xml:space="preserve">Southeast Asians live in </w:t>
      </w:r>
      <w:r w:rsidR="004C56F1">
        <w:rPr>
          <w:rFonts w:cs="Times New Roman"/>
          <w:szCs w:val="24"/>
        </w:rPr>
        <w:t xml:space="preserve">census tracts with significantly more black people, while </w:t>
      </w:r>
      <w:r w:rsidR="000D777A">
        <w:rPr>
          <w:rFonts w:cs="Times New Roman"/>
          <w:szCs w:val="24"/>
        </w:rPr>
        <w:t>East Asian and South Asian populations live in areas with significantly more white people.</w:t>
      </w:r>
      <w:r w:rsidR="00397AD9">
        <w:rPr>
          <w:rFonts w:cs="Times New Roman"/>
          <w:szCs w:val="24"/>
        </w:rPr>
        <w:t xml:space="preserve"> Asian Americans in white spaces is not a new finding, Cheng </w:t>
      </w:r>
      <w:r w:rsidR="00397AD9">
        <w:rPr>
          <w:rFonts w:cs="Times New Roman"/>
          <w:szCs w:val="24"/>
        </w:rPr>
        <w:fldChar w:fldCharType="begin"/>
      </w:r>
      <w:r w:rsidR="00397AD9">
        <w:rPr>
          <w:rFonts w:cs="Times New Roman"/>
          <w:szCs w:val="24"/>
        </w:rPr>
        <w:instrText xml:space="preserve"> ADDIN ZOTERO_ITEM CSL_CITATION {"citationID":"zEaDqsP2","properties":{"formattedCitation":"(2013)","plainCitation":"(2013)","noteIndex":0},"citationItems":[{"id":466,"uris":["http://zotero.org/users/8442412/items/DBC64AR8"],"itemData":{"id":466,"type":"article-journal","abstract":"Asian Americans and Mexican Americans began to purchase homes in Los Angeles's San Gabriel Valley in large numbers beginning in the 1950s and 1960s. They approached the task with a full awareness of the realities of structural racial discrimination and the limitations it imposed on where they could and could not live. As largely middle-income homebuyers, however, they had a degree of choice distinct from their poorer, nonwhite counterparts that was also informed by differentiated positions in American racial hierarchies vis-à-vis property - in particular, the model minority status of Asian Americans, and the ambiguously white standing of Mexican Americans. However, even while housing market discrimination shaped their initial movements to a large degree, Asian American and Latina/Latino residents of the area ultimately participated in producing what George Lipsitz has called a moral geography of differentiated space, in which their motivations and long-term actions differed significantly from those of white residents, who fled the area en masse during the same time period. This moral geography is both continuous with earlier histories of multiracial communities in the greater Los Angeles region, and distinctively new. It signifies an emergent multiracial, nonwhite identity that challenges conventional notions of race and class in American suburbs. © 2013 SAGE Publications.","container-title":"Journal of Urban History","DOI":"10.1177/0096144212463548","ISSN":"00961442","issue":"1","page":"15-35","title":"The changs next door to the diazes: Suburban racial formation in Los Angeles's San Gabriel Valley","volume":"39","author":[{"family":"Cheng","given":"Wendy"}],"issued":{"date-parts":[["2013"]]},"citation-key":"chengChangsNextDoor2013"},"suppress-author":true}],"schema":"https://github.com/citation-style-language/schema/raw/master/csl-citation.json"} </w:instrText>
      </w:r>
      <w:r w:rsidR="00397AD9">
        <w:rPr>
          <w:rFonts w:cs="Times New Roman"/>
          <w:szCs w:val="24"/>
        </w:rPr>
        <w:fldChar w:fldCharType="separate"/>
      </w:r>
      <w:r w:rsidR="00397AD9" w:rsidRPr="00397AD9">
        <w:rPr>
          <w:rFonts w:cs="Times New Roman"/>
        </w:rPr>
        <w:t>(2013)</w:t>
      </w:r>
      <w:r w:rsidR="00397AD9">
        <w:rPr>
          <w:rFonts w:cs="Times New Roman"/>
          <w:szCs w:val="24"/>
        </w:rPr>
        <w:fldChar w:fldCharType="end"/>
      </w:r>
      <w:r w:rsidR="00FA4377">
        <w:rPr>
          <w:rFonts w:cs="Times New Roman"/>
          <w:szCs w:val="24"/>
        </w:rPr>
        <w:t xml:space="preserve"> found that Asian Americans and Mexican Americans were able to move into </w:t>
      </w:r>
      <w:r w:rsidR="00C36E46">
        <w:rPr>
          <w:rFonts w:cs="Times New Roman"/>
          <w:szCs w:val="24"/>
        </w:rPr>
        <w:t xml:space="preserve">white neighborhoods, and </w:t>
      </w:r>
      <w:r w:rsidR="00751207">
        <w:rPr>
          <w:rFonts w:cs="Times New Roman"/>
          <w:szCs w:val="24"/>
        </w:rPr>
        <w:t>transformed these spaces to be multiracial communities. However, t</w:t>
      </w:r>
      <w:r w:rsidR="006D6A39">
        <w:rPr>
          <w:rFonts w:cs="Times New Roman"/>
          <w:szCs w:val="24"/>
        </w:rPr>
        <w:t xml:space="preserve">hese findings </w:t>
      </w:r>
      <w:r w:rsidR="00751207">
        <w:rPr>
          <w:rFonts w:cs="Times New Roman"/>
          <w:szCs w:val="24"/>
        </w:rPr>
        <w:t xml:space="preserve">also </w:t>
      </w:r>
      <w:r w:rsidR="006D6A39">
        <w:rPr>
          <w:rFonts w:cs="Times New Roman"/>
          <w:szCs w:val="24"/>
        </w:rPr>
        <w:t xml:space="preserve">provide geographic context to other studies that </w:t>
      </w:r>
      <w:r w:rsidR="004561BA">
        <w:rPr>
          <w:rFonts w:cs="Times New Roman"/>
          <w:szCs w:val="24"/>
        </w:rPr>
        <w:t xml:space="preserve">argue Asian Americans are nearing “white status” and reinforcing the black and white divide </w:t>
      </w:r>
      <w:r w:rsidR="004561BA">
        <w:rPr>
          <w:rFonts w:cs="Times New Roman"/>
          <w:szCs w:val="24"/>
        </w:rPr>
        <w:fldChar w:fldCharType="begin"/>
      </w:r>
      <w:r w:rsidR="00F022D3">
        <w:rPr>
          <w:rFonts w:cs="Times New Roman"/>
          <w:szCs w:val="24"/>
        </w:rPr>
        <w:instrText xml:space="preserve"> ADDIN ZOTERO_ITEM CSL_CITATION {"citationID":"ZxLiZ2Sq","properties":{"formattedCitation":"(Bonilla-Silva, 2004; J. C. Lee &amp; Kye, 2016)","plainCitation":"(Bonilla-Silva, 2004; J. C. Lee &amp; Kye, 2016)","noteIndex":0},"citationItems":[{"id":187,"uris":["http://zotero.org/users/8442412/items/JQNHHJB5"],"itemData":{"id":187,"type":"article-journal","abstract":"In this article I argue that the bi-racial order (white vs non-white) typical of the United States is undergoing a profound transformation. Because of drastic changes in the demography of the nation as well as changes in the racial structure of the world-system, the United States is developing a complex, Latin America-like racial order. Specifically, I suggest that the new order will have two central features: three loosely organized racial strata (white, honorary white, and the collective black) and a pigmentocratic logic. I examine some objective, subjective, and social interaction indicators to assess if the Latin Americanization thesis holds some water. Although more refined data are needed to conclusively make my case, the available indicators support my thesis. I conclude this article by outlining some of the potential implications of Latin Americanization for the future of race relations in the United States. © 2004 Taylor and Francis Ltd.","container-title":"Ethnic and Racial Studies","DOI":"10.1080/0141987042000268530","ISSN":"01419870","issue":"6","note":"ISBN: 0141987042000","page":"931-950","title":"From bi-racial to tri-racial: Towards a new system of racial stratification in the USA","volume":"27","author":[{"family":"Bonilla-Silva","given":"Eduardo"}],"issued":{"date-parts":[["2004"]]},"citation-key":"bonilla-silvaBiracialTriracialNew2004"}},{"id":5627,"uris":["http://zotero.org/users/8442412/items/754HXTXZ"],"itemData":{"id":5627,"type":"article-journal","abstract":"Because of the generally high socioeconomic attainments and high intermarriage rates of Asian Americans, it has been suggested that Asian Americans are reaching parity with whites and are assimilating to mainstream American society. However, other research shows the continued significance of race for Asian Americans regardless of their socioeconomic status and levels of acculturation. This article provides a review of recent research on socioeconomic attainment and intermarriage among Asian Americans as well as an overview of research on less studied but increasingly important indicators: residential outcomes, political participation, and mental health. We argue that Asian Americans are assimilating but in ways that differ from their European predecessors. In this process, racial/ethnic boundaries between Asians and whites may be solidified rather than dissolved, thus maintaining the significance of race for Asian Americans. We suggest that a racialized assimilation framework may best characterize the experiences of contemporary Asian Americans.","container-title":"Annual Review of Sociology","ISSN":"0360-0572","note":"publisher: Annual Reviews","page":"253-273","source":"JSTOR","title":"Racialized Assimilation of Asian Americans","volume":"42","author":[{"family":"Lee","given":"Jennifer C."},{"family":"Kye","given":"Samuel"}],"issued":{"date-parts":[["2016"]]},"citation-key":"leeRacializedAssimilationAsian2016"}}],"schema":"https://github.com/citation-style-language/schema/raw/master/csl-citation.json"} </w:instrText>
      </w:r>
      <w:r w:rsidR="004561BA">
        <w:rPr>
          <w:rFonts w:cs="Times New Roman"/>
          <w:szCs w:val="24"/>
        </w:rPr>
        <w:fldChar w:fldCharType="separate"/>
      </w:r>
      <w:r w:rsidR="00F022D3" w:rsidRPr="00F022D3">
        <w:rPr>
          <w:rFonts w:cs="Times New Roman"/>
        </w:rPr>
        <w:t>(Bonilla-Silva, 2004; J. C. Lee &amp; Kye, 2016)</w:t>
      </w:r>
      <w:r w:rsidR="004561BA">
        <w:rPr>
          <w:rFonts w:cs="Times New Roman"/>
          <w:szCs w:val="24"/>
        </w:rPr>
        <w:fldChar w:fldCharType="end"/>
      </w:r>
      <w:r w:rsidR="008A0C09">
        <w:rPr>
          <w:rFonts w:cs="Times New Roman"/>
          <w:szCs w:val="24"/>
        </w:rPr>
        <w:t xml:space="preserve">. </w:t>
      </w:r>
    </w:p>
    <w:p w14:paraId="63FDAE2D" w14:textId="17D34E14" w:rsidR="00F242C9" w:rsidRDefault="00F242C9" w:rsidP="004E3161">
      <w:pPr>
        <w:rPr>
          <w:rFonts w:cs="Times New Roman"/>
          <w:szCs w:val="24"/>
        </w:rPr>
      </w:pPr>
      <w:r>
        <w:rPr>
          <w:rFonts w:cs="Times New Roman"/>
          <w:szCs w:val="24"/>
        </w:rPr>
        <w:tab/>
      </w:r>
      <w:r w:rsidR="00506F3C">
        <w:rPr>
          <w:rFonts w:cs="Times New Roman"/>
          <w:szCs w:val="24"/>
        </w:rPr>
        <w:t xml:space="preserve">In understanding the role that proximity has to whiteness, I heed </w:t>
      </w:r>
      <w:r w:rsidR="0088408A">
        <w:rPr>
          <w:rFonts w:cs="Times New Roman"/>
          <w:szCs w:val="24"/>
        </w:rPr>
        <w:t>warnings</w:t>
      </w:r>
      <w:r w:rsidR="00506F3C">
        <w:rPr>
          <w:rFonts w:cs="Times New Roman"/>
          <w:szCs w:val="24"/>
        </w:rPr>
        <w:t xml:space="preserve"> from other scholars who </w:t>
      </w:r>
      <w:r w:rsidR="0088408A">
        <w:rPr>
          <w:rFonts w:cs="Times New Roman"/>
          <w:szCs w:val="24"/>
        </w:rPr>
        <w:t xml:space="preserve">caution </w:t>
      </w:r>
      <w:r w:rsidR="00DF1F01">
        <w:rPr>
          <w:rFonts w:cs="Times New Roman"/>
          <w:szCs w:val="24"/>
        </w:rPr>
        <w:t xml:space="preserve">perpetuating the model minority myth </w:t>
      </w:r>
      <w:r w:rsidR="00DF1F01">
        <w:rPr>
          <w:rFonts w:cs="Times New Roman"/>
          <w:szCs w:val="24"/>
        </w:rPr>
        <w:fldChar w:fldCharType="begin"/>
      </w:r>
      <w:r w:rsidR="00D0243B">
        <w:rPr>
          <w:rFonts w:cs="Times New Roman"/>
          <w:szCs w:val="24"/>
        </w:rPr>
        <w:instrText xml:space="preserve"> ADDIN ZOTERO_ITEM CSL_CITATION {"citationID":"ihMJFLT9","properties":{"formattedCitation":"(Angeles &amp; Poon, 2017; J. C. Lee &amp; Kye, 2016; O. Poon et al., 2016; O. Poon &amp; Sihite, 2016; Yi et al., 2020)","plainCitation":"(Angeles &amp; Poon, 2017; J. C. Lee &amp; Kye, 2016; O. Poon et al., 2016; O. Poon &amp; Sihite, 2016; Yi et al., 2020)","noteIndex":0},"citationItems":[{"id":373,"uris":["http://zotero.org/users/8442412/items/K4RGDRHW"],"itemData":{"id":373,"type":"article-newspaper","page":"12-13","title":"Asian group tells Common Application to stop disaggregating Asian groups","author":[{"family":"Angeles","given":"Los"},{"family":"Poon","given":"Oiyan A"}],"issued":{"date-parts":[["2017"]]},"citation-key":"angelesAsianGroupTells2017"}},{"id":5627,"uris":["http://zotero.org/users/8442412/items/754HXTXZ"],"itemData":{"id":5627,"type":"article-journal","abstract":"Because of the generally high socioeconomic attainments and high intermarriage rates of Asian Americans, it has been suggested that Asian Americans are reaching parity with whites and are assimilating to mainstream American society. However, other research shows the continued significance of race for Asian Americans regardless of their socioeconomic status and levels of acculturation. This article provides a review of recent research on socioeconomic attainment and intermarriage among Asian Americans as well as an overview of research on less studied but increasingly important indicators: residential outcomes, political participation, and mental health. We argue that Asian Americans are assimilating but in ways that differ from their European predecessors. In this process, racial/ethnic boundaries between Asians and whites may be solidified rather than dissolved, thus maintaining the significance of race for Asian Americans. We suggest that a racialized assimilation framework may best characterize the experiences of contemporary Asian Americans.","container-title":"Annual Review of Sociology","ISSN":"0360-0572","note":"publisher: Annual Reviews","page":"253-273","source":"JSTOR","title":"Racialized Assimilation of Asian Americans","volume":"42","author":[{"family":"Lee","given":"Jennifer C."},{"family":"Kye","given":"Samuel"}],"issued":{"date-parts":[["2016"]]},"citation-key":"leeRacializedAssimilationAsian2016"}},{"id":6343,"uris":["http://zotero.org/users/8442412/items/63QYC4QG"],"itemData":{"id":6343,"type":"article-journal","abstract":"This article presents a critical review of 112 works of research on Asian Americans and Pacific Islanders (AAPIs) in higher education. It focuses on ways previous scholarship framed AAPIs in higher education, and specifically on how those works engaged in a sustained project of countering the model minority myth (MMM). Many publications on AAPIs in higher education mentioned the MMM and neglected to account for the original purpose of the MMM—to maintain anti-Black racism and White supremacy. We identified four key and interconnected limitations implicit in the counter-MMM framework that result from a lack of a critical recognition of the model minority as an instrument to maintain White dominance. Our analysis suggests that the well-established counter-MMM scholarly project is fundamentally flawed in its ability to humanistically reframe and advance research on AAPIs. Therefore, we call for a reframing of research on AAPIs in higher education.","container-title":"Review of Educational Research","DOI":"10.3102/0034654315612205","ISSN":"0034-6543, 1935-1046","issue":"2","journalAbbreviation":"Review of Educational Research","language":"en","page":"469-502","source":"DOI.org (Crossref)","title":"A Critical Review of the Model Minority Myth in Selected Literature on Asian Americans and Pacific Islanders in Higher Education","volume":"86","author":[{"family":"Poon","given":"OiYan"},{"family":"Squire","given":"Dian"},{"family":"Kodama","given":"Corinne"},{"family":"Byrd","given":"Ajani"},{"family":"Chan","given":"Jason"},{"family":"Manzano","given":"Lester"},{"family":"Furr","given":"Sara"},{"family":"Bishundat","given":"Devita"}],"issued":{"date-parts":[["2016",6]]},"citation-key":"poonCriticalReviewModel2016"}},{"id":5629,"uris":["http://zotero.org/users/8442412/items/XZGTGV4P"],"itemData":{"id":5629,"type":"chapter","abstract":"Entry and access to a college education at one of the nation’s top postsecondary institutions has become a public concern only since the mid-twentieth century. Prior to the civil rights era, access to elite, and particularly private, institutions essentially remained an exclusive stronghold of upper-class white elites (Golden 2009; Karabel 2005). The civil rights movement, implementation of affirmative action policies, and the Higher Education Act of 1965 cracked open doors to higher education for the working classes and people of color, including Asian Americans. These developments, along with a public expectation for higher education to serve as a pathway of","collection-title":"A Multidisciplinary Reader","container-title":"Contemporary Asian America (third edition)","ISBN":"978-1-4798-2923-1","page":"508-528","publisher":"NYU Press","source":"JSTOR","title":"Racial Anxieties, Uncertainties, and Misinformation: A Complex Picture of Asian Americans and Selective College Admissions","title-short":"Racial Anxieties, Uncertainties, and Misinformation","URL":"http://www.jstor.org/stable/j.ctt18040wj.30","author":[{"family":"Poon","given":"Oiyan"},{"family":"Sihite","given":"Ester"}],"editor":[{"family":"Zhou","given":"Min"},{"family":"Ocampo","given":"Anthony C."}],"accessed":{"date-parts":[["2022",2,8]]},"issued":{"date-parts":[["2016"]]},"citation-key":"poonRacialAnxietiesUncertainties2016"}},{"id":752,"uris":["http://zotero.org/users/8442412/items/N94YD4HZ"],"itemData":{"id":752,"type":"article-journal","abstract":"Over the past three decades, many higher education scholars have engaged in efforts to counter the stereotype that Asian Americans achieve universal and unparalleled academic success. While most of these scholars adopt an anti-oppression approach, some researchers have claimed that this literature reinforces oppressive deficit paradigms. To understand this conflict in existing literature, the current authors utilize an anti-imperialistic approach to analyze scholarship on the model minority myth. The current analysis reveals little evidence that research on the myth reinforced hegemonic deficit thinking. Instead, authors find that scholars largely utilized complex and multifaceted antideficit approaches, challenged dominant essentialist model minority frames, engaged in strategic (anti-)essentialism to navigate complex pan-racial contexts, and reframed the myth to achieve diverse purposes that speak to different audiences. Several implications for conducting critiques of literature reviews and future research on the myth are discussed.","container-title":"Review of Educational Research","DOI":"10.3102/0034654320933532","ISSN":"00346543","issue":"X","page":"1-38","title":"Toward an Anti-Imperialistic Critical Race Analysis of the Model Minority Myth","volume":"90","author":[{"family":"Yi","given":"Varaxy"},{"family":"Mac","given":"Jacqueline"},{"family":"Na","given":"Vanessa S."},{"family":"Venturanza","given":"Rikka J."},{"family":"Museus","given":"Samuel D."},{"family":"Buenavista","given":"Tracy Lachica"},{"family":"Pendakur","given":"Sumun L."}],"issued":{"date-parts":[["2020"]]},"citation-key":"yiAntiImperialisticCriticalRace2020"}}],"schema":"https://github.com/citation-style-language/schema/raw/master/csl-citation.json"} </w:instrText>
      </w:r>
      <w:r w:rsidR="00DF1F01">
        <w:rPr>
          <w:rFonts w:cs="Times New Roman"/>
          <w:szCs w:val="24"/>
        </w:rPr>
        <w:fldChar w:fldCharType="separate"/>
      </w:r>
      <w:r w:rsidR="00D0243B" w:rsidRPr="00D0243B">
        <w:rPr>
          <w:rFonts w:cs="Times New Roman"/>
        </w:rPr>
        <w:t xml:space="preserve">(Angeles &amp; Poon, 2017; J. C. Lee &amp; Kye, 2016; O. Poon et al., 2016; O. Poon &amp; </w:t>
      </w:r>
      <w:proofErr w:type="spellStart"/>
      <w:r w:rsidR="00D0243B" w:rsidRPr="00D0243B">
        <w:rPr>
          <w:rFonts w:cs="Times New Roman"/>
        </w:rPr>
        <w:t>Sihite</w:t>
      </w:r>
      <w:proofErr w:type="spellEnd"/>
      <w:r w:rsidR="00D0243B" w:rsidRPr="00D0243B">
        <w:rPr>
          <w:rFonts w:cs="Times New Roman"/>
        </w:rPr>
        <w:t>, 2016; Yi et al., 2020)</w:t>
      </w:r>
      <w:r w:rsidR="00DF1F01">
        <w:rPr>
          <w:rFonts w:cs="Times New Roman"/>
          <w:szCs w:val="24"/>
        </w:rPr>
        <w:fldChar w:fldCharType="end"/>
      </w:r>
      <w:r w:rsidR="00A532F5">
        <w:rPr>
          <w:rFonts w:cs="Times New Roman"/>
          <w:szCs w:val="24"/>
        </w:rPr>
        <w:t xml:space="preserve">. </w:t>
      </w:r>
      <w:r w:rsidR="00D15AF5">
        <w:rPr>
          <w:rFonts w:cs="Times New Roman"/>
          <w:szCs w:val="24"/>
        </w:rPr>
        <w:t xml:space="preserve">Despite quantitative findings that point to East Asians and South Asians being in areas with </w:t>
      </w:r>
      <w:r w:rsidR="00225592">
        <w:rPr>
          <w:rFonts w:cs="Times New Roman"/>
          <w:szCs w:val="24"/>
        </w:rPr>
        <w:t xml:space="preserve">more White people, these </w:t>
      </w:r>
      <w:r w:rsidR="00225592">
        <w:rPr>
          <w:rFonts w:cs="Times New Roman"/>
          <w:szCs w:val="24"/>
        </w:rPr>
        <w:lastRenderedPageBreak/>
        <w:t xml:space="preserve">data do not address experiences of Asian Americans </w:t>
      </w:r>
      <w:r w:rsidR="007B4C51">
        <w:rPr>
          <w:rFonts w:cs="Times New Roman"/>
          <w:szCs w:val="24"/>
        </w:rPr>
        <w:t xml:space="preserve">in these spaces. </w:t>
      </w:r>
      <w:r w:rsidR="003A1B6E">
        <w:rPr>
          <w:rFonts w:cs="Times New Roman"/>
          <w:szCs w:val="24"/>
        </w:rPr>
        <w:t>Asian American identity development models</w:t>
      </w:r>
      <w:r w:rsidR="0057665F">
        <w:rPr>
          <w:rFonts w:cs="Times New Roman"/>
          <w:szCs w:val="24"/>
        </w:rPr>
        <w:t>, address how Asian Americans experience being in white spaces</w:t>
      </w:r>
      <w:r w:rsidR="003A1B6E">
        <w:rPr>
          <w:rFonts w:cs="Times New Roman"/>
          <w:szCs w:val="24"/>
        </w:rPr>
        <w:t xml:space="preserve"> </w:t>
      </w:r>
      <w:r w:rsidR="003A1B6E">
        <w:rPr>
          <w:rFonts w:cs="Times New Roman"/>
          <w:szCs w:val="24"/>
        </w:rPr>
        <w:fldChar w:fldCharType="begin"/>
      </w:r>
      <w:r w:rsidR="00452CF6">
        <w:rPr>
          <w:rFonts w:cs="Times New Roman"/>
          <w:szCs w:val="24"/>
        </w:rPr>
        <w:instrText xml:space="preserve"> ADDIN ZOTERO_ITEM CSL_CITATION {"citationID":"liilGl4W","properties":{"formattedCitation":"(Kim, 2001; Museus et al., 2021)","plainCitation":"(Kim, 2001; Museus et al., 2021)","noteIndex":0},"citationItems":[{"id":640,"uris":["http://zotero.org/users/8442412/items/47LPENC7"],"itemData":{"id":640,"type":"chapter","container-title":"New Persepctives on Racial Identity Development: A theoretical and Paractical Anthology","event-place":"New York, NY","page":"67-90","publisher":"New York University Press","publisher-place":"New York, NY","title":"Asian American Identity Development Theory","author":[{"family":"Kim","given":"Jean"}],"editor":[{"family":"Wijeyesinghe","given":"Charmaine L"},{"family":"Jackson III","given":"Bailey W"}],"issued":{"date-parts":[["2001"]]},"citation-key":"kimAsianAmericanIdentity2001"}},{"id":874,"uris":["http://zotero.org/users/8442412/items/D47TK7IT"],"itemData":{"id":874,"type":"chapter","container-title":"Square pegs and round holes: Alternative student development frameworks and models for higher education and student affairs","event-place":"Sterling, Va","publisher":"Stylus Publishing","publisher-place":"Sterling, Va","title":"A critical persepctive of Asian American Identity","author":[{"family":"Museus","given":"Samuel D."},{"family":"Hyun White","given":"Hannah"},{"family":"Na","given":"Vanessa S."}],"editor":[{"family":"Bonner","given":"Fred A."},{"family":"Banda","given":"Rosa M."},{"family":"Smith","given":"Stella L."},{"family":"Marbley","given":"Aretha F."}],"issued":{"date-parts":[["2021"]]},"citation-key":"museusCriticalPersepctiveAsian2021"}}],"schema":"https://github.com/citation-style-language/schema/raw/master/csl-citation.json"} </w:instrText>
      </w:r>
      <w:r w:rsidR="003A1B6E">
        <w:rPr>
          <w:rFonts w:cs="Times New Roman"/>
          <w:szCs w:val="24"/>
        </w:rPr>
        <w:fldChar w:fldCharType="separate"/>
      </w:r>
      <w:r w:rsidR="00452CF6" w:rsidRPr="00452CF6">
        <w:rPr>
          <w:rFonts w:cs="Times New Roman"/>
        </w:rPr>
        <w:t>(Kim, 2001; Museus et al., 2021)</w:t>
      </w:r>
      <w:r w:rsidR="003A1B6E">
        <w:rPr>
          <w:rFonts w:cs="Times New Roman"/>
          <w:szCs w:val="24"/>
        </w:rPr>
        <w:fldChar w:fldCharType="end"/>
      </w:r>
      <w:r w:rsidR="0057665F">
        <w:rPr>
          <w:rFonts w:cs="Times New Roman"/>
          <w:szCs w:val="24"/>
        </w:rPr>
        <w:t xml:space="preserve">. </w:t>
      </w:r>
      <w:r w:rsidR="004B6B40">
        <w:rPr>
          <w:rFonts w:cs="Times New Roman"/>
          <w:szCs w:val="24"/>
        </w:rPr>
        <w:t>However, proximity to geographic Blackness, should also be nuanced to better understand the experiences of Southeast Asians</w:t>
      </w:r>
      <w:r w:rsidR="000334E9">
        <w:rPr>
          <w:rFonts w:cs="Times New Roman"/>
          <w:szCs w:val="24"/>
        </w:rPr>
        <w:t>.</w:t>
      </w:r>
    </w:p>
    <w:p w14:paraId="6C93261C" w14:textId="31801FA3" w:rsidR="004E382B" w:rsidRDefault="004E382B" w:rsidP="004E382B">
      <w:pPr>
        <w:pStyle w:val="Heading1"/>
      </w:pPr>
      <w:r>
        <w:t>Conclusions</w:t>
      </w:r>
    </w:p>
    <w:p w14:paraId="1B4A6EC8" w14:textId="047786BE" w:rsidR="004E382B" w:rsidRPr="004E382B" w:rsidRDefault="004E382B" w:rsidP="004E382B">
      <w:r>
        <w:tab/>
      </w:r>
      <w:r w:rsidR="00A62A90">
        <w:t xml:space="preserve">This study found that when Asian American groups are aggregated into smaller ethnic/racial categories, </w:t>
      </w:r>
      <w:r w:rsidR="00C5323C">
        <w:t xml:space="preserve">significant </w:t>
      </w:r>
      <w:r w:rsidR="00A62A90">
        <w:t xml:space="preserve">clustering </w:t>
      </w:r>
      <w:r w:rsidR="00C5323C">
        <w:t xml:space="preserve">exists </w:t>
      </w:r>
      <w:r w:rsidR="00A275C3">
        <w:t xml:space="preserve">across Philadelphia. Additionally, based on these clusters there were significant differences across </w:t>
      </w:r>
      <w:r w:rsidR="00C5323C">
        <w:t>income</w:t>
      </w:r>
      <w:r w:rsidR="00B0651E">
        <w:t xml:space="preserve">, education attainment, and proximity to other racial groups. Specifically, Southeast Asians were in closer proximity to Black communities, while East Asians and South Asians were in closer proximity to White populations. These findings </w:t>
      </w:r>
      <w:r w:rsidR="003378B8">
        <w:t>support past studies that have found differences between among Asian American populations; however, provides spatial nuances.</w:t>
      </w:r>
    </w:p>
    <w:p w14:paraId="3B4CA513" w14:textId="77777777" w:rsidR="00C513E3" w:rsidRDefault="00C513E3" w:rsidP="004E3161">
      <w:pPr>
        <w:rPr>
          <w:rFonts w:cs="Times New Roman"/>
          <w:szCs w:val="24"/>
        </w:rPr>
      </w:pPr>
    </w:p>
    <w:p w14:paraId="5B278CBD" w14:textId="5ECEB6EE" w:rsidR="00C513E3" w:rsidRDefault="00C513E3" w:rsidP="004E3161">
      <w:pPr>
        <w:rPr>
          <w:rFonts w:cs="Times New Roman"/>
          <w:szCs w:val="24"/>
        </w:rPr>
        <w:sectPr w:rsidR="00C513E3" w:rsidSect="00126E6B">
          <w:headerReference w:type="default" r:id="rId8"/>
          <w:pgSz w:w="12240" w:h="15840"/>
          <w:pgMar w:top="1440" w:right="1440" w:bottom="1440" w:left="1440" w:header="720" w:footer="720" w:gutter="0"/>
          <w:cols w:space="720"/>
          <w:docGrid w:linePitch="360"/>
        </w:sectPr>
      </w:pPr>
    </w:p>
    <w:p w14:paraId="28A6A0C2" w14:textId="4F03854D" w:rsidR="00387038" w:rsidRPr="00387038" w:rsidRDefault="00387038" w:rsidP="00D27F58">
      <w:pPr>
        <w:pStyle w:val="Heading1"/>
      </w:pPr>
      <w:r w:rsidRPr="00387038">
        <w:lastRenderedPageBreak/>
        <w:t>Citations</w:t>
      </w:r>
    </w:p>
    <w:p w14:paraId="63247CAC" w14:textId="77777777" w:rsidR="00452CF6" w:rsidRPr="00452CF6" w:rsidRDefault="00387038" w:rsidP="00452CF6">
      <w:pPr>
        <w:pStyle w:val="Bibliography"/>
      </w:pPr>
      <w:r w:rsidRPr="00387038">
        <w:fldChar w:fldCharType="begin"/>
      </w:r>
      <w:r w:rsidR="00D0243B">
        <w:instrText xml:space="preserve"> ADDIN ZOTERO_BIBL {"uncited":[],"omitted":[],"custom":[]} CSL_BIBLIOGRAPHY </w:instrText>
      </w:r>
      <w:r w:rsidRPr="00387038">
        <w:fldChar w:fldCharType="separate"/>
      </w:r>
      <w:r w:rsidR="00452CF6" w:rsidRPr="00452CF6">
        <w:t xml:space="preserve">Anderson, E. (2013). </w:t>
      </w:r>
      <w:r w:rsidR="00452CF6" w:rsidRPr="00452CF6">
        <w:rPr>
          <w:i/>
          <w:iCs/>
        </w:rPr>
        <w:t>Streetwise: Race, Class, and Change in an Urban Community</w:t>
      </w:r>
      <w:r w:rsidR="00452CF6" w:rsidRPr="00452CF6">
        <w:t>. University of Chicago Press. https://books.google.com/books?id=qbBbAAAAQBAJ</w:t>
      </w:r>
    </w:p>
    <w:p w14:paraId="09CFC3DB" w14:textId="77777777" w:rsidR="00452CF6" w:rsidRPr="00452CF6" w:rsidRDefault="00452CF6" w:rsidP="00452CF6">
      <w:pPr>
        <w:pStyle w:val="Bibliography"/>
      </w:pPr>
      <w:r w:rsidRPr="00452CF6">
        <w:t xml:space="preserve">Angeles, L., &amp; Poon, O. A. (2017). </w:t>
      </w:r>
      <w:r w:rsidRPr="00452CF6">
        <w:rPr>
          <w:i/>
          <w:iCs/>
        </w:rPr>
        <w:t>Asian group tells Common Application to stop disaggregating Asian groups</w:t>
      </w:r>
      <w:r w:rsidRPr="00452CF6">
        <w:t>. 12–13.</w:t>
      </w:r>
    </w:p>
    <w:p w14:paraId="02995538" w14:textId="77777777" w:rsidR="00452CF6" w:rsidRPr="00452CF6" w:rsidRDefault="00452CF6" w:rsidP="00452CF6">
      <w:pPr>
        <w:pStyle w:val="Bibliography"/>
      </w:pPr>
      <w:r w:rsidRPr="00452CF6">
        <w:t xml:space="preserve">Bonilla-Silva, E. (2004). From bi-racial to tri-racial: Towards a new system of racial stratification in the USA. </w:t>
      </w:r>
      <w:r w:rsidRPr="00452CF6">
        <w:rPr>
          <w:i/>
          <w:iCs/>
        </w:rPr>
        <w:t>Ethnic and Racial Studies</w:t>
      </w:r>
      <w:r w:rsidRPr="00452CF6">
        <w:t xml:space="preserve">, </w:t>
      </w:r>
      <w:r w:rsidRPr="00452CF6">
        <w:rPr>
          <w:i/>
          <w:iCs/>
        </w:rPr>
        <w:t>27</w:t>
      </w:r>
      <w:r w:rsidRPr="00452CF6">
        <w:t>(6), 931–950. https://doi.org/10.1080/0141987042000268530</w:t>
      </w:r>
    </w:p>
    <w:p w14:paraId="4F6702B6" w14:textId="77777777" w:rsidR="00452CF6" w:rsidRPr="00452CF6" w:rsidRDefault="00452CF6" w:rsidP="00452CF6">
      <w:pPr>
        <w:pStyle w:val="Bibliography"/>
      </w:pPr>
      <w:r w:rsidRPr="00452CF6">
        <w:t xml:space="preserve">Cheng, W. (2013). The </w:t>
      </w:r>
      <w:proofErr w:type="spellStart"/>
      <w:r w:rsidRPr="00452CF6">
        <w:t>changs</w:t>
      </w:r>
      <w:proofErr w:type="spellEnd"/>
      <w:r w:rsidRPr="00452CF6">
        <w:t xml:space="preserve"> next door to the </w:t>
      </w:r>
      <w:proofErr w:type="spellStart"/>
      <w:r w:rsidRPr="00452CF6">
        <w:t>diazes</w:t>
      </w:r>
      <w:proofErr w:type="spellEnd"/>
      <w:r w:rsidRPr="00452CF6">
        <w:t xml:space="preserve">: Suburban racial formation in Los Angeles’s San Gabriel Valley. </w:t>
      </w:r>
      <w:r w:rsidRPr="00452CF6">
        <w:rPr>
          <w:i/>
          <w:iCs/>
        </w:rPr>
        <w:t>Journal of Urban History</w:t>
      </w:r>
      <w:r w:rsidRPr="00452CF6">
        <w:t xml:space="preserve">, </w:t>
      </w:r>
      <w:r w:rsidRPr="00452CF6">
        <w:rPr>
          <w:i/>
          <w:iCs/>
        </w:rPr>
        <w:t>39</w:t>
      </w:r>
      <w:r w:rsidRPr="00452CF6">
        <w:t>(1), 15–35. https://doi.org/10.1177/0096144212463548</w:t>
      </w:r>
    </w:p>
    <w:p w14:paraId="3DDFD0E5" w14:textId="77777777" w:rsidR="00452CF6" w:rsidRPr="00452CF6" w:rsidRDefault="00452CF6" w:rsidP="00452CF6">
      <w:pPr>
        <w:pStyle w:val="Bibliography"/>
      </w:pPr>
      <w:r w:rsidRPr="00452CF6">
        <w:t xml:space="preserve">Chetty, R., Hendren, N., Kline, P., &amp; </w:t>
      </w:r>
      <w:proofErr w:type="spellStart"/>
      <w:r w:rsidRPr="00452CF6">
        <w:t>Saez</w:t>
      </w:r>
      <w:proofErr w:type="spellEnd"/>
      <w:r w:rsidRPr="00452CF6">
        <w:t xml:space="preserve">, E. (2014). WHERE IS THE LAND OF OPPORTUNITY? THE GEOGRAPHY OF INTERGENERATIONAL MOBILITY IN THE UNITED STATES. </w:t>
      </w:r>
      <w:r w:rsidRPr="00452CF6">
        <w:rPr>
          <w:i/>
          <w:iCs/>
        </w:rPr>
        <w:t>The Quarterly Journal of Economics</w:t>
      </w:r>
      <w:r w:rsidRPr="00452CF6">
        <w:t xml:space="preserve">, </w:t>
      </w:r>
      <w:r w:rsidRPr="00452CF6">
        <w:rPr>
          <w:i/>
          <w:iCs/>
        </w:rPr>
        <w:t>129</w:t>
      </w:r>
      <w:r w:rsidRPr="00452CF6">
        <w:t>(4), 1553–1624.</w:t>
      </w:r>
    </w:p>
    <w:p w14:paraId="4E5DA454" w14:textId="77777777" w:rsidR="00452CF6" w:rsidRPr="00452CF6" w:rsidRDefault="00452CF6" w:rsidP="00452CF6">
      <w:pPr>
        <w:pStyle w:val="Bibliography"/>
      </w:pPr>
      <w:r w:rsidRPr="00452CF6">
        <w:t xml:space="preserve">Dache, A., &amp; </w:t>
      </w:r>
      <w:proofErr w:type="spellStart"/>
      <w:r w:rsidRPr="00452CF6">
        <w:t>Mislán</w:t>
      </w:r>
      <w:proofErr w:type="spellEnd"/>
      <w:r w:rsidRPr="00452CF6">
        <w:t xml:space="preserve">, C. (2019). Defining the Struggle: Epistemological Explorations of Social Geography and </w:t>
      </w:r>
      <w:proofErr w:type="spellStart"/>
      <w:r w:rsidRPr="00452CF6">
        <w:t>Deigital</w:t>
      </w:r>
      <w:proofErr w:type="spellEnd"/>
      <w:r w:rsidRPr="00452CF6">
        <w:t xml:space="preserve"> Space in Ferguson. In A. Dache, S. J. Quaye, C. Linder, &amp; K. M. McGuire (Eds.), </w:t>
      </w:r>
      <w:r w:rsidRPr="00452CF6">
        <w:rPr>
          <w:i/>
          <w:iCs/>
        </w:rPr>
        <w:t xml:space="preserve">Rise </w:t>
      </w:r>
      <w:proofErr w:type="gramStart"/>
      <w:r w:rsidRPr="00452CF6">
        <w:rPr>
          <w:i/>
          <w:iCs/>
        </w:rPr>
        <w:t>up!:</w:t>
      </w:r>
      <w:proofErr w:type="gramEnd"/>
      <w:r w:rsidRPr="00452CF6">
        <w:rPr>
          <w:i/>
          <w:iCs/>
        </w:rPr>
        <w:t xml:space="preserve"> Activism as education</w:t>
      </w:r>
      <w:r w:rsidRPr="00452CF6">
        <w:t>. Michigan State University Press. https://play.google.com/books/reader?id=SnqfDwAAQBAJ&amp;printsec=frontcover&amp;pg=GBS.PT182.w.0.0.84</w:t>
      </w:r>
    </w:p>
    <w:p w14:paraId="7975FAC3" w14:textId="77777777" w:rsidR="00452CF6" w:rsidRPr="00452CF6" w:rsidRDefault="00452CF6" w:rsidP="00452CF6">
      <w:pPr>
        <w:pStyle w:val="Bibliography"/>
      </w:pPr>
      <w:r w:rsidRPr="00452CF6">
        <w:t>Dache-</w:t>
      </w:r>
      <w:proofErr w:type="spellStart"/>
      <w:r w:rsidRPr="00452CF6">
        <w:t>Gerbino</w:t>
      </w:r>
      <w:proofErr w:type="spellEnd"/>
      <w:r w:rsidRPr="00452CF6">
        <w:t xml:space="preserve">, A. (2018). College desert and oasis: A critical geographic analysis of local college access. </w:t>
      </w:r>
      <w:r w:rsidRPr="00452CF6">
        <w:rPr>
          <w:i/>
          <w:iCs/>
        </w:rPr>
        <w:t>Journal of Diversity in Higher Education</w:t>
      </w:r>
      <w:r w:rsidRPr="00452CF6">
        <w:t xml:space="preserve">, </w:t>
      </w:r>
      <w:r w:rsidRPr="00452CF6">
        <w:rPr>
          <w:i/>
          <w:iCs/>
        </w:rPr>
        <w:t>11</w:t>
      </w:r>
      <w:r w:rsidRPr="00452CF6">
        <w:t>(2), 97–116. https://doi.org/10.1037/dhe0000050</w:t>
      </w:r>
    </w:p>
    <w:p w14:paraId="3E21F949" w14:textId="77777777" w:rsidR="00452CF6" w:rsidRPr="00452CF6" w:rsidRDefault="00452CF6" w:rsidP="00452CF6">
      <w:pPr>
        <w:pStyle w:val="Bibliography"/>
      </w:pPr>
      <w:r w:rsidRPr="00452CF6">
        <w:t>Dache-</w:t>
      </w:r>
      <w:proofErr w:type="spellStart"/>
      <w:r w:rsidRPr="00452CF6">
        <w:t>Gerbino</w:t>
      </w:r>
      <w:proofErr w:type="spellEnd"/>
      <w:r w:rsidRPr="00452CF6">
        <w:t xml:space="preserve">, A., &amp; White, J. A. (2016). College Students or Criminals? A Postcolonial Geographic Analysis of the Social Field of Whiteness at an Urban Community College Branch Campus and Suburban Main Campus. </w:t>
      </w:r>
      <w:r w:rsidRPr="00452CF6">
        <w:rPr>
          <w:i/>
          <w:iCs/>
        </w:rPr>
        <w:t>Community College Review</w:t>
      </w:r>
      <w:r w:rsidRPr="00452CF6">
        <w:t xml:space="preserve">, </w:t>
      </w:r>
      <w:r w:rsidRPr="00452CF6">
        <w:rPr>
          <w:i/>
          <w:iCs/>
        </w:rPr>
        <w:t>44</w:t>
      </w:r>
      <w:r w:rsidRPr="00452CF6">
        <w:t>(1), 49–69. https://doi.org/10.1177/0091552115616677</w:t>
      </w:r>
    </w:p>
    <w:p w14:paraId="38653578" w14:textId="77777777" w:rsidR="00452CF6" w:rsidRPr="00452CF6" w:rsidRDefault="00452CF6" w:rsidP="00452CF6">
      <w:pPr>
        <w:pStyle w:val="Bibliography"/>
      </w:pPr>
      <w:r w:rsidRPr="00452CF6">
        <w:t xml:space="preserve">Florida, R. (2017). </w:t>
      </w:r>
      <w:r w:rsidRPr="00452CF6">
        <w:rPr>
          <w:i/>
          <w:iCs/>
        </w:rPr>
        <w:t>The New Urban Crisis: How Our Cities Are Increasing Inequality, Deepening Segregation, and Failing the Middle Class-and What We Can Do About It</w:t>
      </w:r>
      <w:r w:rsidRPr="00452CF6">
        <w:t>. Basic Books. https://books.google.com/books?id=UT82jgEACAAJ</w:t>
      </w:r>
    </w:p>
    <w:p w14:paraId="1DC10F2B" w14:textId="77777777" w:rsidR="00452CF6" w:rsidRPr="00452CF6" w:rsidRDefault="00452CF6" w:rsidP="00452CF6">
      <w:pPr>
        <w:pStyle w:val="Bibliography"/>
      </w:pPr>
      <w:r w:rsidRPr="00452CF6">
        <w:t xml:space="preserve">Harvey, D. (2001). </w:t>
      </w:r>
      <w:r w:rsidRPr="00452CF6">
        <w:rPr>
          <w:i/>
          <w:iCs/>
        </w:rPr>
        <w:t>Spaces of Capital: Towards a Critical Geography</w:t>
      </w:r>
      <w:r w:rsidRPr="00452CF6">
        <w:t>. Taylor &amp; Francis.</w:t>
      </w:r>
    </w:p>
    <w:p w14:paraId="126F9E8B" w14:textId="77777777" w:rsidR="00452CF6" w:rsidRPr="00452CF6" w:rsidRDefault="00452CF6" w:rsidP="00452CF6">
      <w:pPr>
        <w:pStyle w:val="Bibliography"/>
      </w:pPr>
      <w:r w:rsidRPr="00452CF6">
        <w:t xml:space="preserve">Hsia, J., &amp; Hirano-Nakanishi, M. (1989). The Demographics of Diversity: Asian Americans and Higher Education. </w:t>
      </w:r>
      <w:r w:rsidRPr="00452CF6">
        <w:rPr>
          <w:i/>
          <w:iCs/>
        </w:rPr>
        <w:t>Change: The Magazine of Higher Learning</w:t>
      </w:r>
      <w:r w:rsidRPr="00452CF6">
        <w:t xml:space="preserve">, </w:t>
      </w:r>
      <w:r w:rsidRPr="00452CF6">
        <w:rPr>
          <w:i/>
          <w:iCs/>
        </w:rPr>
        <w:t>21</w:t>
      </w:r>
      <w:r w:rsidRPr="00452CF6">
        <w:t>(6), 20–27. https://doi.org/10.1080/00091383.1989.9937602</w:t>
      </w:r>
    </w:p>
    <w:p w14:paraId="5F21FDA1" w14:textId="77777777" w:rsidR="00452CF6" w:rsidRPr="00452CF6" w:rsidRDefault="00452CF6" w:rsidP="00452CF6">
      <w:pPr>
        <w:pStyle w:val="Bibliography"/>
      </w:pPr>
      <w:r w:rsidRPr="00452CF6">
        <w:t xml:space="preserve">Kim, J. (2001). Asian American Identity Development Theory. In C. L. </w:t>
      </w:r>
      <w:proofErr w:type="spellStart"/>
      <w:r w:rsidRPr="00452CF6">
        <w:t>Wijeyesinghe</w:t>
      </w:r>
      <w:proofErr w:type="spellEnd"/>
      <w:r w:rsidRPr="00452CF6">
        <w:t xml:space="preserve"> &amp; B. W. Jackson III (Eds.), </w:t>
      </w:r>
      <w:r w:rsidRPr="00452CF6">
        <w:rPr>
          <w:i/>
          <w:iCs/>
        </w:rPr>
        <w:t xml:space="preserve">New </w:t>
      </w:r>
      <w:proofErr w:type="spellStart"/>
      <w:r w:rsidRPr="00452CF6">
        <w:rPr>
          <w:i/>
          <w:iCs/>
        </w:rPr>
        <w:t>Persepctives</w:t>
      </w:r>
      <w:proofErr w:type="spellEnd"/>
      <w:r w:rsidRPr="00452CF6">
        <w:rPr>
          <w:i/>
          <w:iCs/>
        </w:rPr>
        <w:t xml:space="preserve"> on Racial Identity Development: A theoretical and </w:t>
      </w:r>
      <w:proofErr w:type="spellStart"/>
      <w:r w:rsidRPr="00452CF6">
        <w:rPr>
          <w:i/>
          <w:iCs/>
        </w:rPr>
        <w:t>Paractical</w:t>
      </w:r>
      <w:proofErr w:type="spellEnd"/>
      <w:r w:rsidRPr="00452CF6">
        <w:rPr>
          <w:i/>
          <w:iCs/>
        </w:rPr>
        <w:t xml:space="preserve"> Anthology</w:t>
      </w:r>
      <w:r w:rsidRPr="00452CF6">
        <w:t xml:space="preserve"> (pp. 67–90). New York University Press.</w:t>
      </w:r>
    </w:p>
    <w:p w14:paraId="360C001A" w14:textId="77777777" w:rsidR="00452CF6" w:rsidRPr="00452CF6" w:rsidRDefault="00452CF6" w:rsidP="00452CF6">
      <w:pPr>
        <w:pStyle w:val="Bibliography"/>
      </w:pPr>
      <w:r w:rsidRPr="00452CF6">
        <w:t xml:space="preserve">Lee, C.-S. (2011). U.S. Immigration Act of 1965 and Asian Brain Drain. </w:t>
      </w:r>
      <w:r w:rsidRPr="00452CF6">
        <w:rPr>
          <w:rFonts w:ascii="Batang" w:eastAsia="Batang" w:hAnsi="Batang" w:cs="Batang" w:hint="eastAsia"/>
        </w:rPr>
        <w:t>영미연구</w:t>
      </w:r>
      <w:r w:rsidRPr="00452CF6">
        <w:t xml:space="preserve">, </w:t>
      </w:r>
      <w:r w:rsidRPr="00452CF6">
        <w:rPr>
          <w:i/>
          <w:iCs/>
        </w:rPr>
        <w:t>25</w:t>
      </w:r>
      <w:r w:rsidRPr="00452CF6">
        <w:t>(12), 311–344.</w:t>
      </w:r>
    </w:p>
    <w:p w14:paraId="056CAD88" w14:textId="77777777" w:rsidR="00452CF6" w:rsidRPr="00452CF6" w:rsidRDefault="00452CF6" w:rsidP="00452CF6">
      <w:pPr>
        <w:pStyle w:val="Bibliography"/>
      </w:pPr>
      <w:r w:rsidRPr="00452CF6">
        <w:t xml:space="preserve">Lee, J. C., &amp; Kye, S. (2016). Racialized Assimilation of Asian Americans. </w:t>
      </w:r>
      <w:r w:rsidRPr="00452CF6">
        <w:rPr>
          <w:i/>
          <w:iCs/>
        </w:rPr>
        <w:t>Annual Review of Sociology</w:t>
      </w:r>
      <w:r w:rsidRPr="00452CF6">
        <w:t xml:space="preserve">, </w:t>
      </w:r>
      <w:r w:rsidRPr="00452CF6">
        <w:rPr>
          <w:i/>
          <w:iCs/>
        </w:rPr>
        <w:t>42</w:t>
      </w:r>
      <w:r w:rsidRPr="00452CF6">
        <w:t>, 253–273.</w:t>
      </w:r>
    </w:p>
    <w:p w14:paraId="3549E3D8" w14:textId="77777777" w:rsidR="00452CF6" w:rsidRPr="00452CF6" w:rsidRDefault="00452CF6" w:rsidP="00452CF6">
      <w:pPr>
        <w:pStyle w:val="Bibliography"/>
      </w:pPr>
      <w:r w:rsidRPr="00452CF6">
        <w:t xml:space="preserve">Lipman, P. (2002). Making the global city, making inequality: The political economy and cultural politics of Chicago school policy. </w:t>
      </w:r>
      <w:r w:rsidRPr="00452CF6">
        <w:rPr>
          <w:i/>
          <w:iCs/>
        </w:rPr>
        <w:t>American Educational Research Journal</w:t>
      </w:r>
      <w:r w:rsidRPr="00452CF6">
        <w:t xml:space="preserve">, </w:t>
      </w:r>
      <w:r w:rsidRPr="00452CF6">
        <w:rPr>
          <w:i/>
          <w:iCs/>
        </w:rPr>
        <w:t>39</w:t>
      </w:r>
      <w:r w:rsidRPr="00452CF6">
        <w:t>(2), 379–419. https://doi.org/10.3102/00028312039002379</w:t>
      </w:r>
    </w:p>
    <w:p w14:paraId="6EB69A1A" w14:textId="77777777" w:rsidR="00452CF6" w:rsidRPr="00452CF6" w:rsidRDefault="00452CF6" w:rsidP="00452CF6">
      <w:pPr>
        <w:pStyle w:val="Bibliography"/>
      </w:pPr>
      <w:r w:rsidRPr="00452CF6">
        <w:t xml:space="preserve">Lipman, P. (2017). The landscape of education “reform” in Chicago: Neoliberalism meets a grassroots movement. </w:t>
      </w:r>
      <w:r w:rsidRPr="00452CF6">
        <w:rPr>
          <w:i/>
          <w:iCs/>
        </w:rPr>
        <w:t>Education Policy Analysis Archives</w:t>
      </w:r>
      <w:r w:rsidRPr="00452CF6">
        <w:t xml:space="preserve">, </w:t>
      </w:r>
      <w:r w:rsidRPr="00452CF6">
        <w:rPr>
          <w:i/>
          <w:iCs/>
        </w:rPr>
        <w:t>25</w:t>
      </w:r>
      <w:r w:rsidRPr="00452CF6">
        <w:t>, 54. https://doi.org/10.14507/epaa.25.2660</w:t>
      </w:r>
    </w:p>
    <w:p w14:paraId="6E42BFF8" w14:textId="77777777" w:rsidR="00452CF6" w:rsidRPr="00452CF6" w:rsidRDefault="00452CF6" w:rsidP="00452CF6">
      <w:pPr>
        <w:pStyle w:val="Bibliography"/>
      </w:pPr>
      <w:r w:rsidRPr="00452CF6">
        <w:t xml:space="preserve">Museus, S. D., Hyun White, H., &amp; Na, V. S. (2021). A critical </w:t>
      </w:r>
      <w:proofErr w:type="spellStart"/>
      <w:r w:rsidRPr="00452CF6">
        <w:t>persepctive</w:t>
      </w:r>
      <w:proofErr w:type="spellEnd"/>
      <w:r w:rsidRPr="00452CF6">
        <w:t xml:space="preserve"> of Asian American Identity. In F. A. Bonner, R. M. Banda, S. L. Smith, &amp; A. F. </w:t>
      </w:r>
      <w:proofErr w:type="spellStart"/>
      <w:r w:rsidRPr="00452CF6">
        <w:t>Marbley</w:t>
      </w:r>
      <w:proofErr w:type="spellEnd"/>
      <w:r w:rsidRPr="00452CF6">
        <w:t xml:space="preserve"> (Eds.), </w:t>
      </w:r>
      <w:r w:rsidRPr="00452CF6">
        <w:rPr>
          <w:i/>
          <w:iCs/>
        </w:rPr>
        <w:t>Square pegs and round holes: Alternative student development frameworks and models for higher education and student affairs</w:t>
      </w:r>
      <w:r w:rsidRPr="00452CF6">
        <w:t>. Stylus Publishing.</w:t>
      </w:r>
    </w:p>
    <w:p w14:paraId="11CB75EC" w14:textId="77777777" w:rsidR="00452CF6" w:rsidRPr="00452CF6" w:rsidRDefault="00452CF6" w:rsidP="00452CF6">
      <w:pPr>
        <w:pStyle w:val="Bibliography"/>
      </w:pPr>
      <w:r w:rsidRPr="00452CF6">
        <w:t xml:space="preserve">Museus, S. D., &amp; Truong, K. A. (2009). Disaggregating Qualitative Data from Asian American College Students in Campus Racial Climate Research and Assessment. </w:t>
      </w:r>
      <w:r w:rsidRPr="00452CF6">
        <w:rPr>
          <w:i/>
          <w:iCs/>
        </w:rPr>
        <w:t>New Directions for Institutional Research</w:t>
      </w:r>
      <w:r w:rsidRPr="00452CF6">
        <w:t xml:space="preserve">, </w:t>
      </w:r>
      <w:proofErr w:type="gramStart"/>
      <w:r w:rsidRPr="00452CF6">
        <w:rPr>
          <w:i/>
          <w:iCs/>
        </w:rPr>
        <w:t>Summer</w:t>
      </w:r>
      <w:r w:rsidRPr="00452CF6">
        <w:t>(</w:t>
      </w:r>
      <w:proofErr w:type="gramEnd"/>
      <w:r w:rsidRPr="00452CF6">
        <w:t>142), 17–26. https://doi.org/10.1002/ir</w:t>
      </w:r>
    </w:p>
    <w:p w14:paraId="457796B5" w14:textId="77777777" w:rsidR="00452CF6" w:rsidRPr="00452CF6" w:rsidRDefault="00452CF6" w:rsidP="00452CF6">
      <w:pPr>
        <w:pStyle w:val="Bibliography"/>
      </w:pPr>
      <w:r w:rsidRPr="00452CF6">
        <w:t xml:space="preserve">Nadal, K. L. (2019). The Brown Asian American Movement: Advocating for South Asian, Southeast Asian, and Filipino American Communities. </w:t>
      </w:r>
      <w:r w:rsidRPr="00452CF6">
        <w:rPr>
          <w:i/>
          <w:iCs/>
        </w:rPr>
        <w:t>Asian American Policy Review</w:t>
      </w:r>
      <w:r w:rsidRPr="00452CF6">
        <w:t xml:space="preserve">, </w:t>
      </w:r>
      <w:r w:rsidRPr="00452CF6">
        <w:rPr>
          <w:i/>
          <w:iCs/>
        </w:rPr>
        <w:t>29</w:t>
      </w:r>
      <w:r w:rsidRPr="00452CF6">
        <w:t>, 2-11,95.</w:t>
      </w:r>
    </w:p>
    <w:p w14:paraId="17DD6B88" w14:textId="77777777" w:rsidR="00452CF6" w:rsidRPr="00452CF6" w:rsidRDefault="00452CF6" w:rsidP="00452CF6">
      <w:pPr>
        <w:pStyle w:val="Bibliography"/>
      </w:pPr>
      <w:r w:rsidRPr="00452CF6">
        <w:t xml:space="preserve">Ocampo, A. (2016). </w:t>
      </w:r>
      <w:r w:rsidRPr="00452CF6">
        <w:rPr>
          <w:i/>
          <w:iCs/>
        </w:rPr>
        <w:t>The Latinos of Asia: How Filipino Americans Break the Rules of Race</w:t>
      </w:r>
      <w:r w:rsidRPr="00452CF6">
        <w:t xml:space="preserve">. </w:t>
      </w:r>
      <w:proofErr w:type="spellStart"/>
      <w:r w:rsidRPr="00452CF6">
        <w:t>Standford</w:t>
      </w:r>
      <w:proofErr w:type="spellEnd"/>
      <w:r w:rsidRPr="00452CF6">
        <w:t xml:space="preserve"> University Press.</w:t>
      </w:r>
    </w:p>
    <w:p w14:paraId="247308B7" w14:textId="77777777" w:rsidR="00452CF6" w:rsidRPr="00452CF6" w:rsidRDefault="00452CF6" w:rsidP="00452CF6">
      <w:pPr>
        <w:pStyle w:val="Bibliography"/>
      </w:pPr>
      <w:r w:rsidRPr="00452CF6">
        <w:t xml:space="preserve">Okamoto, D. G. (2014). </w:t>
      </w:r>
      <w:r w:rsidRPr="00452CF6">
        <w:rPr>
          <w:i/>
          <w:iCs/>
        </w:rPr>
        <w:t>Redefining Race</w:t>
      </w:r>
      <w:r w:rsidRPr="00452CF6">
        <w:t>. Russell Sage Foundation. http://www.jstor.org/stable/10.7758/9781610448451</w:t>
      </w:r>
    </w:p>
    <w:p w14:paraId="6C2212D2" w14:textId="77777777" w:rsidR="00452CF6" w:rsidRPr="00452CF6" w:rsidRDefault="00452CF6" w:rsidP="00452CF6">
      <w:pPr>
        <w:pStyle w:val="Bibliography"/>
      </w:pPr>
      <w:proofErr w:type="spellStart"/>
      <w:r w:rsidRPr="00452CF6">
        <w:t>Okihiro</w:t>
      </w:r>
      <w:proofErr w:type="spellEnd"/>
      <w:r w:rsidRPr="00452CF6">
        <w:t xml:space="preserve">, G. Y. (2015). </w:t>
      </w:r>
      <w:r w:rsidRPr="00452CF6">
        <w:rPr>
          <w:i/>
          <w:iCs/>
        </w:rPr>
        <w:t>American History Unbound: Asians and Pacific Islanders</w:t>
      </w:r>
      <w:r w:rsidRPr="00452CF6">
        <w:t>. University of California Press. https://books.google.com/books?id=YlY0CgAAQBAJ</w:t>
      </w:r>
    </w:p>
    <w:p w14:paraId="7238E0EC" w14:textId="77777777" w:rsidR="00452CF6" w:rsidRPr="00452CF6" w:rsidRDefault="00452CF6" w:rsidP="00452CF6">
      <w:pPr>
        <w:pStyle w:val="Bibliography"/>
      </w:pPr>
      <w:r w:rsidRPr="00452CF6">
        <w:t xml:space="preserve">Palmer, R. T., &amp; </w:t>
      </w:r>
      <w:proofErr w:type="spellStart"/>
      <w:r w:rsidRPr="00452CF6">
        <w:t>Maramba</w:t>
      </w:r>
      <w:proofErr w:type="spellEnd"/>
      <w:r w:rsidRPr="00452CF6">
        <w:t xml:space="preserve">, D. C. (2015). The impact of social capital on the access, adjustment, and success of Southeast Asian American college students. </w:t>
      </w:r>
      <w:r w:rsidRPr="00452CF6">
        <w:rPr>
          <w:i/>
          <w:iCs/>
        </w:rPr>
        <w:t>Journal of College Student Development</w:t>
      </w:r>
      <w:r w:rsidRPr="00452CF6">
        <w:t xml:space="preserve">, </w:t>
      </w:r>
      <w:r w:rsidRPr="00452CF6">
        <w:rPr>
          <w:i/>
          <w:iCs/>
        </w:rPr>
        <w:t>56</w:t>
      </w:r>
      <w:r w:rsidRPr="00452CF6">
        <w:t>(1), 45–60. https://doi.org/10.1353/csd.2015.0007</w:t>
      </w:r>
    </w:p>
    <w:p w14:paraId="0B19A776" w14:textId="77777777" w:rsidR="00452CF6" w:rsidRPr="00452CF6" w:rsidRDefault="00452CF6" w:rsidP="00452CF6">
      <w:pPr>
        <w:pStyle w:val="Bibliography"/>
      </w:pPr>
      <w:proofErr w:type="spellStart"/>
      <w:r w:rsidRPr="00452CF6">
        <w:t>Perna</w:t>
      </w:r>
      <w:proofErr w:type="spellEnd"/>
      <w:r w:rsidRPr="00452CF6">
        <w:t xml:space="preserve">, L. W. (2006). Studying College Access and Choice: A proposed Conceptual Model. </w:t>
      </w:r>
      <w:r w:rsidRPr="00452CF6">
        <w:rPr>
          <w:i/>
          <w:iCs/>
        </w:rPr>
        <w:t>Higher Education: Handbook of Theory and Research</w:t>
      </w:r>
      <w:r w:rsidRPr="00452CF6">
        <w:t xml:space="preserve">, </w:t>
      </w:r>
      <w:r w:rsidRPr="00452CF6">
        <w:rPr>
          <w:i/>
          <w:iCs/>
        </w:rPr>
        <w:t>XXI</w:t>
      </w:r>
      <w:r w:rsidRPr="00452CF6">
        <w:t>, 99–157. https://doi.org/10.1016/0273-1177(93)90208-S</w:t>
      </w:r>
    </w:p>
    <w:p w14:paraId="723A18BB" w14:textId="77777777" w:rsidR="00452CF6" w:rsidRPr="00452CF6" w:rsidRDefault="00452CF6" w:rsidP="00452CF6">
      <w:pPr>
        <w:pStyle w:val="Bibliography"/>
      </w:pPr>
      <w:r w:rsidRPr="00452CF6">
        <w:t xml:space="preserve">Poon, O. A., &amp; Byrd, A. (2013). Beyond tiger mom anxiety: Ethnic, gender, and generational differences in Asian American college access and choices. </w:t>
      </w:r>
      <w:r w:rsidRPr="00452CF6">
        <w:rPr>
          <w:i/>
          <w:iCs/>
        </w:rPr>
        <w:t>Journal of College Admission</w:t>
      </w:r>
      <w:r w:rsidRPr="00452CF6">
        <w:t xml:space="preserve">, </w:t>
      </w:r>
      <w:proofErr w:type="gramStart"/>
      <w:r w:rsidRPr="00452CF6">
        <w:rPr>
          <w:i/>
          <w:iCs/>
        </w:rPr>
        <w:t>Fall</w:t>
      </w:r>
      <w:r w:rsidRPr="00452CF6">
        <w:t>(</w:t>
      </w:r>
      <w:proofErr w:type="gramEnd"/>
      <w:r w:rsidRPr="00452CF6">
        <w:t>221), 22–31.</w:t>
      </w:r>
    </w:p>
    <w:p w14:paraId="39D3A6FC" w14:textId="77777777" w:rsidR="00452CF6" w:rsidRPr="00452CF6" w:rsidRDefault="00452CF6" w:rsidP="00452CF6">
      <w:pPr>
        <w:pStyle w:val="Bibliography"/>
      </w:pPr>
      <w:r w:rsidRPr="00452CF6">
        <w:t xml:space="preserve">Poon, O., &amp; </w:t>
      </w:r>
      <w:proofErr w:type="spellStart"/>
      <w:r w:rsidRPr="00452CF6">
        <w:t>Sihite</w:t>
      </w:r>
      <w:proofErr w:type="spellEnd"/>
      <w:r w:rsidRPr="00452CF6">
        <w:t xml:space="preserve">, E. (2016). Racial Anxieties, Uncertainties, and Misinformation: A Complex Picture of Asian Americans and Selective College Admissions. In M. Zhou &amp; A. C. Ocampo (Eds.), </w:t>
      </w:r>
      <w:r w:rsidRPr="00452CF6">
        <w:rPr>
          <w:i/>
          <w:iCs/>
        </w:rPr>
        <w:t>Contemporary Asian America (third edition)</w:t>
      </w:r>
      <w:r w:rsidRPr="00452CF6">
        <w:t xml:space="preserve"> (pp. 508–528). NYU Press. http://www.jstor.org/stable/j.ctt18040wj.30</w:t>
      </w:r>
    </w:p>
    <w:p w14:paraId="07B9DE81" w14:textId="77777777" w:rsidR="00452CF6" w:rsidRPr="00452CF6" w:rsidRDefault="00452CF6" w:rsidP="00452CF6">
      <w:pPr>
        <w:pStyle w:val="Bibliography"/>
      </w:pPr>
      <w:r w:rsidRPr="00452CF6">
        <w:t xml:space="preserve">Poon, O., Squire, D., Kodama, C., Byrd, A., Chan, J., Manzano, L., Furr, S., &amp; </w:t>
      </w:r>
      <w:proofErr w:type="spellStart"/>
      <w:r w:rsidRPr="00452CF6">
        <w:t>Bishundat</w:t>
      </w:r>
      <w:proofErr w:type="spellEnd"/>
      <w:r w:rsidRPr="00452CF6">
        <w:t xml:space="preserve">, D. (2016). A Critical Review of the Model Minority Myth in Selected Literature on Asian Americans and Pacific Islanders in Higher Education. </w:t>
      </w:r>
      <w:r w:rsidRPr="00452CF6">
        <w:rPr>
          <w:i/>
          <w:iCs/>
        </w:rPr>
        <w:t>Review of Educational Research</w:t>
      </w:r>
      <w:r w:rsidRPr="00452CF6">
        <w:t xml:space="preserve">, </w:t>
      </w:r>
      <w:r w:rsidRPr="00452CF6">
        <w:rPr>
          <w:i/>
          <w:iCs/>
        </w:rPr>
        <w:t>86</w:t>
      </w:r>
      <w:r w:rsidRPr="00452CF6">
        <w:t>(2), 469–502. https://doi.org/10.3102/0034654315612205</w:t>
      </w:r>
    </w:p>
    <w:p w14:paraId="00999CE3" w14:textId="77777777" w:rsidR="00452CF6" w:rsidRPr="00452CF6" w:rsidRDefault="00452CF6" w:rsidP="00452CF6">
      <w:pPr>
        <w:pStyle w:val="Bibliography"/>
      </w:pPr>
      <w:r w:rsidRPr="00452CF6">
        <w:t xml:space="preserve">Stewart, E. B., Stewart, E. A., &amp; Simons, R. L. (2007). The Effect of Neighborhood Context on the College Aspirations of African American Adolescents. </w:t>
      </w:r>
      <w:r w:rsidRPr="00452CF6">
        <w:rPr>
          <w:i/>
          <w:iCs/>
        </w:rPr>
        <w:t>American Educational Research Journal</w:t>
      </w:r>
      <w:r w:rsidRPr="00452CF6">
        <w:t xml:space="preserve">, </w:t>
      </w:r>
      <w:r w:rsidRPr="00452CF6">
        <w:rPr>
          <w:i/>
          <w:iCs/>
        </w:rPr>
        <w:t>44</w:t>
      </w:r>
      <w:r w:rsidRPr="00452CF6">
        <w:t>(4), 896–919.</w:t>
      </w:r>
    </w:p>
    <w:p w14:paraId="20244F6A" w14:textId="77777777" w:rsidR="00452CF6" w:rsidRPr="00452CF6" w:rsidRDefault="00452CF6" w:rsidP="00452CF6">
      <w:pPr>
        <w:pStyle w:val="Bibliography"/>
      </w:pPr>
      <w:r w:rsidRPr="00452CF6">
        <w:t xml:space="preserve">Tate, W. F. (2008). “Geography of Opportunity”: Poverty, Place, and Educational Outcomes. </w:t>
      </w:r>
      <w:r w:rsidRPr="00452CF6">
        <w:rPr>
          <w:i/>
          <w:iCs/>
        </w:rPr>
        <w:t>Educational Researcher</w:t>
      </w:r>
      <w:r w:rsidRPr="00452CF6">
        <w:t xml:space="preserve">, </w:t>
      </w:r>
      <w:r w:rsidRPr="00452CF6">
        <w:rPr>
          <w:i/>
          <w:iCs/>
        </w:rPr>
        <w:t>37</w:t>
      </w:r>
      <w:r w:rsidRPr="00452CF6">
        <w:t>(7), 397–411. https://doi.org/10.3102/0013189x08326409</w:t>
      </w:r>
    </w:p>
    <w:p w14:paraId="2C0749A9" w14:textId="77777777" w:rsidR="00452CF6" w:rsidRPr="00452CF6" w:rsidRDefault="00452CF6" w:rsidP="00452CF6">
      <w:pPr>
        <w:pStyle w:val="Bibliography"/>
      </w:pPr>
      <w:proofErr w:type="spellStart"/>
      <w:r w:rsidRPr="00452CF6">
        <w:t>Teranishi</w:t>
      </w:r>
      <w:proofErr w:type="spellEnd"/>
      <w:r w:rsidRPr="00452CF6">
        <w:t xml:space="preserve">, R. T., Ceja, M., Antonio, A. L., Allen, W. R., &amp; McDonough, P. M. (2004). The College-Choice Process for Asian Pacific Americans: Ethnicity and </w:t>
      </w:r>
      <w:proofErr w:type="spellStart"/>
      <w:r w:rsidRPr="00452CF6">
        <w:t>SocioEconomic</w:t>
      </w:r>
      <w:proofErr w:type="spellEnd"/>
      <w:r w:rsidRPr="00452CF6">
        <w:t xml:space="preserve"> Class in Context. </w:t>
      </w:r>
      <w:r w:rsidRPr="00452CF6">
        <w:rPr>
          <w:i/>
          <w:iCs/>
        </w:rPr>
        <w:t>The Review of Higher Education</w:t>
      </w:r>
      <w:r w:rsidRPr="00452CF6">
        <w:t xml:space="preserve">, </w:t>
      </w:r>
      <w:r w:rsidRPr="00452CF6">
        <w:rPr>
          <w:i/>
          <w:iCs/>
        </w:rPr>
        <w:t>27</w:t>
      </w:r>
      <w:r w:rsidRPr="00452CF6">
        <w:t>(4), 527–551. https://doi.org/10.1353/rhe.2004.0025</w:t>
      </w:r>
    </w:p>
    <w:p w14:paraId="2EA1A78F" w14:textId="77777777" w:rsidR="00452CF6" w:rsidRPr="00452CF6" w:rsidRDefault="00452CF6" w:rsidP="00452CF6">
      <w:pPr>
        <w:pStyle w:val="Bibliography"/>
      </w:pPr>
      <w:r w:rsidRPr="00452CF6">
        <w:t xml:space="preserve">Turley, R. N. L. (2009). College proximity: Mapping access to opportunity. </w:t>
      </w:r>
      <w:r w:rsidRPr="00452CF6">
        <w:rPr>
          <w:i/>
          <w:iCs/>
        </w:rPr>
        <w:t>Sociology of Education</w:t>
      </w:r>
      <w:r w:rsidRPr="00452CF6">
        <w:t xml:space="preserve">, </w:t>
      </w:r>
      <w:r w:rsidRPr="00452CF6">
        <w:rPr>
          <w:i/>
          <w:iCs/>
        </w:rPr>
        <w:t>82</w:t>
      </w:r>
      <w:r w:rsidRPr="00452CF6">
        <w:t>(2), 126–146. https://doi.org/10.1177/003804070908200202</w:t>
      </w:r>
    </w:p>
    <w:p w14:paraId="0AA5DBE7" w14:textId="77777777" w:rsidR="00452CF6" w:rsidRPr="00452CF6" w:rsidRDefault="00452CF6" w:rsidP="00452CF6">
      <w:pPr>
        <w:pStyle w:val="Bibliography"/>
      </w:pPr>
      <w:r w:rsidRPr="00452CF6">
        <w:t xml:space="preserve">Wilson, W. J. (2012). </w:t>
      </w:r>
      <w:r w:rsidRPr="00452CF6">
        <w:rPr>
          <w:i/>
          <w:iCs/>
        </w:rPr>
        <w:t>The truly disadvantaged: The inner city, the underclass, and public policy</w:t>
      </w:r>
      <w:r w:rsidRPr="00452CF6">
        <w:t xml:space="preserve"> (2nd ed.). University of Chicago Press.</w:t>
      </w:r>
    </w:p>
    <w:p w14:paraId="17F1D891" w14:textId="77777777" w:rsidR="00452CF6" w:rsidRPr="00452CF6" w:rsidRDefault="00452CF6" w:rsidP="00452CF6">
      <w:pPr>
        <w:pStyle w:val="Bibliography"/>
      </w:pPr>
      <w:r w:rsidRPr="00452CF6">
        <w:t xml:space="preserve">Yi, V., Mac, J., Na, V. S., </w:t>
      </w:r>
      <w:proofErr w:type="spellStart"/>
      <w:r w:rsidRPr="00452CF6">
        <w:t>Venturanza</w:t>
      </w:r>
      <w:proofErr w:type="spellEnd"/>
      <w:r w:rsidRPr="00452CF6">
        <w:t xml:space="preserve">, R. J., Museus, S. D., Buenavista, T. L., &amp; </w:t>
      </w:r>
      <w:proofErr w:type="spellStart"/>
      <w:r w:rsidRPr="00452CF6">
        <w:t>Pendakur</w:t>
      </w:r>
      <w:proofErr w:type="spellEnd"/>
      <w:r w:rsidRPr="00452CF6">
        <w:t xml:space="preserve">, S. L. (2020). Toward an Anti-Imperialistic Critical Race Analysis of the Model Minority Myth. </w:t>
      </w:r>
      <w:r w:rsidRPr="00452CF6">
        <w:rPr>
          <w:i/>
          <w:iCs/>
        </w:rPr>
        <w:t>Review of Educational Research</w:t>
      </w:r>
      <w:r w:rsidRPr="00452CF6">
        <w:t xml:space="preserve">, </w:t>
      </w:r>
      <w:r w:rsidRPr="00452CF6">
        <w:rPr>
          <w:i/>
          <w:iCs/>
        </w:rPr>
        <w:t>90</w:t>
      </w:r>
      <w:r w:rsidRPr="00452CF6">
        <w:t>(X), 1–38. https://doi.org/10.3102/0034654320933532</w:t>
      </w:r>
    </w:p>
    <w:p w14:paraId="6509733A" w14:textId="1605139A" w:rsidR="00985DE1" w:rsidRDefault="00387038" w:rsidP="00985DE1">
      <w:pPr>
        <w:spacing w:line="259" w:lineRule="auto"/>
        <w:sectPr w:rsidR="00985DE1" w:rsidSect="004E3161">
          <w:pgSz w:w="12240" w:h="15840"/>
          <w:pgMar w:top="1440" w:right="1440" w:bottom="1440" w:left="1440" w:header="720" w:footer="720" w:gutter="0"/>
          <w:cols w:space="720"/>
          <w:docGrid w:linePitch="360"/>
        </w:sectPr>
      </w:pPr>
      <w:r w:rsidRPr="00387038">
        <w:fldChar w:fldCharType="end"/>
      </w:r>
    </w:p>
    <w:p w14:paraId="0947986B" w14:textId="24B1E0FE" w:rsidR="0096086A" w:rsidRDefault="00985DE1" w:rsidP="00985DE1">
      <w:pPr>
        <w:pStyle w:val="Heading1"/>
      </w:pPr>
      <w:r>
        <w:lastRenderedPageBreak/>
        <w:t>Tables</w:t>
      </w:r>
    </w:p>
    <w:p w14:paraId="62449585" w14:textId="6A20DEC2" w:rsidR="00CF4826" w:rsidRDefault="00CF4826" w:rsidP="00CF4826">
      <w:pPr>
        <w:pStyle w:val="Caption"/>
        <w:keepNext/>
      </w:pPr>
      <w:r>
        <w:t xml:space="preserve">Table </w:t>
      </w:r>
      <w:fldSimple w:instr=" SEQ Table \* ARABIC ">
        <w:r>
          <w:rPr>
            <w:noProof/>
          </w:rPr>
          <w:t>1</w:t>
        </w:r>
      </w:fldSimple>
    </w:p>
    <w:tbl>
      <w:tblPr>
        <w:tblW w:w="13100" w:type="dxa"/>
        <w:tblCellMar>
          <w:left w:w="0" w:type="dxa"/>
          <w:right w:w="0" w:type="dxa"/>
        </w:tblCellMar>
        <w:tblLook w:val="0420" w:firstRow="1" w:lastRow="0" w:firstColumn="0" w:lastColumn="0" w:noHBand="0" w:noVBand="1"/>
      </w:tblPr>
      <w:tblGrid>
        <w:gridCol w:w="3300"/>
        <w:gridCol w:w="3220"/>
        <w:gridCol w:w="320"/>
        <w:gridCol w:w="320"/>
        <w:gridCol w:w="980"/>
        <w:gridCol w:w="1180"/>
        <w:gridCol w:w="3780"/>
      </w:tblGrid>
      <w:tr w:rsidR="00985DE1" w:rsidRPr="00985DE1" w14:paraId="22657E46" w14:textId="77777777" w:rsidTr="00985DE1">
        <w:trPr>
          <w:trHeight w:val="235"/>
        </w:trPr>
        <w:tc>
          <w:tcPr>
            <w:tcW w:w="3300"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hideMark/>
          </w:tcPr>
          <w:p w14:paraId="7AF2898C" w14:textId="7F98FE1C" w:rsidR="00985DE1" w:rsidRPr="00985DE1" w:rsidRDefault="00985DE1" w:rsidP="00985DE1">
            <w:r>
              <w:rPr>
                <w:b/>
                <w:bCs/>
              </w:rPr>
              <w:t>Group 1</w:t>
            </w:r>
          </w:p>
        </w:tc>
        <w:tc>
          <w:tcPr>
            <w:tcW w:w="3220"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hideMark/>
          </w:tcPr>
          <w:p w14:paraId="4593B905" w14:textId="2D773D71" w:rsidR="00985DE1" w:rsidRPr="00985DE1" w:rsidRDefault="00985DE1" w:rsidP="00985DE1">
            <w:r>
              <w:rPr>
                <w:b/>
                <w:bCs/>
              </w:rPr>
              <w:t>Group 2</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hideMark/>
          </w:tcPr>
          <w:p w14:paraId="4F2DC3B7" w14:textId="77777777" w:rsidR="00985DE1" w:rsidRPr="00985DE1" w:rsidRDefault="00985DE1" w:rsidP="00985DE1">
            <w:r w:rsidRPr="00985DE1">
              <w:rPr>
                <w:b/>
                <w:bCs/>
              </w:rPr>
              <w:t>n1</w:t>
            </w:r>
          </w:p>
        </w:tc>
        <w:tc>
          <w:tcPr>
            <w:tcW w:w="320"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hideMark/>
          </w:tcPr>
          <w:p w14:paraId="29BA2796" w14:textId="77777777" w:rsidR="00985DE1" w:rsidRPr="00985DE1" w:rsidRDefault="00985DE1" w:rsidP="00985DE1">
            <w:r w:rsidRPr="00985DE1">
              <w:rPr>
                <w:b/>
                <w:bCs/>
              </w:rPr>
              <w:t>n2</w:t>
            </w:r>
          </w:p>
        </w:tc>
        <w:tc>
          <w:tcPr>
            <w:tcW w:w="980" w:type="dxa"/>
            <w:tcBorders>
              <w:top w:val="single" w:sz="8" w:space="0" w:color="000000"/>
              <w:left w:val="single" w:sz="8" w:space="0" w:color="000000"/>
              <w:bottom w:val="single" w:sz="8" w:space="0" w:color="000000"/>
              <w:right w:val="nil"/>
            </w:tcBorders>
            <w:shd w:val="clear" w:color="auto" w:fill="auto"/>
            <w:tcMar>
              <w:top w:w="6" w:type="dxa"/>
              <w:left w:w="6" w:type="dxa"/>
              <w:bottom w:w="0" w:type="dxa"/>
              <w:right w:w="6" w:type="dxa"/>
            </w:tcMar>
            <w:hideMark/>
          </w:tcPr>
          <w:p w14:paraId="658D72BE" w14:textId="77777777" w:rsidR="00985DE1" w:rsidRPr="00985DE1" w:rsidRDefault="00985DE1" w:rsidP="00985DE1">
            <w:proofErr w:type="spellStart"/>
            <w:r w:rsidRPr="00985DE1">
              <w:rPr>
                <w:b/>
                <w:bCs/>
              </w:rPr>
              <w:t>p.adj</w:t>
            </w:r>
            <w:proofErr w:type="spellEnd"/>
          </w:p>
        </w:tc>
        <w:tc>
          <w:tcPr>
            <w:tcW w:w="1180" w:type="dxa"/>
            <w:tcBorders>
              <w:top w:val="single" w:sz="8" w:space="0" w:color="000000"/>
              <w:left w:val="nil"/>
              <w:bottom w:val="single" w:sz="8" w:space="0" w:color="000000"/>
              <w:right w:val="single" w:sz="8" w:space="0" w:color="000000"/>
            </w:tcBorders>
            <w:shd w:val="clear" w:color="auto" w:fill="auto"/>
            <w:tcMar>
              <w:top w:w="6" w:type="dxa"/>
              <w:left w:w="6" w:type="dxa"/>
              <w:bottom w:w="0" w:type="dxa"/>
              <w:right w:w="6" w:type="dxa"/>
            </w:tcMar>
            <w:hideMark/>
          </w:tcPr>
          <w:p w14:paraId="7E77C746" w14:textId="77777777" w:rsidR="00985DE1" w:rsidRPr="00985DE1" w:rsidRDefault="00985DE1" w:rsidP="00985DE1">
            <w:proofErr w:type="spellStart"/>
            <w:proofErr w:type="gramStart"/>
            <w:r w:rsidRPr="00985DE1">
              <w:rPr>
                <w:b/>
                <w:bCs/>
              </w:rPr>
              <w:t>p.adj.signif</w:t>
            </w:r>
            <w:proofErr w:type="spellEnd"/>
            <w:proofErr w:type="gramEnd"/>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6" w:type="dxa"/>
              <w:left w:w="6" w:type="dxa"/>
              <w:bottom w:w="0" w:type="dxa"/>
              <w:right w:w="6" w:type="dxa"/>
            </w:tcMar>
            <w:hideMark/>
          </w:tcPr>
          <w:p w14:paraId="5424C9FB" w14:textId="77777777" w:rsidR="00985DE1" w:rsidRPr="00985DE1" w:rsidRDefault="00985DE1" w:rsidP="00985DE1">
            <w:r w:rsidRPr="00985DE1">
              <w:rPr>
                <w:b/>
                <w:bCs/>
              </w:rPr>
              <w:t>variable</w:t>
            </w:r>
          </w:p>
        </w:tc>
      </w:tr>
      <w:tr w:rsidR="00985DE1" w:rsidRPr="00985DE1" w14:paraId="637BC221" w14:textId="77777777" w:rsidTr="00985DE1">
        <w:trPr>
          <w:trHeight w:val="216"/>
        </w:trPr>
        <w:tc>
          <w:tcPr>
            <w:tcW w:w="330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hideMark/>
          </w:tcPr>
          <w:p w14:paraId="2AA9FFF9" w14:textId="77777777" w:rsidR="00985DE1" w:rsidRPr="00985DE1" w:rsidRDefault="00985DE1" w:rsidP="00985DE1">
            <w:proofErr w:type="spellStart"/>
            <w:r w:rsidRPr="00985DE1">
              <w:t>Southeast_Asian_Asian_Cluster</w:t>
            </w:r>
            <w:proofErr w:type="spellEnd"/>
          </w:p>
        </w:tc>
        <w:tc>
          <w:tcPr>
            <w:tcW w:w="322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hideMark/>
          </w:tcPr>
          <w:p w14:paraId="56CDC44E" w14:textId="77777777" w:rsidR="00985DE1" w:rsidRPr="00985DE1" w:rsidRDefault="00985DE1" w:rsidP="00985DE1">
            <w:proofErr w:type="spellStart"/>
            <w:r w:rsidRPr="00985DE1">
              <w:t>South_Asian_Asian_Cluster</w:t>
            </w:r>
            <w:proofErr w:type="spellEnd"/>
          </w:p>
        </w:tc>
        <w:tc>
          <w:tcPr>
            <w:tcW w:w="32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hideMark/>
          </w:tcPr>
          <w:p w14:paraId="2EF0BDCD" w14:textId="77777777" w:rsidR="00985DE1" w:rsidRPr="00985DE1" w:rsidRDefault="00985DE1" w:rsidP="00985DE1">
            <w:r w:rsidRPr="00985DE1">
              <w:t>20</w:t>
            </w:r>
          </w:p>
        </w:tc>
        <w:tc>
          <w:tcPr>
            <w:tcW w:w="32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hideMark/>
          </w:tcPr>
          <w:p w14:paraId="64AE36AA" w14:textId="77777777" w:rsidR="00985DE1" w:rsidRPr="00985DE1" w:rsidRDefault="00985DE1" w:rsidP="00985DE1">
            <w:r w:rsidRPr="00985DE1">
              <w:t>16</w:t>
            </w:r>
          </w:p>
        </w:tc>
        <w:tc>
          <w:tcPr>
            <w:tcW w:w="980" w:type="dxa"/>
            <w:tcBorders>
              <w:top w:val="single" w:sz="8" w:space="0" w:color="000000"/>
              <w:left w:val="single" w:sz="8" w:space="0" w:color="000000"/>
              <w:bottom w:val="nil"/>
              <w:right w:val="nil"/>
            </w:tcBorders>
            <w:shd w:val="clear" w:color="auto" w:fill="auto"/>
            <w:tcMar>
              <w:top w:w="15" w:type="dxa"/>
              <w:left w:w="15" w:type="dxa"/>
              <w:bottom w:w="0" w:type="dxa"/>
              <w:right w:w="15" w:type="dxa"/>
            </w:tcMar>
            <w:hideMark/>
          </w:tcPr>
          <w:p w14:paraId="0A7405C2" w14:textId="77777777" w:rsidR="00985DE1" w:rsidRPr="00985DE1" w:rsidRDefault="00985DE1" w:rsidP="00985DE1">
            <w:r w:rsidRPr="00985DE1">
              <w:t>6.12E-07</w:t>
            </w:r>
          </w:p>
        </w:tc>
        <w:tc>
          <w:tcPr>
            <w:tcW w:w="1180" w:type="dxa"/>
            <w:tcBorders>
              <w:top w:val="single" w:sz="8" w:space="0" w:color="000000"/>
              <w:left w:val="nil"/>
              <w:bottom w:val="nil"/>
              <w:right w:val="single" w:sz="8" w:space="0" w:color="000000"/>
            </w:tcBorders>
            <w:shd w:val="clear" w:color="auto" w:fill="auto"/>
            <w:tcMar>
              <w:top w:w="15" w:type="dxa"/>
              <w:left w:w="15" w:type="dxa"/>
              <w:bottom w:w="0" w:type="dxa"/>
              <w:right w:w="15" w:type="dxa"/>
            </w:tcMar>
            <w:hideMark/>
          </w:tcPr>
          <w:p w14:paraId="200D8978" w14:textId="77777777" w:rsidR="00985DE1" w:rsidRPr="00985DE1" w:rsidRDefault="00985DE1" w:rsidP="00985DE1">
            <w:r w:rsidRPr="00985DE1">
              <w:t>**</w:t>
            </w:r>
          </w:p>
        </w:tc>
        <w:tc>
          <w:tcPr>
            <w:tcW w:w="3780" w:type="dxa"/>
            <w:tcBorders>
              <w:top w:val="single" w:sz="8" w:space="0" w:color="000000"/>
              <w:left w:val="single" w:sz="8" w:space="0" w:color="000000"/>
              <w:bottom w:val="nil"/>
              <w:right w:val="single" w:sz="8" w:space="0" w:color="000000"/>
            </w:tcBorders>
            <w:shd w:val="clear" w:color="auto" w:fill="auto"/>
            <w:tcMar>
              <w:top w:w="15" w:type="dxa"/>
              <w:left w:w="15" w:type="dxa"/>
              <w:bottom w:w="0" w:type="dxa"/>
              <w:right w:w="15" w:type="dxa"/>
            </w:tcMar>
            <w:hideMark/>
          </w:tcPr>
          <w:p w14:paraId="425F7797" w14:textId="77777777" w:rsidR="00985DE1" w:rsidRPr="00985DE1" w:rsidRDefault="00985DE1" w:rsidP="00985DE1">
            <w:proofErr w:type="spellStart"/>
            <w:r w:rsidRPr="00985DE1">
              <w:t>Bachelor_more_Edu_Attainment</w:t>
            </w:r>
            <w:proofErr w:type="spellEnd"/>
          </w:p>
        </w:tc>
      </w:tr>
      <w:tr w:rsidR="00985DE1" w:rsidRPr="00985DE1" w14:paraId="65481BC1"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DD369DF"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291497B" w14:textId="77777777" w:rsidR="00985DE1" w:rsidRPr="00985DE1" w:rsidRDefault="00985DE1" w:rsidP="00985DE1">
            <w:proofErr w:type="spellStart"/>
            <w:r w:rsidRPr="00985DE1">
              <w:t>South_Asian_Asian_Cluster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2ABCD9BD"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29F9EA46" w14:textId="77777777" w:rsidR="00985DE1" w:rsidRPr="00985DE1" w:rsidRDefault="00985DE1" w:rsidP="00985DE1">
            <w:r w:rsidRPr="00985DE1">
              <w:t>16</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739D4543" w14:textId="77777777" w:rsidR="00985DE1" w:rsidRPr="00985DE1" w:rsidRDefault="00985DE1" w:rsidP="00985DE1">
            <w:r w:rsidRPr="00985DE1">
              <w:t>8.16E-05</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73770044"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7522451" w14:textId="77777777" w:rsidR="00985DE1" w:rsidRPr="00985DE1" w:rsidRDefault="00985DE1" w:rsidP="00985DE1">
            <w:proofErr w:type="spellStart"/>
            <w:r w:rsidRPr="00985DE1">
              <w:t>white_Race</w:t>
            </w:r>
            <w:proofErr w:type="spellEnd"/>
          </w:p>
        </w:tc>
      </w:tr>
      <w:tr w:rsidR="00985DE1" w:rsidRPr="00985DE1" w14:paraId="7E60ABE2"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A5D9D46"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46737F6" w14:textId="77777777" w:rsidR="00985DE1" w:rsidRPr="00985DE1" w:rsidRDefault="00985DE1" w:rsidP="00985DE1">
            <w:proofErr w:type="spellStart"/>
            <w:r w:rsidRPr="00985DE1">
              <w:t>South_Asian_Asian_Cluster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6DA8E51"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9928AE0" w14:textId="77777777" w:rsidR="00985DE1" w:rsidRPr="00985DE1" w:rsidRDefault="00985DE1" w:rsidP="00985DE1">
            <w:r w:rsidRPr="00985DE1">
              <w:t>16</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25E677DD" w14:textId="77777777" w:rsidR="00985DE1" w:rsidRPr="00985DE1" w:rsidRDefault="00985DE1" w:rsidP="00985DE1">
            <w:r w:rsidRPr="00985DE1">
              <w:t>9.92E-05</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15910D83"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78C02537" w14:textId="77777777" w:rsidR="00985DE1" w:rsidRPr="00985DE1" w:rsidRDefault="00985DE1" w:rsidP="00985DE1">
            <w:proofErr w:type="spellStart"/>
            <w:r w:rsidRPr="00985DE1">
              <w:t>Black_Race</w:t>
            </w:r>
            <w:proofErr w:type="spellEnd"/>
          </w:p>
        </w:tc>
      </w:tr>
      <w:tr w:rsidR="00985DE1" w:rsidRPr="00985DE1" w14:paraId="2B2F66D4"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DAEF583"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C0D7889" w14:textId="77777777" w:rsidR="00985DE1" w:rsidRPr="00985DE1" w:rsidRDefault="00985DE1" w:rsidP="00985DE1">
            <w:proofErr w:type="spellStart"/>
            <w:r w:rsidRPr="00985DE1">
              <w:t>East_Asian_Asian_Cluster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BD5E05B"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670CF2ED" w14:textId="77777777" w:rsidR="00985DE1" w:rsidRPr="00985DE1" w:rsidRDefault="00985DE1" w:rsidP="00985DE1">
            <w:r w:rsidRPr="00985DE1">
              <w:t>24</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76D04F34" w14:textId="77777777" w:rsidR="00985DE1" w:rsidRPr="00985DE1" w:rsidRDefault="00985DE1" w:rsidP="00985DE1">
            <w:r w:rsidRPr="00985DE1">
              <w:t>0.000151</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307B6751"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093757C9" w14:textId="77777777" w:rsidR="00985DE1" w:rsidRPr="00985DE1" w:rsidRDefault="00985DE1" w:rsidP="00985DE1">
            <w:proofErr w:type="spellStart"/>
            <w:r w:rsidRPr="00985DE1">
              <w:t>Black_Race</w:t>
            </w:r>
            <w:proofErr w:type="spellEnd"/>
          </w:p>
        </w:tc>
      </w:tr>
      <w:tr w:rsidR="00985DE1" w:rsidRPr="00985DE1" w14:paraId="16D6217A"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4889E51"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82E7853" w14:textId="77777777" w:rsidR="00985DE1" w:rsidRPr="00985DE1" w:rsidRDefault="00985DE1" w:rsidP="00985DE1">
            <w:proofErr w:type="spellStart"/>
            <w:r w:rsidRPr="00985DE1">
              <w:t>East_Asian_Asian_Cluster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9CAB509"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008FEC8C" w14:textId="77777777" w:rsidR="00985DE1" w:rsidRPr="00985DE1" w:rsidRDefault="00985DE1" w:rsidP="00985DE1">
            <w:r w:rsidRPr="00985DE1">
              <w:t>24</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2C7254E8" w14:textId="77777777" w:rsidR="00985DE1" w:rsidRPr="00985DE1" w:rsidRDefault="00985DE1" w:rsidP="00985DE1">
            <w:r w:rsidRPr="00985DE1">
              <w:t>0.000403</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39301BE7"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05AB472C" w14:textId="77777777" w:rsidR="00985DE1" w:rsidRPr="00985DE1" w:rsidRDefault="00985DE1" w:rsidP="00985DE1">
            <w:proofErr w:type="spellStart"/>
            <w:r w:rsidRPr="00985DE1">
              <w:t>Bachelor_more_Edu_Attainment</w:t>
            </w:r>
            <w:proofErr w:type="spellEnd"/>
          </w:p>
        </w:tc>
      </w:tr>
      <w:tr w:rsidR="00985DE1" w:rsidRPr="00985DE1" w14:paraId="0A990953"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2FCF0B88"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4FA1B73" w14:textId="77777777" w:rsidR="00985DE1" w:rsidRPr="00985DE1" w:rsidRDefault="00985DE1" w:rsidP="00985DE1">
            <w:proofErr w:type="spellStart"/>
            <w:r w:rsidRPr="00985DE1">
              <w:t>South_Asian_Asian_Cluster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79FBE9B5"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041CA47" w14:textId="77777777" w:rsidR="00985DE1" w:rsidRPr="00985DE1" w:rsidRDefault="00985DE1" w:rsidP="00985DE1">
            <w:r w:rsidRPr="00985DE1">
              <w:t>16</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06F9D3A6" w14:textId="77777777" w:rsidR="00985DE1" w:rsidRPr="00985DE1" w:rsidRDefault="00985DE1" w:rsidP="00985DE1">
            <w:r w:rsidRPr="00985DE1">
              <w:t>0.000576</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39393037"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61FB8E90" w14:textId="77777777" w:rsidR="00985DE1" w:rsidRPr="00985DE1" w:rsidRDefault="00985DE1" w:rsidP="00985DE1">
            <w:r w:rsidRPr="00985DE1">
              <w:t>$100+K_Income</w:t>
            </w:r>
          </w:p>
        </w:tc>
      </w:tr>
      <w:tr w:rsidR="00985DE1" w:rsidRPr="00985DE1" w14:paraId="6F603913"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2C0774EB"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51D24F4" w14:textId="77777777" w:rsidR="00985DE1" w:rsidRPr="00985DE1" w:rsidRDefault="00985DE1" w:rsidP="00985DE1">
            <w:proofErr w:type="spellStart"/>
            <w:r w:rsidRPr="00985DE1">
              <w:t>East_Asian_Asian_Cluster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A1F665A"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61A66FFF" w14:textId="77777777" w:rsidR="00985DE1" w:rsidRPr="00985DE1" w:rsidRDefault="00985DE1" w:rsidP="00985DE1">
            <w:r w:rsidRPr="00985DE1">
              <w:t>24</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492379A7" w14:textId="77777777" w:rsidR="00985DE1" w:rsidRPr="00985DE1" w:rsidRDefault="00985DE1" w:rsidP="00985DE1">
            <w:r w:rsidRPr="00985DE1">
              <w:t>0.000602</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70FEEAB6"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7E7F294C" w14:textId="77777777" w:rsidR="00985DE1" w:rsidRPr="00985DE1" w:rsidRDefault="00985DE1" w:rsidP="00985DE1">
            <w:proofErr w:type="spellStart"/>
            <w:r w:rsidRPr="00985DE1">
              <w:t>white_Race</w:t>
            </w:r>
            <w:proofErr w:type="spellEnd"/>
          </w:p>
        </w:tc>
      </w:tr>
      <w:tr w:rsidR="00985DE1" w:rsidRPr="00985DE1" w14:paraId="0147FAC6"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97A8077" w14:textId="77777777" w:rsidR="00985DE1" w:rsidRPr="00985DE1" w:rsidRDefault="00985DE1" w:rsidP="00985DE1">
            <w:proofErr w:type="spellStart"/>
            <w:r w:rsidRPr="00985DE1">
              <w:t>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B9F4B18" w14:textId="77777777" w:rsidR="00985DE1" w:rsidRPr="00985DE1" w:rsidRDefault="00985DE1" w:rsidP="00985DE1">
            <w:proofErr w:type="spellStart"/>
            <w:r w:rsidRPr="00985DE1">
              <w:t>Southeast_Asian_Asian_Cluster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910A6D8" w14:textId="77777777" w:rsidR="00985DE1" w:rsidRPr="00985DE1" w:rsidRDefault="00985DE1" w:rsidP="00985DE1">
            <w:r w:rsidRPr="00985DE1">
              <w:t>13</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EDD7F1D" w14:textId="77777777" w:rsidR="00985DE1" w:rsidRPr="00985DE1" w:rsidRDefault="00985DE1" w:rsidP="00985DE1">
            <w:r w:rsidRPr="00985DE1">
              <w:t>18</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226262CA" w14:textId="77777777" w:rsidR="00985DE1" w:rsidRPr="00985DE1" w:rsidRDefault="00985DE1" w:rsidP="00985DE1">
            <w:r w:rsidRPr="00985DE1">
              <w:t>0.009</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33749E66"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BED7FAE" w14:textId="77777777" w:rsidR="00985DE1" w:rsidRPr="00985DE1" w:rsidRDefault="00985DE1" w:rsidP="00985DE1">
            <w:r w:rsidRPr="00985DE1">
              <w:t>Median income in the past 12 months Total</w:t>
            </w:r>
          </w:p>
        </w:tc>
      </w:tr>
      <w:tr w:rsidR="00985DE1" w:rsidRPr="00985DE1" w14:paraId="761CBA11"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16C3920" w14:textId="77777777" w:rsidR="00985DE1" w:rsidRPr="00985DE1" w:rsidRDefault="00985DE1" w:rsidP="00985DE1">
            <w:proofErr w:type="spellStart"/>
            <w:r w:rsidRPr="00985DE1">
              <w:t>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6FD84722" w14:textId="77777777" w:rsidR="00985DE1" w:rsidRPr="00985DE1" w:rsidRDefault="00985DE1" w:rsidP="00985DE1">
            <w:proofErr w:type="spellStart"/>
            <w:r w:rsidRPr="00985DE1">
              <w:t>Southeast_Asian_Asian_Cluster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72DC5BB" w14:textId="77777777" w:rsidR="00985DE1" w:rsidRPr="00985DE1" w:rsidRDefault="00985DE1" w:rsidP="00985DE1">
            <w:r w:rsidRPr="00985DE1">
              <w:t>13</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20783CF" w14:textId="77777777" w:rsidR="00985DE1" w:rsidRPr="00985DE1" w:rsidRDefault="00985DE1" w:rsidP="00985DE1">
            <w:r w:rsidRPr="00985DE1">
              <w:t>18</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45584CC1" w14:textId="77777777" w:rsidR="00985DE1" w:rsidRPr="00985DE1" w:rsidRDefault="00985DE1" w:rsidP="00985DE1">
            <w:r w:rsidRPr="00985DE1">
              <w:t>0.015</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67855690"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0156B2F9" w14:textId="77777777" w:rsidR="00985DE1" w:rsidRPr="00985DE1" w:rsidRDefault="00985DE1" w:rsidP="00985DE1">
            <w:r w:rsidRPr="00985DE1">
              <w:t>Median gross rent Total</w:t>
            </w:r>
          </w:p>
        </w:tc>
      </w:tr>
      <w:tr w:rsidR="00985DE1" w:rsidRPr="00985DE1" w14:paraId="4734B2A3"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71B268C"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77A29E59" w14:textId="77777777" w:rsidR="00985DE1" w:rsidRPr="00985DE1" w:rsidRDefault="00985DE1" w:rsidP="00985DE1">
            <w:proofErr w:type="spellStart"/>
            <w:r w:rsidRPr="00985DE1">
              <w:t>East_Asian_Asian_Cluster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4A1C633"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D3D74C2" w14:textId="77777777" w:rsidR="00985DE1" w:rsidRPr="00985DE1" w:rsidRDefault="00985DE1" w:rsidP="00985DE1">
            <w:r w:rsidRPr="00985DE1">
              <w:t>24</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79B51555" w14:textId="77777777" w:rsidR="00985DE1" w:rsidRPr="00985DE1" w:rsidRDefault="00985DE1" w:rsidP="00985DE1">
            <w:r w:rsidRPr="00985DE1">
              <w:t>0.016879</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33005C6F"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2FE6E039" w14:textId="77777777" w:rsidR="00985DE1" w:rsidRPr="00985DE1" w:rsidRDefault="00985DE1" w:rsidP="00985DE1">
            <w:r w:rsidRPr="00985DE1">
              <w:t>$100+K_Income</w:t>
            </w:r>
          </w:p>
        </w:tc>
      </w:tr>
      <w:tr w:rsidR="00985DE1" w:rsidRPr="00985DE1" w14:paraId="4601F6CA"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BB5FF71"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20155EEE" w14:textId="77777777" w:rsidR="00985DE1" w:rsidRPr="00985DE1" w:rsidRDefault="00985DE1" w:rsidP="00985DE1">
            <w:proofErr w:type="spellStart"/>
            <w:r w:rsidRPr="00985DE1">
              <w:t>South_Asian_Asian_Cluster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6EE791DF"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4D407CE" w14:textId="77777777" w:rsidR="00985DE1" w:rsidRPr="00985DE1" w:rsidRDefault="00985DE1" w:rsidP="00985DE1">
            <w:r w:rsidRPr="00985DE1">
              <w:t>16</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153C43FA" w14:textId="77777777" w:rsidR="00985DE1" w:rsidRPr="00985DE1" w:rsidRDefault="00985DE1" w:rsidP="00985DE1">
            <w:r w:rsidRPr="00985DE1">
              <w:t>0.018626</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44089501"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8491045" w14:textId="77777777" w:rsidR="00985DE1" w:rsidRPr="00985DE1" w:rsidRDefault="00985DE1" w:rsidP="00985DE1">
            <w:proofErr w:type="spellStart"/>
            <w:r w:rsidRPr="00985DE1">
              <w:t>Some_HS_or_less_Edu_Attainment</w:t>
            </w:r>
            <w:proofErr w:type="spellEnd"/>
          </w:p>
        </w:tc>
      </w:tr>
      <w:tr w:rsidR="00985DE1" w:rsidRPr="00985DE1" w14:paraId="35C1A75E"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4658769" w14:textId="77777777" w:rsidR="00985DE1" w:rsidRPr="00985DE1" w:rsidRDefault="00985DE1" w:rsidP="00985DE1">
            <w:proofErr w:type="spellStart"/>
            <w:r w:rsidRPr="00985DE1">
              <w:t>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5608B3CA" w14:textId="77777777" w:rsidR="00985DE1" w:rsidRPr="00985DE1" w:rsidRDefault="00985DE1" w:rsidP="00985DE1">
            <w:proofErr w:type="spellStart"/>
            <w:r w:rsidRPr="00985DE1">
              <w:t>Southeast_Asian_Asian_Cluster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26E634C3" w14:textId="77777777" w:rsidR="00985DE1" w:rsidRPr="00985DE1" w:rsidRDefault="00985DE1" w:rsidP="00985DE1">
            <w:r w:rsidRPr="00985DE1">
              <w:t>13</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6882D14A" w14:textId="77777777" w:rsidR="00985DE1" w:rsidRPr="00985DE1" w:rsidRDefault="00985DE1" w:rsidP="00985DE1">
            <w:r w:rsidRPr="00985DE1">
              <w:t>18</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7DA3E36A" w14:textId="77777777" w:rsidR="00985DE1" w:rsidRPr="00985DE1" w:rsidRDefault="00985DE1" w:rsidP="00985DE1">
            <w:r w:rsidRPr="00985DE1">
              <w:t>0.024</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13584A0E"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D1DA7F8" w14:textId="77777777" w:rsidR="00985DE1" w:rsidRPr="00985DE1" w:rsidRDefault="00985DE1" w:rsidP="00985DE1">
            <w:r w:rsidRPr="00985DE1">
              <w:t>Median earnings in the past 12 months Total</w:t>
            </w:r>
          </w:p>
        </w:tc>
      </w:tr>
      <w:tr w:rsidR="00985DE1" w:rsidRPr="00985DE1" w14:paraId="4DE3C727" w14:textId="77777777" w:rsidTr="00985DE1">
        <w:trPr>
          <w:trHeight w:val="216"/>
        </w:trPr>
        <w:tc>
          <w:tcPr>
            <w:tcW w:w="330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613E858E" w14:textId="77777777" w:rsidR="00985DE1" w:rsidRPr="00985DE1" w:rsidRDefault="00985DE1" w:rsidP="00985DE1">
            <w:proofErr w:type="spellStart"/>
            <w:r w:rsidRPr="00985DE1">
              <w:t>Southeast_Asian_Asian_Cluster</w:t>
            </w:r>
            <w:proofErr w:type="spellEnd"/>
          </w:p>
        </w:tc>
        <w:tc>
          <w:tcPr>
            <w:tcW w:w="32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36969292" w14:textId="77777777" w:rsidR="00985DE1" w:rsidRPr="00985DE1" w:rsidRDefault="00985DE1" w:rsidP="00985DE1">
            <w:proofErr w:type="spellStart"/>
            <w:r w:rsidRPr="00985DE1">
              <w:t>East_Asian_Asian_Cluster</w:t>
            </w:r>
            <w:proofErr w:type="spellEnd"/>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4981B9CA" w14:textId="77777777" w:rsidR="00985DE1" w:rsidRPr="00985DE1" w:rsidRDefault="00985DE1" w:rsidP="00985DE1">
            <w:r w:rsidRPr="00985DE1">
              <w:t>20</w:t>
            </w:r>
          </w:p>
        </w:tc>
        <w:tc>
          <w:tcPr>
            <w:tcW w:w="32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10C1508E" w14:textId="77777777" w:rsidR="00985DE1" w:rsidRPr="00985DE1" w:rsidRDefault="00985DE1" w:rsidP="00985DE1">
            <w:r w:rsidRPr="00985DE1">
              <w:t>24</w:t>
            </w:r>
          </w:p>
        </w:tc>
        <w:tc>
          <w:tcPr>
            <w:tcW w:w="980" w:type="dxa"/>
            <w:tcBorders>
              <w:top w:val="nil"/>
              <w:left w:val="single" w:sz="8" w:space="0" w:color="000000"/>
              <w:bottom w:val="nil"/>
              <w:right w:val="nil"/>
            </w:tcBorders>
            <w:shd w:val="clear" w:color="auto" w:fill="auto"/>
            <w:tcMar>
              <w:top w:w="15" w:type="dxa"/>
              <w:left w:w="15" w:type="dxa"/>
              <w:bottom w:w="0" w:type="dxa"/>
              <w:right w:w="15" w:type="dxa"/>
            </w:tcMar>
            <w:hideMark/>
          </w:tcPr>
          <w:p w14:paraId="633C06B7" w14:textId="77777777" w:rsidR="00985DE1" w:rsidRPr="00985DE1" w:rsidRDefault="00985DE1" w:rsidP="00985DE1">
            <w:r w:rsidRPr="00985DE1">
              <w:t>0.030792</w:t>
            </w:r>
          </w:p>
        </w:tc>
        <w:tc>
          <w:tcPr>
            <w:tcW w:w="1180" w:type="dxa"/>
            <w:tcBorders>
              <w:top w:val="nil"/>
              <w:left w:val="nil"/>
              <w:bottom w:val="nil"/>
              <w:right w:val="single" w:sz="8" w:space="0" w:color="000000"/>
            </w:tcBorders>
            <w:shd w:val="clear" w:color="auto" w:fill="auto"/>
            <w:tcMar>
              <w:top w:w="15" w:type="dxa"/>
              <w:left w:w="15" w:type="dxa"/>
              <w:bottom w:w="0" w:type="dxa"/>
              <w:right w:w="15" w:type="dxa"/>
            </w:tcMar>
            <w:hideMark/>
          </w:tcPr>
          <w:p w14:paraId="10DA7DFD" w14:textId="77777777" w:rsidR="00985DE1" w:rsidRPr="00985DE1" w:rsidRDefault="00985DE1" w:rsidP="00985DE1">
            <w:r w:rsidRPr="00985DE1">
              <w:t>*</w:t>
            </w:r>
          </w:p>
        </w:tc>
        <w:tc>
          <w:tcPr>
            <w:tcW w:w="3780" w:type="dxa"/>
            <w:tcBorders>
              <w:top w:val="nil"/>
              <w:left w:val="single" w:sz="8" w:space="0" w:color="000000"/>
              <w:bottom w:val="nil"/>
              <w:right w:val="single" w:sz="8" w:space="0" w:color="000000"/>
            </w:tcBorders>
            <w:shd w:val="clear" w:color="auto" w:fill="auto"/>
            <w:tcMar>
              <w:top w:w="15" w:type="dxa"/>
              <w:left w:w="15" w:type="dxa"/>
              <w:bottom w:w="0" w:type="dxa"/>
              <w:right w:w="15" w:type="dxa"/>
            </w:tcMar>
            <w:hideMark/>
          </w:tcPr>
          <w:p w14:paraId="29200EC8" w14:textId="77777777" w:rsidR="00985DE1" w:rsidRPr="00985DE1" w:rsidRDefault="00985DE1" w:rsidP="00985DE1">
            <w:proofErr w:type="spellStart"/>
            <w:r w:rsidRPr="00985DE1">
              <w:t>Some_HS_or_less_Edu_Attainment</w:t>
            </w:r>
            <w:proofErr w:type="spellEnd"/>
          </w:p>
        </w:tc>
      </w:tr>
      <w:tr w:rsidR="00985DE1" w:rsidRPr="00985DE1" w14:paraId="06BADE84" w14:textId="77777777" w:rsidTr="00985DE1">
        <w:trPr>
          <w:trHeight w:val="216"/>
        </w:trPr>
        <w:tc>
          <w:tcPr>
            <w:tcW w:w="33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5BFB5C" w14:textId="77777777" w:rsidR="00985DE1" w:rsidRPr="00985DE1" w:rsidRDefault="00985DE1" w:rsidP="00985DE1">
            <w:proofErr w:type="spellStart"/>
            <w:r w:rsidRPr="00985DE1">
              <w:t>South_Asian_Asian_Cluster</w:t>
            </w:r>
            <w:proofErr w:type="spellEnd"/>
          </w:p>
        </w:tc>
        <w:tc>
          <w:tcPr>
            <w:tcW w:w="32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1C6CA3F" w14:textId="77777777" w:rsidR="00985DE1" w:rsidRPr="00985DE1" w:rsidRDefault="00985DE1" w:rsidP="00985DE1">
            <w:proofErr w:type="spellStart"/>
            <w:r w:rsidRPr="00985DE1">
              <w:t>Southeast_Asian_Asian_Cluster</w:t>
            </w:r>
            <w:proofErr w:type="spellEnd"/>
          </w:p>
        </w:tc>
        <w:tc>
          <w:tcPr>
            <w:tcW w:w="3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24993DA" w14:textId="77777777" w:rsidR="00985DE1" w:rsidRPr="00985DE1" w:rsidRDefault="00985DE1" w:rsidP="00985DE1">
            <w:r w:rsidRPr="00985DE1">
              <w:t>7</w:t>
            </w:r>
          </w:p>
        </w:tc>
        <w:tc>
          <w:tcPr>
            <w:tcW w:w="32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BB9D82F" w14:textId="77777777" w:rsidR="00985DE1" w:rsidRPr="00985DE1" w:rsidRDefault="00985DE1" w:rsidP="00985DE1">
            <w:r w:rsidRPr="00985DE1">
              <w:t>18</w:t>
            </w:r>
          </w:p>
        </w:tc>
        <w:tc>
          <w:tcPr>
            <w:tcW w:w="980" w:type="dxa"/>
            <w:tcBorders>
              <w:top w:val="nil"/>
              <w:left w:val="single" w:sz="8" w:space="0" w:color="000000"/>
              <w:bottom w:val="single" w:sz="8" w:space="0" w:color="000000"/>
              <w:right w:val="nil"/>
            </w:tcBorders>
            <w:shd w:val="clear" w:color="auto" w:fill="auto"/>
            <w:tcMar>
              <w:top w:w="15" w:type="dxa"/>
              <w:left w:w="15" w:type="dxa"/>
              <w:bottom w:w="0" w:type="dxa"/>
              <w:right w:w="15" w:type="dxa"/>
            </w:tcMar>
            <w:hideMark/>
          </w:tcPr>
          <w:p w14:paraId="43A74037" w14:textId="77777777" w:rsidR="00985DE1" w:rsidRPr="00985DE1" w:rsidRDefault="00985DE1" w:rsidP="00985DE1">
            <w:r w:rsidRPr="00985DE1">
              <w:t>0.031</w:t>
            </w:r>
          </w:p>
        </w:tc>
        <w:tc>
          <w:tcPr>
            <w:tcW w:w="118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hideMark/>
          </w:tcPr>
          <w:p w14:paraId="02576037" w14:textId="77777777" w:rsidR="00985DE1" w:rsidRPr="00985DE1" w:rsidRDefault="00985DE1" w:rsidP="00985DE1">
            <w:r w:rsidRPr="00985DE1">
              <w:t>*</w:t>
            </w:r>
          </w:p>
        </w:tc>
        <w:tc>
          <w:tcPr>
            <w:tcW w:w="378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D12D679" w14:textId="77777777" w:rsidR="00985DE1" w:rsidRPr="00985DE1" w:rsidRDefault="00985DE1" w:rsidP="00985DE1">
            <w:r w:rsidRPr="00985DE1">
              <w:t>Median income in the past 12 months Total</w:t>
            </w:r>
          </w:p>
        </w:tc>
      </w:tr>
    </w:tbl>
    <w:p w14:paraId="6DA31EC6" w14:textId="44292AED" w:rsidR="00FA36FC" w:rsidRDefault="00FA36FC" w:rsidP="00985DE1"/>
    <w:p w14:paraId="2939F58B" w14:textId="77777777" w:rsidR="00EE6713" w:rsidRDefault="00EE6713">
      <w:pPr>
        <w:spacing w:line="259" w:lineRule="auto"/>
        <w:sectPr w:rsidR="00EE6713" w:rsidSect="00985DE1">
          <w:pgSz w:w="15840" w:h="12240" w:orient="landscape"/>
          <w:pgMar w:top="1440" w:right="1440" w:bottom="1440" w:left="1440" w:header="720" w:footer="720" w:gutter="0"/>
          <w:cols w:space="720"/>
          <w:docGrid w:linePitch="360"/>
        </w:sectPr>
      </w:pPr>
    </w:p>
    <w:p w14:paraId="14245246" w14:textId="77777777" w:rsidR="00EE6713" w:rsidRDefault="00FA36FC">
      <w:pPr>
        <w:spacing w:line="259" w:lineRule="auto"/>
        <w:sectPr w:rsidR="00EE6713" w:rsidSect="00EE6713">
          <w:type w:val="continuous"/>
          <w:pgSz w:w="15840" w:h="12240" w:orient="landscape"/>
          <w:pgMar w:top="1440" w:right="1440" w:bottom="1440" w:left="1440" w:header="720" w:footer="720" w:gutter="0"/>
          <w:cols w:space="720"/>
          <w:docGrid w:linePitch="360"/>
        </w:sectPr>
      </w:pPr>
      <w:r>
        <w:br w:type="page"/>
      </w:r>
    </w:p>
    <w:p w14:paraId="6CBA5A5A" w14:textId="2D84756B" w:rsidR="00EE6713" w:rsidRDefault="00EE6713" w:rsidP="00FA36FC">
      <w:pPr>
        <w:pStyle w:val="Heading1"/>
      </w:pPr>
      <w:r w:rsidRPr="00EE6713">
        <w:rPr>
          <w:noProof/>
        </w:rPr>
        <w:lastRenderedPageBreak/>
        <w:drawing>
          <wp:anchor distT="0" distB="0" distL="114300" distR="114300" simplePos="0" relativeHeight="251658240" behindDoc="0" locked="0" layoutInCell="1" allowOverlap="1" wp14:anchorId="2A97A733" wp14:editId="4D9948A9">
            <wp:simplePos x="0" y="0"/>
            <wp:positionH relativeFrom="margin">
              <wp:align>center</wp:align>
            </wp:positionH>
            <wp:positionV relativeFrom="paragraph">
              <wp:posOffset>3995623</wp:posOffset>
            </wp:positionV>
            <wp:extent cx="4886325" cy="3328565"/>
            <wp:effectExtent l="0" t="0" r="0" b="5715"/>
            <wp:wrapNone/>
            <wp:docPr id="5" name="Picture 4" descr="Map&#10;&#10;Description automatically generated">
              <a:extLst xmlns:a="http://schemas.openxmlformats.org/drawingml/2006/main">
                <a:ext uri="{FF2B5EF4-FFF2-40B4-BE49-F238E27FC236}">
                  <a16:creationId xmlns:a16="http://schemas.microsoft.com/office/drawing/2014/main" id="{62210ED8-9DA9-4820-A4BD-0422F8F655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p&#10;&#10;Description automatically generated">
                      <a:extLst>
                        <a:ext uri="{FF2B5EF4-FFF2-40B4-BE49-F238E27FC236}">
                          <a16:creationId xmlns:a16="http://schemas.microsoft.com/office/drawing/2014/main" id="{62210ED8-9DA9-4820-A4BD-0422F8F655D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6325" cy="3328565"/>
                    </a:xfrm>
                    <a:prstGeom prst="rect">
                      <a:avLst/>
                    </a:prstGeom>
                  </pic:spPr>
                </pic:pic>
              </a:graphicData>
            </a:graphic>
          </wp:anchor>
        </w:drawing>
      </w:r>
      <w:r w:rsidRPr="00EE6713">
        <w:rPr>
          <w:noProof/>
        </w:rPr>
        <w:drawing>
          <wp:anchor distT="0" distB="0" distL="114300" distR="114300" simplePos="0" relativeHeight="251658241" behindDoc="0" locked="0" layoutInCell="1" allowOverlap="1" wp14:anchorId="7AE8E079" wp14:editId="289EA367">
            <wp:simplePos x="0" y="0"/>
            <wp:positionH relativeFrom="margin">
              <wp:align>center</wp:align>
            </wp:positionH>
            <wp:positionV relativeFrom="paragraph">
              <wp:posOffset>246637</wp:posOffset>
            </wp:positionV>
            <wp:extent cx="5019675" cy="3419403"/>
            <wp:effectExtent l="0" t="0" r="0" b="0"/>
            <wp:wrapNone/>
            <wp:docPr id="8" name="Picture 7" descr="Map&#10;&#10;Description automatically generated">
              <a:extLst xmlns:a="http://schemas.openxmlformats.org/drawingml/2006/main">
                <a:ext uri="{FF2B5EF4-FFF2-40B4-BE49-F238E27FC236}">
                  <a16:creationId xmlns:a16="http://schemas.microsoft.com/office/drawing/2014/main" id="{7788B301-C549-499E-A725-59C3229338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Map&#10;&#10;Description automatically generated">
                      <a:extLst>
                        <a:ext uri="{FF2B5EF4-FFF2-40B4-BE49-F238E27FC236}">
                          <a16:creationId xmlns:a16="http://schemas.microsoft.com/office/drawing/2014/main" id="{7788B301-C549-499E-A725-59C32293380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9675" cy="3419403"/>
                    </a:xfrm>
                    <a:prstGeom prst="rect">
                      <a:avLst/>
                    </a:prstGeom>
                  </pic:spPr>
                </pic:pic>
              </a:graphicData>
            </a:graphic>
          </wp:anchor>
        </w:drawing>
      </w:r>
      <w:r w:rsidR="00FA36FC">
        <w:t>Figures</w:t>
      </w:r>
      <w:r>
        <w:br w:type="page"/>
      </w:r>
    </w:p>
    <w:p w14:paraId="12674642" w14:textId="723D586F" w:rsidR="00985DE1" w:rsidRDefault="00985DE1" w:rsidP="00FA36FC">
      <w:pPr>
        <w:pStyle w:val="Heading1"/>
      </w:pPr>
    </w:p>
    <w:p w14:paraId="44055770" w14:textId="74F82439" w:rsidR="00EE6713" w:rsidRDefault="00EE6713" w:rsidP="00FA36FC">
      <w:r w:rsidRPr="00EE6713">
        <w:rPr>
          <w:noProof/>
        </w:rPr>
        <w:drawing>
          <wp:anchor distT="0" distB="0" distL="114300" distR="114300" simplePos="0" relativeHeight="251658242" behindDoc="0" locked="0" layoutInCell="1" allowOverlap="1" wp14:anchorId="2477DBB1" wp14:editId="6E92850E">
            <wp:simplePos x="0" y="0"/>
            <wp:positionH relativeFrom="margin">
              <wp:align>center</wp:align>
            </wp:positionH>
            <wp:positionV relativeFrom="paragraph">
              <wp:posOffset>12700</wp:posOffset>
            </wp:positionV>
            <wp:extent cx="4816475" cy="3418840"/>
            <wp:effectExtent l="0" t="0" r="3175" b="0"/>
            <wp:wrapNone/>
            <wp:docPr id="6" name="Picture 5" descr="Map&#10;&#10;Description automatically generated">
              <a:extLst xmlns:a="http://schemas.openxmlformats.org/drawingml/2006/main">
                <a:ext uri="{FF2B5EF4-FFF2-40B4-BE49-F238E27FC236}">
                  <a16:creationId xmlns:a16="http://schemas.microsoft.com/office/drawing/2014/main" id="{3724E3C1-0407-4E7A-8D3F-AD7B5790B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Map&#10;&#10;Description automatically generated">
                      <a:extLst>
                        <a:ext uri="{FF2B5EF4-FFF2-40B4-BE49-F238E27FC236}">
                          <a16:creationId xmlns:a16="http://schemas.microsoft.com/office/drawing/2014/main" id="{3724E3C1-0407-4E7A-8D3F-AD7B5790B04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6475" cy="3418840"/>
                    </a:xfrm>
                    <a:prstGeom prst="rect">
                      <a:avLst/>
                    </a:prstGeom>
                  </pic:spPr>
                </pic:pic>
              </a:graphicData>
            </a:graphic>
          </wp:anchor>
        </w:drawing>
      </w:r>
    </w:p>
    <w:p w14:paraId="1FD62427" w14:textId="7EBCC22A" w:rsidR="00EE6713" w:rsidRDefault="00EE6713" w:rsidP="00FA36FC"/>
    <w:p w14:paraId="28C9859E" w14:textId="77777777" w:rsidR="00EE6713" w:rsidRDefault="00EE6713" w:rsidP="00FA36FC"/>
    <w:p w14:paraId="199D43E7" w14:textId="2A19AC96" w:rsidR="00801402" w:rsidRDefault="00801402" w:rsidP="00FA36FC">
      <w:r w:rsidRPr="00EE6713">
        <w:rPr>
          <w:noProof/>
        </w:rPr>
        <w:drawing>
          <wp:anchor distT="0" distB="0" distL="114300" distR="114300" simplePos="0" relativeHeight="251658243" behindDoc="0" locked="0" layoutInCell="1" allowOverlap="1" wp14:anchorId="5313F924" wp14:editId="4CFA691E">
            <wp:simplePos x="0" y="0"/>
            <wp:positionH relativeFrom="margin">
              <wp:align>center</wp:align>
            </wp:positionH>
            <wp:positionV relativeFrom="paragraph">
              <wp:posOffset>2442845</wp:posOffset>
            </wp:positionV>
            <wp:extent cx="5019675" cy="3418840"/>
            <wp:effectExtent l="0" t="0" r="9525" b="0"/>
            <wp:wrapNone/>
            <wp:docPr id="10" name="Picture 9" descr="Map&#10;&#10;Description automatically generated">
              <a:extLst xmlns:a="http://schemas.openxmlformats.org/drawingml/2006/main">
                <a:ext uri="{FF2B5EF4-FFF2-40B4-BE49-F238E27FC236}">
                  <a16:creationId xmlns:a16="http://schemas.microsoft.com/office/drawing/2014/main" id="{A385B432-805C-4526-8516-8188CF6BFB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Map&#10;&#10;Description automatically generated">
                      <a:extLst>
                        <a:ext uri="{FF2B5EF4-FFF2-40B4-BE49-F238E27FC236}">
                          <a16:creationId xmlns:a16="http://schemas.microsoft.com/office/drawing/2014/main" id="{A385B432-805C-4526-8516-8188CF6BFB44}"/>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9675" cy="3418840"/>
                    </a:xfrm>
                    <a:prstGeom prst="rect">
                      <a:avLst/>
                    </a:prstGeom>
                  </pic:spPr>
                </pic:pic>
              </a:graphicData>
            </a:graphic>
          </wp:anchor>
        </w:drawing>
      </w:r>
      <w:r>
        <w:br w:type="page"/>
      </w:r>
    </w:p>
    <w:p w14:paraId="0C94A6AA" w14:textId="06339CEE" w:rsidR="00FA36FC" w:rsidRPr="00FA36FC" w:rsidRDefault="002F756A" w:rsidP="00FA36FC">
      <w:r w:rsidRPr="002F756A">
        <w:rPr>
          <w:noProof/>
        </w:rPr>
        <w:lastRenderedPageBreak/>
        <w:drawing>
          <wp:anchor distT="0" distB="0" distL="114300" distR="114300" simplePos="0" relativeHeight="251658245" behindDoc="0" locked="0" layoutInCell="1" allowOverlap="1" wp14:anchorId="0517F99B" wp14:editId="6B4A1738">
            <wp:simplePos x="0" y="0"/>
            <wp:positionH relativeFrom="margin">
              <wp:align>center</wp:align>
            </wp:positionH>
            <wp:positionV relativeFrom="paragraph">
              <wp:posOffset>4369801</wp:posOffset>
            </wp:positionV>
            <wp:extent cx="4530215" cy="3857478"/>
            <wp:effectExtent l="0" t="0" r="3810" b="0"/>
            <wp:wrapTopAndBottom/>
            <wp:docPr id="1" name="Picture 2" descr="Chart, box and whisker chart&#10;&#10;Description automatically generated">
              <a:extLst xmlns:a="http://schemas.openxmlformats.org/drawingml/2006/main">
                <a:ext uri="{FF2B5EF4-FFF2-40B4-BE49-F238E27FC236}">
                  <a16:creationId xmlns:a16="http://schemas.microsoft.com/office/drawing/2014/main" id="{A66235ED-E4DE-4ECA-A44F-CD7355ABD1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ox and whisker chart&#10;&#10;Description automatically generated">
                      <a:extLst>
                        <a:ext uri="{FF2B5EF4-FFF2-40B4-BE49-F238E27FC236}">
                          <a16:creationId xmlns:a16="http://schemas.microsoft.com/office/drawing/2014/main" id="{A66235ED-E4DE-4ECA-A44F-CD7355ABD13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0215" cy="3857478"/>
                    </a:xfrm>
                    <a:prstGeom prst="rect">
                      <a:avLst/>
                    </a:prstGeom>
                  </pic:spPr>
                </pic:pic>
              </a:graphicData>
            </a:graphic>
          </wp:anchor>
        </w:drawing>
      </w:r>
      <w:r w:rsidR="00801402" w:rsidRPr="00801402">
        <w:rPr>
          <w:noProof/>
        </w:rPr>
        <w:drawing>
          <wp:anchor distT="0" distB="0" distL="114300" distR="114300" simplePos="0" relativeHeight="251658244" behindDoc="0" locked="0" layoutInCell="1" allowOverlap="1" wp14:anchorId="287426AE" wp14:editId="622FBCB3">
            <wp:simplePos x="0" y="0"/>
            <wp:positionH relativeFrom="margin">
              <wp:align>center</wp:align>
            </wp:positionH>
            <wp:positionV relativeFrom="paragraph">
              <wp:posOffset>473</wp:posOffset>
            </wp:positionV>
            <wp:extent cx="4677977" cy="3983298"/>
            <wp:effectExtent l="0" t="0" r="8890" b="0"/>
            <wp:wrapTopAndBottom/>
            <wp:docPr id="3" name="Picture 2" descr="Chart, box and whisker chart&#10;&#10;Description automatically generated">
              <a:extLst xmlns:a="http://schemas.openxmlformats.org/drawingml/2006/main">
                <a:ext uri="{FF2B5EF4-FFF2-40B4-BE49-F238E27FC236}">
                  <a16:creationId xmlns:a16="http://schemas.microsoft.com/office/drawing/2014/main" id="{9A3B1A55-92EC-447B-BCBF-84A122901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ox and whisker chart&#10;&#10;Description automatically generated">
                      <a:extLst>
                        <a:ext uri="{FF2B5EF4-FFF2-40B4-BE49-F238E27FC236}">
                          <a16:creationId xmlns:a16="http://schemas.microsoft.com/office/drawing/2014/main" id="{9A3B1A55-92EC-447B-BCBF-84A122901ECC}"/>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7977" cy="3983298"/>
                    </a:xfrm>
                    <a:prstGeom prst="rect">
                      <a:avLst/>
                    </a:prstGeom>
                  </pic:spPr>
                </pic:pic>
              </a:graphicData>
            </a:graphic>
          </wp:anchor>
        </w:drawing>
      </w:r>
    </w:p>
    <w:sectPr w:rsidR="00FA36FC" w:rsidRPr="00FA36FC" w:rsidSect="00EE6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6E70" w14:textId="77777777" w:rsidR="00A27A14" w:rsidRDefault="00A27A14" w:rsidP="00A27A14">
      <w:pPr>
        <w:spacing w:line="240" w:lineRule="auto"/>
      </w:pPr>
      <w:r>
        <w:separator/>
      </w:r>
    </w:p>
  </w:endnote>
  <w:endnote w:type="continuationSeparator" w:id="0">
    <w:p w14:paraId="07EBCDBC" w14:textId="77777777" w:rsidR="00A27A14" w:rsidRDefault="00A27A14" w:rsidP="00A27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F2DA" w14:textId="77777777" w:rsidR="00A27A14" w:rsidRDefault="00A27A14" w:rsidP="00A27A14">
      <w:pPr>
        <w:spacing w:line="240" w:lineRule="auto"/>
      </w:pPr>
      <w:r>
        <w:separator/>
      </w:r>
    </w:p>
  </w:footnote>
  <w:footnote w:type="continuationSeparator" w:id="0">
    <w:p w14:paraId="757E918E" w14:textId="77777777" w:rsidR="00A27A14" w:rsidRDefault="00A27A14" w:rsidP="00A27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801710"/>
      <w:docPartObj>
        <w:docPartGallery w:val="Page Numbers (Top of Page)"/>
        <w:docPartUnique/>
      </w:docPartObj>
    </w:sdtPr>
    <w:sdtEndPr>
      <w:rPr>
        <w:noProof/>
      </w:rPr>
    </w:sdtEndPr>
    <w:sdtContent>
      <w:p w14:paraId="47C706BE" w14:textId="0428FCFF" w:rsidR="00A27A14" w:rsidRDefault="00A27A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1AC0E8" w14:textId="77777777" w:rsidR="00A27A14" w:rsidRDefault="00A2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1D8"/>
    <w:multiLevelType w:val="hybridMultilevel"/>
    <w:tmpl w:val="3E083B06"/>
    <w:lvl w:ilvl="0" w:tplc="A58C74F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732663">
    <w:abstractNumId w:val="2"/>
  </w:num>
  <w:num w:numId="2" w16cid:durableId="1231697105">
    <w:abstractNumId w:val="3"/>
  </w:num>
  <w:num w:numId="3" w16cid:durableId="1948271283">
    <w:abstractNumId w:val="1"/>
  </w:num>
  <w:num w:numId="4" w16cid:durableId="50092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NKgFAOdTvtotAAAA"/>
  </w:docVars>
  <w:rsids>
    <w:rsidRoot w:val="00DA6743"/>
    <w:rsid w:val="00002434"/>
    <w:rsid w:val="0000694A"/>
    <w:rsid w:val="0000767E"/>
    <w:rsid w:val="00007C77"/>
    <w:rsid w:val="0001026C"/>
    <w:rsid w:val="00011B68"/>
    <w:rsid w:val="000128B0"/>
    <w:rsid w:val="00015F2F"/>
    <w:rsid w:val="00017FCA"/>
    <w:rsid w:val="00026725"/>
    <w:rsid w:val="000334E9"/>
    <w:rsid w:val="00036D40"/>
    <w:rsid w:val="000445B5"/>
    <w:rsid w:val="00050571"/>
    <w:rsid w:val="000524AE"/>
    <w:rsid w:val="00052F11"/>
    <w:rsid w:val="00057E34"/>
    <w:rsid w:val="000615FC"/>
    <w:rsid w:val="000617A6"/>
    <w:rsid w:val="00061BCF"/>
    <w:rsid w:val="00062563"/>
    <w:rsid w:val="00065C93"/>
    <w:rsid w:val="00072E40"/>
    <w:rsid w:val="00073C81"/>
    <w:rsid w:val="000819C6"/>
    <w:rsid w:val="00082D73"/>
    <w:rsid w:val="00083311"/>
    <w:rsid w:val="00091B19"/>
    <w:rsid w:val="0009246D"/>
    <w:rsid w:val="00093CCD"/>
    <w:rsid w:val="000A04CC"/>
    <w:rsid w:val="000A09B6"/>
    <w:rsid w:val="000A2646"/>
    <w:rsid w:val="000A48A6"/>
    <w:rsid w:val="000A7CA7"/>
    <w:rsid w:val="000B03E1"/>
    <w:rsid w:val="000B0CF2"/>
    <w:rsid w:val="000B0D04"/>
    <w:rsid w:val="000B3173"/>
    <w:rsid w:val="000C1003"/>
    <w:rsid w:val="000D0C33"/>
    <w:rsid w:val="000D41A9"/>
    <w:rsid w:val="000D777A"/>
    <w:rsid w:val="000E0090"/>
    <w:rsid w:val="000E05EB"/>
    <w:rsid w:val="000E1BA1"/>
    <w:rsid w:val="000E3513"/>
    <w:rsid w:val="000E44EB"/>
    <w:rsid w:val="000E50DC"/>
    <w:rsid w:val="000E57D3"/>
    <w:rsid w:val="0010147F"/>
    <w:rsid w:val="00103E6C"/>
    <w:rsid w:val="0010584A"/>
    <w:rsid w:val="00106C17"/>
    <w:rsid w:val="00107F6B"/>
    <w:rsid w:val="001169C9"/>
    <w:rsid w:val="00116DA9"/>
    <w:rsid w:val="00117990"/>
    <w:rsid w:val="00122C82"/>
    <w:rsid w:val="00126273"/>
    <w:rsid w:val="0012631C"/>
    <w:rsid w:val="00126E6B"/>
    <w:rsid w:val="0012733C"/>
    <w:rsid w:val="00127A6F"/>
    <w:rsid w:val="00130C07"/>
    <w:rsid w:val="0013273A"/>
    <w:rsid w:val="00134DE0"/>
    <w:rsid w:val="00137511"/>
    <w:rsid w:val="00143E9D"/>
    <w:rsid w:val="00143EB6"/>
    <w:rsid w:val="001479B8"/>
    <w:rsid w:val="001553F0"/>
    <w:rsid w:val="0015688F"/>
    <w:rsid w:val="00157067"/>
    <w:rsid w:val="00162ACA"/>
    <w:rsid w:val="00173750"/>
    <w:rsid w:val="00174231"/>
    <w:rsid w:val="00174DDC"/>
    <w:rsid w:val="00181134"/>
    <w:rsid w:val="0018537E"/>
    <w:rsid w:val="001867FD"/>
    <w:rsid w:val="00191ABE"/>
    <w:rsid w:val="0019454E"/>
    <w:rsid w:val="00195D4F"/>
    <w:rsid w:val="00196904"/>
    <w:rsid w:val="001A1F78"/>
    <w:rsid w:val="001A27D2"/>
    <w:rsid w:val="001B25FE"/>
    <w:rsid w:val="001B6A37"/>
    <w:rsid w:val="001C34B1"/>
    <w:rsid w:val="001C49D5"/>
    <w:rsid w:val="001C52B4"/>
    <w:rsid w:val="001D17F6"/>
    <w:rsid w:val="001E0145"/>
    <w:rsid w:val="001E0973"/>
    <w:rsid w:val="001E68B1"/>
    <w:rsid w:val="001E77EA"/>
    <w:rsid w:val="001F1973"/>
    <w:rsid w:val="001F35E3"/>
    <w:rsid w:val="001F55EC"/>
    <w:rsid w:val="0020655B"/>
    <w:rsid w:val="00207E27"/>
    <w:rsid w:val="00215AFF"/>
    <w:rsid w:val="0021752A"/>
    <w:rsid w:val="00220743"/>
    <w:rsid w:val="00221239"/>
    <w:rsid w:val="00221A99"/>
    <w:rsid w:val="00225592"/>
    <w:rsid w:val="00226D04"/>
    <w:rsid w:val="002300EC"/>
    <w:rsid w:val="00231B7C"/>
    <w:rsid w:val="0023214D"/>
    <w:rsid w:val="00232E63"/>
    <w:rsid w:val="0023591C"/>
    <w:rsid w:val="0023697D"/>
    <w:rsid w:val="00236B41"/>
    <w:rsid w:val="0024057F"/>
    <w:rsid w:val="002505A1"/>
    <w:rsid w:val="00252499"/>
    <w:rsid w:val="00254894"/>
    <w:rsid w:val="00260F9E"/>
    <w:rsid w:val="00262AE5"/>
    <w:rsid w:val="00262CFD"/>
    <w:rsid w:val="00265C73"/>
    <w:rsid w:val="002736D0"/>
    <w:rsid w:val="00275485"/>
    <w:rsid w:val="00276AEE"/>
    <w:rsid w:val="00280120"/>
    <w:rsid w:val="0028580D"/>
    <w:rsid w:val="00286088"/>
    <w:rsid w:val="00293035"/>
    <w:rsid w:val="00295604"/>
    <w:rsid w:val="002A0B31"/>
    <w:rsid w:val="002B1951"/>
    <w:rsid w:val="002B34D0"/>
    <w:rsid w:val="002B3665"/>
    <w:rsid w:val="002B6F42"/>
    <w:rsid w:val="002C22E4"/>
    <w:rsid w:val="002C46DA"/>
    <w:rsid w:val="002C777D"/>
    <w:rsid w:val="002D082A"/>
    <w:rsid w:val="002D1F35"/>
    <w:rsid w:val="002E2468"/>
    <w:rsid w:val="002E5878"/>
    <w:rsid w:val="002E7F5B"/>
    <w:rsid w:val="002F054D"/>
    <w:rsid w:val="002F059D"/>
    <w:rsid w:val="002F0C91"/>
    <w:rsid w:val="002F1BDB"/>
    <w:rsid w:val="002F34D6"/>
    <w:rsid w:val="002F5AE9"/>
    <w:rsid w:val="002F756A"/>
    <w:rsid w:val="002F7A84"/>
    <w:rsid w:val="003055CD"/>
    <w:rsid w:val="00305806"/>
    <w:rsid w:val="003058DF"/>
    <w:rsid w:val="003065D2"/>
    <w:rsid w:val="00312A31"/>
    <w:rsid w:val="00312D1E"/>
    <w:rsid w:val="003146A8"/>
    <w:rsid w:val="0032272E"/>
    <w:rsid w:val="0032354E"/>
    <w:rsid w:val="003346A3"/>
    <w:rsid w:val="00335C02"/>
    <w:rsid w:val="003378B8"/>
    <w:rsid w:val="00341AE5"/>
    <w:rsid w:val="003433DF"/>
    <w:rsid w:val="00343DFF"/>
    <w:rsid w:val="00344080"/>
    <w:rsid w:val="0035129C"/>
    <w:rsid w:val="00351AA4"/>
    <w:rsid w:val="00353AA2"/>
    <w:rsid w:val="00354906"/>
    <w:rsid w:val="003736B3"/>
    <w:rsid w:val="00373B45"/>
    <w:rsid w:val="0037590C"/>
    <w:rsid w:val="00376AC4"/>
    <w:rsid w:val="0037745E"/>
    <w:rsid w:val="0038132A"/>
    <w:rsid w:val="003846EE"/>
    <w:rsid w:val="00386954"/>
    <w:rsid w:val="00387038"/>
    <w:rsid w:val="00387935"/>
    <w:rsid w:val="00392942"/>
    <w:rsid w:val="00393DA6"/>
    <w:rsid w:val="003941F8"/>
    <w:rsid w:val="003967C7"/>
    <w:rsid w:val="003968B5"/>
    <w:rsid w:val="00397AC2"/>
    <w:rsid w:val="00397AD9"/>
    <w:rsid w:val="003A00AB"/>
    <w:rsid w:val="003A1B6E"/>
    <w:rsid w:val="003A1F45"/>
    <w:rsid w:val="003A5806"/>
    <w:rsid w:val="003B4B0F"/>
    <w:rsid w:val="003B4FC4"/>
    <w:rsid w:val="003B6AB6"/>
    <w:rsid w:val="003C108F"/>
    <w:rsid w:val="003C65D2"/>
    <w:rsid w:val="003D435D"/>
    <w:rsid w:val="003E72A3"/>
    <w:rsid w:val="003F3A38"/>
    <w:rsid w:val="004023E9"/>
    <w:rsid w:val="00406B53"/>
    <w:rsid w:val="00406DA5"/>
    <w:rsid w:val="004110C1"/>
    <w:rsid w:val="00411745"/>
    <w:rsid w:val="00413B11"/>
    <w:rsid w:val="00414CAE"/>
    <w:rsid w:val="00415425"/>
    <w:rsid w:val="00415D9B"/>
    <w:rsid w:val="00422E97"/>
    <w:rsid w:val="00425351"/>
    <w:rsid w:val="00425652"/>
    <w:rsid w:val="00431ECC"/>
    <w:rsid w:val="00435A9C"/>
    <w:rsid w:val="004369E9"/>
    <w:rsid w:val="004375A3"/>
    <w:rsid w:val="00445857"/>
    <w:rsid w:val="0044671A"/>
    <w:rsid w:val="00452CF6"/>
    <w:rsid w:val="004561BA"/>
    <w:rsid w:val="00457556"/>
    <w:rsid w:val="004578D7"/>
    <w:rsid w:val="00457F8D"/>
    <w:rsid w:val="00461587"/>
    <w:rsid w:val="004630A2"/>
    <w:rsid w:val="004678B4"/>
    <w:rsid w:val="00474749"/>
    <w:rsid w:val="00474EF0"/>
    <w:rsid w:val="00477057"/>
    <w:rsid w:val="00477782"/>
    <w:rsid w:val="004814AB"/>
    <w:rsid w:val="00483488"/>
    <w:rsid w:val="00487446"/>
    <w:rsid w:val="004949B4"/>
    <w:rsid w:val="00495BFF"/>
    <w:rsid w:val="004A013E"/>
    <w:rsid w:val="004A1EAB"/>
    <w:rsid w:val="004A7C0C"/>
    <w:rsid w:val="004B14C8"/>
    <w:rsid w:val="004B2A72"/>
    <w:rsid w:val="004B2C76"/>
    <w:rsid w:val="004B677F"/>
    <w:rsid w:val="004B6B40"/>
    <w:rsid w:val="004C56F1"/>
    <w:rsid w:val="004C7143"/>
    <w:rsid w:val="004D750D"/>
    <w:rsid w:val="004D7FCA"/>
    <w:rsid w:val="004E1AD1"/>
    <w:rsid w:val="004E3161"/>
    <w:rsid w:val="004E382B"/>
    <w:rsid w:val="004F0BEE"/>
    <w:rsid w:val="004F19E5"/>
    <w:rsid w:val="004F2E87"/>
    <w:rsid w:val="004F7E56"/>
    <w:rsid w:val="00500C6C"/>
    <w:rsid w:val="00501B44"/>
    <w:rsid w:val="0050241B"/>
    <w:rsid w:val="00502636"/>
    <w:rsid w:val="0050608F"/>
    <w:rsid w:val="00506786"/>
    <w:rsid w:val="00506F3C"/>
    <w:rsid w:val="00506FB0"/>
    <w:rsid w:val="00510528"/>
    <w:rsid w:val="00512125"/>
    <w:rsid w:val="005212B3"/>
    <w:rsid w:val="00524A23"/>
    <w:rsid w:val="005346D0"/>
    <w:rsid w:val="005427D0"/>
    <w:rsid w:val="00542A4C"/>
    <w:rsid w:val="0054509F"/>
    <w:rsid w:val="00545DA9"/>
    <w:rsid w:val="0054689E"/>
    <w:rsid w:val="00546C5C"/>
    <w:rsid w:val="005478F3"/>
    <w:rsid w:val="0055016F"/>
    <w:rsid w:val="005507CF"/>
    <w:rsid w:val="00553049"/>
    <w:rsid w:val="00553472"/>
    <w:rsid w:val="00554AE7"/>
    <w:rsid w:val="0055519D"/>
    <w:rsid w:val="005641FD"/>
    <w:rsid w:val="00572B08"/>
    <w:rsid w:val="0057422E"/>
    <w:rsid w:val="0057665F"/>
    <w:rsid w:val="00576AE1"/>
    <w:rsid w:val="00576F48"/>
    <w:rsid w:val="005770B3"/>
    <w:rsid w:val="00577981"/>
    <w:rsid w:val="00580E3B"/>
    <w:rsid w:val="00585A94"/>
    <w:rsid w:val="0059130B"/>
    <w:rsid w:val="00592C30"/>
    <w:rsid w:val="00596F7D"/>
    <w:rsid w:val="005A2A87"/>
    <w:rsid w:val="005A6856"/>
    <w:rsid w:val="005B6281"/>
    <w:rsid w:val="005C52B7"/>
    <w:rsid w:val="005D192D"/>
    <w:rsid w:val="005D544A"/>
    <w:rsid w:val="005D59C4"/>
    <w:rsid w:val="005E1E42"/>
    <w:rsid w:val="005E6E0F"/>
    <w:rsid w:val="005F2EF8"/>
    <w:rsid w:val="005F355A"/>
    <w:rsid w:val="005F42C9"/>
    <w:rsid w:val="005F7E7B"/>
    <w:rsid w:val="00600A6C"/>
    <w:rsid w:val="00610C53"/>
    <w:rsid w:val="00625766"/>
    <w:rsid w:val="00627367"/>
    <w:rsid w:val="00630DF3"/>
    <w:rsid w:val="00640006"/>
    <w:rsid w:val="00640EFC"/>
    <w:rsid w:val="00650D3C"/>
    <w:rsid w:val="006533F3"/>
    <w:rsid w:val="00653775"/>
    <w:rsid w:val="006546DD"/>
    <w:rsid w:val="00656D8C"/>
    <w:rsid w:val="00657300"/>
    <w:rsid w:val="00663DA5"/>
    <w:rsid w:val="00664FA7"/>
    <w:rsid w:val="006669F1"/>
    <w:rsid w:val="00666EB3"/>
    <w:rsid w:val="006709F5"/>
    <w:rsid w:val="00686198"/>
    <w:rsid w:val="006967E5"/>
    <w:rsid w:val="006A033E"/>
    <w:rsid w:val="006A3369"/>
    <w:rsid w:val="006A3BA8"/>
    <w:rsid w:val="006A5DCF"/>
    <w:rsid w:val="006B1837"/>
    <w:rsid w:val="006B387E"/>
    <w:rsid w:val="006B469C"/>
    <w:rsid w:val="006B75D3"/>
    <w:rsid w:val="006D6A39"/>
    <w:rsid w:val="006E0AB5"/>
    <w:rsid w:val="006E62A0"/>
    <w:rsid w:val="006E7990"/>
    <w:rsid w:val="006F5E28"/>
    <w:rsid w:val="00704C0C"/>
    <w:rsid w:val="007060AE"/>
    <w:rsid w:val="00711B96"/>
    <w:rsid w:val="00716E5E"/>
    <w:rsid w:val="00720A7A"/>
    <w:rsid w:val="00723D51"/>
    <w:rsid w:val="00726BFD"/>
    <w:rsid w:val="0072780A"/>
    <w:rsid w:val="007409B1"/>
    <w:rsid w:val="007424FF"/>
    <w:rsid w:val="00747261"/>
    <w:rsid w:val="00750C40"/>
    <w:rsid w:val="00751207"/>
    <w:rsid w:val="0075209C"/>
    <w:rsid w:val="00753929"/>
    <w:rsid w:val="0075645F"/>
    <w:rsid w:val="00762555"/>
    <w:rsid w:val="00764FC5"/>
    <w:rsid w:val="0078441B"/>
    <w:rsid w:val="0078618F"/>
    <w:rsid w:val="00787B05"/>
    <w:rsid w:val="0079404D"/>
    <w:rsid w:val="00796F19"/>
    <w:rsid w:val="007A019B"/>
    <w:rsid w:val="007A0BEA"/>
    <w:rsid w:val="007A5747"/>
    <w:rsid w:val="007A6C29"/>
    <w:rsid w:val="007B0690"/>
    <w:rsid w:val="007B0D4A"/>
    <w:rsid w:val="007B31CD"/>
    <w:rsid w:val="007B4C51"/>
    <w:rsid w:val="007C50CC"/>
    <w:rsid w:val="007D47D7"/>
    <w:rsid w:val="007D5B25"/>
    <w:rsid w:val="007D5CE2"/>
    <w:rsid w:val="007E7960"/>
    <w:rsid w:val="007F1678"/>
    <w:rsid w:val="007F1F78"/>
    <w:rsid w:val="007F2AE4"/>
    <w:rsid w:val="00801402"/>
    <w:rsid w:val="00810612"/>
    <w:rsid w:val="00813F9C"/>
    <w:rsid w:val="00815397"/>
    <w:rsid w:val="0082622C"/>
    <w:rsid w:val="0083229F"/>
    <w:rsid w:val="008327F7"/>
    <w:rsid w:val="00832893"/>
    <w:rsid w:val="008368CD"/>
    <w:rsid w:val="008418D1"/>
    <w:rsid w:val="00843B57"/>
    <w:rsid w:val="0085171D"/>
    <w:rsid w:val="008579B0"/>
    <w:rsid w:val="008610B6"/>
    <w:rsid w:val="00867193"/>
    <w:rsid w:val="00871DDF"/>
    <w:rsid w:val="008765D9"/>
    <w:rsid w:val="00876F01"/>
    <w:rsid w:val="00882EE7"/>
    <w:rsid w:val="0088408A"/>
    <w:rsid w:val="008854DE"/>
    <w:rsid w:val="00885DAC"/>
    <w:rsid w:val="008900A6"/>
    <w:rsid w:val="00892CEA"/>
    <w:rsid w:val="00893CEA"/>
    <w:rsid w:val="008A0C09"/>
    <w:rsid w:val="008A6CC6"/>
    <w:rsid w:val="008A79CE"/>
    <w:rsid w:val="008B2991"/>
    <w:rsid w:val="008B3C16"/>
    <w:rsid w:val="008B5683"/>
    <w:rsid w:val="008B5CCB"/>
    <w:rsid w:val="008C10B5"/>
    <w:rsid w:val="008C2633"/>
    <w:rsid w:val="008C536E"/>
    <w:rsid w:val="008C5C3B"/>
    <w:rsid w:val="008C5E67"/>
    <w:rsid w:val="008D1D75"/>
    <w:rsid w:val="008D24A2"/>
    <w:rsid w:val="008D3562"/>
    <w:rsid w:val="008D507E"/>
    <w:rsid w:val="008D6326"/>
    <w:rsid w:val="008D649D"/>
    <w:rsid w:val="008E3089"/>
    <w:rsid w:val="008E58EF"/>
    <w:rsid w:val="008F1D54"/>
    <w:rsid w:val="008F209E"/>
    <w:rsid w:val="008F3042"/>
    <w:rsid w:val="008F53EA"/>
    <w:rsid w:val="008F5620"/>
    <w:rsid w:val="008F59D7"/>
    <w:rsid w:val="008F7472"/>
    <w:rsid w:val="00907C2C"/>
    <w:rsid w:val="00907FCB"/>
    <w:rsid w:val="009111CE"/>
    <w:rsid w:val="009153E0"/>
    <w:rsid w:val="00915F4E"/>
    <w:rsid w:val="00920D51"/>
    <w:rsid w:val="009232B2"/>
    <w:rsid w:val="009236D5"/>
    <w:rsid w:val="00924F73"/>
    <w:rsid w:val="0092709F"/>
    <w:rsid w:val="00935AF7"/>
    <w:rsid w:val="00943655"/>
    <w:rsid w:val="00944DCA"/>
    <w:rsid w:val="00946F91"/>
    <w:rsid w:val="00952108"/>
    <w:rsid w:val="00953148"/>
    <w:rsid w:val="0096086A"/>
    <w:rsid w:val="00961082"/>
    <w:rsid w:val="00973AD8"/>
    <w:rsid w:val="00973F46"/>
    <w:rsid w:val="00974CB4"/>
    <w:rsid w:val="00974DBF"/>
    <w:rsid w:val="009757D2"/>
    <w:rsid w:val="0097621C"/>
    <w:rsid w:val="00984C50"/>
    <w:rsid w:val="00985DE1"/>
    <w:rsid w:val="009868B7"/>
    <w:rsid w:val="00990C16"/>
    <w:rsid w:val="0099437D"/>
    <w:rsid w:val="00995FDE"/>
    <w:rsid w:val="0099638A"/>
    <w:rsid w:val="00996CCC"/>
    <w:rsid w:val="009A3279"/>
    <w:rsid w:val="009A3DB9"/>
    <w:rsid w:val="009B195D"/>
    <w:rsid w:val="009B3CF2"/>
    <w:rsid w:val="009C3D0E"/>
    <w:rsid w:val="009C5FCC"/>
    <w:rsid w:val="009C7752"/>
    <w:rsid w:val="009D476D"/>
    <w:rsid w:val="009D6DD9"/>
    <w:rsid w:val="009E02A0"/>
    <w:rsid w:val="009F2C53"/>
    <w:rsid w:val="00A004D8"/>
    <w:rsid w:val="00A061EF"/>
    <w:rsid w:val="00A12DB3"/>
    <w:rsid w:val="00A178D8"/>
    <w:rsid w:val="00A22FBF"/>
    <w:rsid w:val="00A2447D"/>
    <w:rsid w:val="00A26C10"/>
    <w:rsid w:val="00A275C3"/>
    <w:rsid w:val="00A27A14"/>
    <w:rsid w:val="00A27C94"/>
    <w:rsid w:val="00A310AC"/>
    <w:rsid w:val="00A3151F"/>
    <w:rsid w:val="00A3169F"/>
    <w:rsid w:val="00A32BF2"/>
    <w:rsid w:val="00A345CA"/>
    <w:rsid w:val="00A346A6"/>
    <w:rsid w:val="00A35F48"/>
    <w:rsid w:val="00A4229F"/>
    <w:rsid w:val="00A50CD2"/>
    <w:rsid w:val="00A53186"/>
    <w:rsid w:val="00A532F5"/>
    <w:rsid w:val="00A54A83"/>
    <w:rsid w:val="00A56074"/>
    <w:rsid w:val="00A57AE3"/>
    <w:rsid w:val="00A57E69"/>
    <w:rsid w:val="00A62A90"/>
    <w:rsid w:val="00A67FEC"/>
    <w:rsid w:val="00A7166B"/>
    <w:rsid w:val="00A7213E"/>
    <w:rsid w:val="00A7543C"/>
    <w:rsid w:val="00A7791F"/>
    <w:rsid w:val="00A84A9A"/>
    <w:rsid w:val="00A861E3"/>
    <w:rsid w:val="00A87735"/>
    <w:rsid w:val="00A93ED4"/>
    <w:rsid w:val="00A965E5"/>
    <w:rsid w:val="00A96B45"/>
    <w:rsid w:val="00A96CA8"/>
    <w:rsid w:val="00AA59CA"/>
    <w:rsid w:val="00AB2FCC"/>
    <w:rsid w:val="00AB30FD"/>
    <w:rsid w:val="00AB366B"/>
    <w:rsid w:val="00AB6547"/>
    <w:rsid w:val="00AB7627"/>
    <w:rsid w:val="00AC194C"/>
    <w:rsid w:val="00AC5B6E"/>
    <w:rsid w:val="00AC6D5A"/>
    <w:rsid w:val="00AD0B7C"/>
    <w:rsid w:val="00AE0C17"/>
    <w:rsid w:val="00AE5553"/>
    <w:rsid w:val="00AF4D13"/>
    <w:rsid w:val="00AF59F1"/>
    <w:rsid w:val="00B00BDB"/>
    <w:rsid w:val="00B0651E"/>
    <w:rsid w:val="00B07F80"/>
    <w:rsid w:val="00B1086C"/>
    <w:rsid w:val="00B11FD5"/>
    <w:rsid w:val="00B12258"/>
    <w:rsid w:val="00B12391"/>
    <w:rsid w:val="00B139FE"/>
    <w:rsid w:val="00B21560"/>
    <w:rsid w:val="00B23A78"/>
    <w:rsid w:val="00B24F33"/>
    <w:rsid w:val="00B25A1E"/>
    <w:rsid w:val="00B26BC3"/>
    <w:rsid w:val="00B32CF1"/>
    <w:rsid w:val="00B34E12"/>
    <w:rsid w:val="00B35CEF"/>
    <w:rsid w:val="00B5020B"/>
    <w:rsid w:val="00B51D11"/>
    <w:rsid w:val="00B534CB"/>
    <w:rsid w:val="00B542BC"/>
    <w:rsid w:val="00B557A4"/>
    <w:rsid w:val="00B56073"/>
    <w:rsid w:val="00B60FD3"/>
    <w:rsid w:val="00B61CE0"/>
    <w:rsid w:val="00B62F66"/>
    <w:rsid w:val="00B676D3"/>
    <w:rsid w:val="00B723ED"/>
    <w:rsid w:val="00B72465"/>
    <w:rsid w:val="00B74181"/>
    <w:rsid w:val="00B758D8"/>
    <w:rsid w:val="00B75E35"/>
    <w:rsid w:val="00B7645F"/>
    <w:rsid w:val="00B816F7"/>
    <w:rsid w:val="00B84A5C"/>
    <w:rsid w:val="00B905F6"/>
    <w:rsid w:val="00B93C3C"/>
    <w:rsid w:val="00B96361"/>
    <w:rsid w:val="00B967E9"/>
    <w:rsid w:val="00B97095"/>
    <w:rsid w:val="00BB2FCF"/>
    <w:rsid w:val="00BB30E1"/>
    <w:rsid w:val="00BB3562"/>
    <w:rsid w:val="00BB41B7"/>
    <w:rsid w:val="00BB5CAB"/>
    <w:rsid w:val="00BC10B3"/>
    <w:rsid w:val="00BC6575"/>
    <w:rsid w:val="00BE135B"/>
    <w:rsid w:val="00BF03B2"/>
    <w:rsid w:val="00BF7D0C"/>
    <w:rsid w:val="00C003EB"/>
    <w:rsid w:val="00C17353"/>
    <w:rsid w:val="00C2279E"/>
    <w:rsid w:val="00C2475A"/>
    <w:rsid w:val="00C36E46"/>
    <w:rsid w:val="00C43FEF"/>
    <w:rsid w:val="00C4561F"/>
    <w:rsid w:val="00C46C57"/>
    <w:rsid w:val="00C47F4F"/>
    <w:rsid w:val="00C513E3"/>
    <w:rsid w:val="00C51BE9"/>
    <w:rsid w:val="00C5323C"/>
    <w:rsid w:val="00C55E0C"/>
    <w:rsid w:val="00C5778A"/>
    <w:rsid w:val="00C67D36"/>
    <w:rsid w:val="00C67FAC"/>
    <w:rsid w:val="00C7328A"/>
    <w:rsid w:val="00C74B6E"/>
    <w:rsid w:val="00C75D98"/>
    <w:rsid w:val="00C81DF6"/>
    <w:rsid w:val="00C82C9B"/>
    <w:rsid w:val="00C83170"/>
    <w:rsid w:val="00C84899"/>
    <w:rsid w:val="00C84F7A"/>
    <w:rsid w:val="00C86EE2"/>
    <w:rsid w:val="00C9128F"/>
    <w:rsid w:val="00C91639"/>
    <w:rsid w:val="00C92ED0"/>
    <w:rsid w:val="00C93CB0"/>
    <w:rsid w:val="00C94153"/>
    <w:rsid w:val="00C95453"/>
    <w:rsid w:val="00CA15E8"/>
    <w:rsid w:val="00CA25A3"/>
    <w:rsid w:val="00CC2FC5"/>
    <w:rsid w:val="00CD0EDD"/>
    <w:rsid w:val="00CD1A23"/>
    <w:rsid w:val="00CD2BD9"/>
    <w:rsid w:val="00CD74CF"/>
    <w:rsid w:val="00CE4EED"/>
    <w:rsid w:val="00CF4826"/>
    <w:rsid w:val="00CF5A99"/>
    <w:rsid w:val="00D00281"/>
    <w:rsid w:val="00D0063B"/>
    <w:rsid w:val="00D0243B"/>
    <w:rsid w:val="00D04AB6"/>
    <w:rsid w:val="00D055E5"/>
    <w:rsid w:val="00D078CE"/>
    <w:rsid w:val="00D079EE"/>
    <w:rsid w:val="00D14E5E"/>
    <w:rsid w:val="00D15287"/>
    <w:rsid w:val="00D153D2"/>
    <w:rsid w:val="00D15AF5"/>
    <w:rsid w:val="00D21525"/>
    <w:rsid w:val="00D27F58"/>
    <w:rsid w:val="00D3070B"/>
    <w:rsid w:val="00D30937"/>
    <w:rsid w:val="00D317EB"/>
    <w:rsid w:val="00D32613"/>
    <w:rsid w:val="00D345FB"/>
    <w:rsid w:val="00D35A0F"/>
    <w:rsid w:val="00D35E49"/>
    <w:rsid w:val="00D36E63"/>
    <w:rsid w:val="00D37338"/>
    <w:rsid w:val="00D37B61"/>
    <w:rsid w:val="00D37EB8"/>
    <w:rsid w:val="00D40FAC"/>
    <w:rsid w:val="00D4113B"/>
    <w:rsid w:val="00D41549"/>
    <w:rsid w:val="00D42D4D"/>
    <w:rsid w:val="00D46E9F"/>
    <w:rsid w:val="00D52488"/>
    <w:rsid w:val="00D60D1F"/>
    <w:rsid w:val="00D619C8"/>
    <w:rsid w:val="00D62A3E"/>
    <w:rsid w:val="00D6375B"/>
    <w:rsid w:val="00D66948"/>
    <w:rsid w:val="00D67B98"/>
    <w:rsid w:val="00D714B5"/>
    <w:rsid w:val="00D83EC8"/>
    <w:rsid w:val="00D94743"/>
    <w:rsid w:val="00DA39FB"/>
    <w:rsid w:val="00DA4FD2"/>
    <w:rsid w:val="00DA5E77"/>
    <w:rsid w:val="00DA6176"/>
    <w:rsid w:val="00DA6743"/>
    <w:rsid w:val="00DB0AAF"/>
    <w:rsid w:val="00DB2B0A"/>
    <w:rsid w:val="00DB7554"/>
    <w:rsid w:val="00DC061F"/>
    <w:rsid w:val="00DC1E81"/>
    <w:rsid w:val="00DD00A5"/>
    <w:rsid w:val="00DD0701"/>
    <w:rsid w:val="00DD0F82"/>
    <w:rsid w:val="00DD5C75"/>
    <w:rsid w:val="00DE2EB2"/>
    <w:rsid w:val="00DF09D5"/>
    <w:rsid w:val="00DF1F01"/>
    <w:rsid w:val="00DF20D0"/>
    <w:rsid w:val="00DF7054"/>
    <w:rsid w:val="00E0242E"/>
    <w:rsid w:val="00E15060"/>
    <w:rsid w:val="00E1621B"/>
    <w:rsid w:val="00E17EB2"/>
    <w:rsid w:val="00E30D8D"/>
    <w:rsid w:val="00E33495"/>
    <w:rsid w:val="00E366AF"/>
    <w:rsid w:val="00E4576C"/>
    <w:rsid w:val="00E46C9F"/>
    <w:rsid w:val="00E47936"/>
    <w:rsid w:val="00E5309F"/>
    <w:rsid w:val="00E63884"/>
    <w:rsid w:val="00E63B13"/>
    <w:rsid w:val="00E65863"/>
    <w:rsid w:val="00E65DEE"/>
    <w:rsid w:val="00E6609C"/>
    <w:rsid w:val="00E6698A"/>
    <w:rsid w:val="00E66DD9"/>
    <w:rsid w:val="00E70626"/>
    <w:rsid w:val="00E717A5"/>
    <w:rsid w:val="00E7231C"/>
    <w:rsid w:val="00E7272F"/>
    <w:rsid w:val="00E72A9A"/>
    <w:rsid w:val="00E73057"/>
    <w:rsid w:val="00E84998"/>
    <w:rsid w:val="00E8782C"/>
    <w:rsid w:val="00E9423F"/>
    <w:rsid w:val="00E966D0"/>
    <w:rsid w:val="00E97941"/>
    <w:rsid w:val="00EA248D"/>
    <w:rsid w:val="00EB2063"/>
    <w:rsid w:val="00EB2C6E"/>
    <w:rsid w:val="00ED3A0B"/>
    <w:rsid w:val="00ED59ED"/>
    <w:rsid w:val="00EE00B3"/>
    <w:rsid w:val="00EE0DBC"/>
    <w:rsid w:val="00EE1C9D"/>
    <w:rsid w:val="00EE6713"/>
    <w:rsid w:val="00EE752F"/>
    <w:rsid w:val="00EF067A"/>
    <w:rsid w:val="00F022D3"/>
    <w:rsid w:val="00F0306C"/>
    <w:rsid w:val="00F04769"/>
    <w:rsid w:val="00F06EE5"/>
    <w:rsid w:val="00F121C3"/>
    <w:rsid w:val="00F12FDE"/>
    <w:rsid w:val="00F136C4"/>
    <w:rsid w:val="00F21CB8"/>
    <w:rsid w:val="00F242C9"/>
    <w:rsid w:val="00F24D93"/>
    <w:rsid w:val="00F25889"/>
    <w:rsid w:val="00F261FE"/>
    <w:rsid w:val="00F26DE9"/>
    <w:rsid w:val="00F36441"/>
    <w:rsid w:val="00F36983"/>
    <w:rsid w:val="00F375F8"/>
    <w:rsid w:val="00F462DF"/>
    <w:rsid w:val="00F56957"/>
    <w:rsid w:val="00F604AB"/>
    <w:rsid w:val="00F60B54"/>
    <w:rsid w:val="00F62F9D"/>
    <w:rsid w:val="00F66C3B"/>
    <w:rsid w:val="00F76D06"/>
    <w:rsid w:val="00F779C8"/>
    <w:rsid w:val="00F779CB"/>
    <w:rsid w:val="00F82735"/>
    <w:rsid w:val="00F856EC"/>
    <w:rsid w:val="00FA36FC"/>
    <w:rsid w:val="00FA4377"/>
    <w:rsid w:val="00FB1E38"/>
    <w:rsid w:val="00FB2493"/>
    <w:rsid w:val="00FE59A7"/>
    <w:rsid w:val="00FE70CB"/>
    <w:rsid w:val="00FF33B2"/>
    <w:rsid w:val="00FF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98A"/>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6698A"/>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4C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66A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98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4CB"/>
    <w:rPr>
      <w:rFonts w:ascii="Times New Roman" w:eastAsiaTheme="majorEastAsia" w:hAnsi="Times New Roman" w:cstheme="majorBidi"/>
      <w:b/>
      <w:sz w:val="24"/>
      <w:szCs w:val="26"/>
    </w:rPr>
  </w:style>
  <w:style w:type="paragraph" w:customStyle="1" w:styleId="Heading2APA">
    <w:name w:val="Heading 2 [APA]"/>
    <w:basedOn w:val="Heading2"/>
    <w:next w:val="Normal"/>
    <w:link w:val="Heading2APAChar"/>
    <w:qFormat/>
    <w:rsid w:val="00664FA7"/>
    <w:pPr>
      <w:spacing w:before="0"/>
    </w:pPr>
    <w:rPr>
      <w:b w:val="0"/>
    </w:rPr>
  </w:style>
  <w:style w:type="character" w:customStyle="1" w:styleId="Heading2APAChar">
    <w:name w:val="Heading 2 [APA] Char"/>
    <w:basedOn w:val="Heading2Char"/>
    <w:link w:val="Heading2APA"/>
    <w:rsid w:val="00664FA7"/>
    <w:rPr>
      <w:rFonts w:ascii="Times New Roman" w:eastAsiaTheme="majorEastAsia" w:hAnsi="Times New Roman" w:cstheme="majorBidi"/>
      <w:b w:val="0"/>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ind w:left="720" w:hanging="720"/>
    </w:pPr>
  </w:style>
  <w:style w:type="paragraph" w:styleId="CommentText">
    <w:name w:val="annotation text"/>
    <w:basedOn w:val="Normal"/>
    <w:link w:val="CommentTextChar"/>
    <w:uiPriority w:val="99"/>
    <w:unhideWhenUsed/>
    <w:rsid w:val="00C9128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C9128F"/>
    <w:rPr>
      <w:rFonts w:eastAsiaTheme="minorHAnsi"/>
      <w:sz w:val="20"/>
      <w:szCs w:val="20"/>
      <w:lang w:eastAsia="en-US"/>
    </w:rPr>
  </w:style>
  <w:style w:type="character" w:styleId="CommentReference">
    <w:name w:val="annotation reference"/>
    <w:basedOn w:val="DefaultParagraphFont"/>
    <w:uiPriority w:val="99"/>
    <w:semiHidden/>
    <w:unhideWhenUsed/>
    <w:rsid w:val="00C9128F"/>
    <w:rPr>
      <w:sz w:val="16"/>
      <w:szCs w:val="16"/>
    </w:rPr>
  </w:style>
  <w:style w:type="paragraph" w:styleId="Caption">
    <w:name w:val="caption"/>
    <w:basedOn w:val="Normal"/>
    <w:next w:val="Normal"/>
    <w:uiPriority w:val="35"/>
    <w:unhideWhenUsed/>
    <w:qFormat/>
    <w:rsid w:val="00B542BC"/>
    <w:pPr>
      <w:spacing w:after="200" w:line="240" w:lineRule="auto"/>
    </w:pPr>
    <w:rPr>
      <w:i/>
      <w:iCs/>
      <w:color w:val="44546A" w:themeColor="text2"/>
      <w:sz w:val="18"/>
      <w:szCs w:val="18"/>
    </w:rPr>
  </w:style>
  <w:style w:type="table" w:styleId="PlainTable5">
    <w:name w:val="Plain Table 5"/>
    <w:basedOn w:val="TableNormal"/>
    <w:uiPriority w:val="45"/>
    <w:rsid w:val="00DB75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62A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62A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62A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D08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
    <w:name w:val="Table Grid"/>
    <w:basedOn w:val="TableNormal"/>
    <w:uiPriority w:val="39"/>
    <w:rsid w:val="00CE4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7A14"/>
    <w:pPr>
      <w:tabs>
        <w:tab w:val="center" w:pos="4680"/>
        <w:tab w:val="right" w:pos="9360"/>
      </w:tabs>
      <w:spacing w:line="240" w:lineRule="auto"/>
    </w:pPr>
  </w:style>
  <w:style w:type="character" w:customStyle="1" w:styleId="HeaderChar">
    <w:name w:val="Header Char"/>
    <w:basedOn w:val="DefaultParagraphFont"/>
    <w:link w:val="Header"/>
    <w:uiPriority w:val="99"/>
    <w:rsid w:val="00A27A14"/>
    <w:rPr>
      <w:rFonts w:ascii="Times New Roman" w:hAnsi="Times New Roman"/>
      <w:sz w:val="24"/>
    </w:rPr>
  </w:style>
  <w:style w:type="paragraph" w:styleId="Footer">
    <w:name w:val="footer"/>
    <w:basedOn w:val="Normal"/>
    <w:link w:val="FooterChar"/>
    <w:uiPriority w:val="99"/>
    <w:unhideWhenUsed/>
    <w:rsid w:val="00A27A14"/>
    <w:pPr>
      <w:tabs>
        <w:tab w:val="center" w:pos="4680"/>
        <w:tab w:val="right" w:pos="9360"/>
      </w:tabs>
      <w:spacing w:line="240" w:lineRule="auto"/>
    </w:pPr>
  </w:style>
  <w:style w:type="character" w:customStyle="1" w:styleId="FooterChar">
    <w:name w:val="Footer Char"/>
    <w:basedOn w:val="DefaultParagraphFont"/>
    <w:link w:val="Footer"/>
    <w:uiPriority w:val="99"/>
    <w:rsid w:val="00A27A14"/>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23214D"/>
    <w:rPr>
      <w:rFonts w:eastAsiaTheme="minorEastAsia"/>
      <w:b/>
      <w:bCs/>
      <w:lang w:eastAsia="zh-CN"/>
    </w:rPr>
  </w:style>
  <w:style w:type="character" w:customStyle="1" w:styleId="CommentSubjectChar">
    <w:name w:val="Comment Subject Char"/>
    <w:basedOn w:val="CommentTextChar"/>
    <w:link w:val="CommentSubject"/>
    <w:uiPriority w:val="99"/>
    <w:semiHidden/>
    <w:rsid w:val="0023214D"/>
    <w:rPr>
      <w:rFonts w:ascii="Times New Roman" w:eastAsiaTheme="minorHAnsi" w:hAnsi="Times New Roman"/>
      <w:b/>
      <w:bCs/>
      <w:sz w:val="20"/>
      <w:szCs w:val="20"/>
      <w:lang w:eastAsia="en-US"/>
    </w:rPr>
  </w:style>
  <w:style w:type="paragraph" w:styleId="NoSpacing">
    <w:name w:val="No Spacing"/>
    <w:uiPriority w:val="1"/>
    <w:qFormat/>
    <w:rsid w:val="00E6698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763">
      <w:bodyDiv w:val="1"/>
      <w:marLeft w:val="0"/>
      <w:marRight w:val="0"/>
      <w:marTop w:val="0"/>
      <w:marBottom w:val="0"/>
      <w:divBdr>
        <w:top w:val="none" w:sz="0" w:space="0" w:color="auto"/>
        <w:left w:val="none" w:sz="0" w:space="0" w:color="auto"/>
        <w:bottom w:val="none" w:sz="0" w:space="0" w:color="auto"/>
        <w:right w:val="none" w:sz="0" w:space="0" w:color="auto"/>
      </w:divBdr>
    </w:div>
    <w:div w:id="36635341">
      <w:bodyDiv w:val="1"/>
      <w:marLeft w:val="0"/>
      <w:marRight w:val="0"/>
      <w:marTop w:val="0"/>
      <w:marBottom w:val="0"/>
      <w:divBdr>
        <w:top w:val="none" w:sz="0" w:space="0" w:color="auto"/>
        <w:left w:val="none" w:sz="0" w:space="0" w:color="auto"/>
        <w:bottom w:val="none" w:sz="0" w:space="0" w:color="auto"/>
        <w:right w:val="none" w:sz="0" w:space="0" w:color="auto"/>
      </w:divBdr>
    </w:div>
    <w:div w:id="208684447">
      <w:bodyDiv w:val="1"/>
      <w:marLeft w:val="0"/>
      <w:marRight w:val="0"/>
      <w:marTop w:val="0"/>
      <w:marBottom w:val="0"/>
      <w:divBdr>
        <w:top w:val="none" w:sz="0" w:space="0" w:color="auto"/>
        <w:left w:val="none" w:sz="0" w:space="0" w:color="auto"/>
        <w:bottom w:val="none" w:sz="0" w:space="0" w:color="auto"/>
        <w:right w:val="none" w:sz="0" w:space="0" w:color="auto"/>
      </w:divBdr>
    </w:div>
    <w:div w:id="250968451">
      <w:bodyDiv w:val="1"/>
      <w:marLeft w:val="0"/>
      <w:marRight w:val="0"/>
      <w:marTop w:val="0"/>
      <w:marBottom w:val="0"/>
      <w:divBdr>
        <w:top w:val="none" w:sz="0" w:space="0" w:color="auto"/>
        <w:left w:val="none" w:sz="0" w:space="0" w:color="auto"/>
        <w:bottom w:val="none" w:sz="0" w:space="0" w:color="auto"/>
        <w:right w:val="none" w:sz="0" w:space="0" w:color="auto"/>
      </w:divBdr>
    </w:div>
    <w:div w:id="591937563">
      <w:bodyDiv w:val="1"/>
      <w:marLeft w:val="0"/>
      <w:marRight w:val="0"/>
      <w:marTop w:val="0"/>
      <w:marBottom w:val="0"/>
      <w:divBdr>
        <w:top w:val="none" w:sz="0" w:space="0" w:color="auto"/>
        <w:left w:val="none" w:sz="0" w:space="0" w:color="auto"/>
        <w:bottom w:val="none" w:sz="0" w:space="0" w:color="auto"/>
        <w:right w:val="none" w:sz="0" w:space="0" w:color="auto"/>
      </w:divBdr>
    </w:div>
    <w:div w:id="701711382">
      <w:bodyDiv w:val="1"/>
      <w:marLeft w:val="0"/>
      <w:marRight w:val="0"/>
      <w:marTop w:val="0"/>
      <w:marBottom w:val="0"/>
      <w:divBdr>
        <w:top w:val="none" w:sz="0" w:space="0" w:color="auto"/>
        <w:left w:val="none" w:sz="0" w:space="0" w:color="auto"/>
        <w:bottom w:val="none" w:sz="0" w:space="0" w:color="auto"/>
        <w:right w:val="none" w:sz="0" w:space="0" w:color="auto"/>
      </w:divBdr>
    </w:div>
    <w:div w:id="1269003466">
      <w:bodyDiv w:val="1"/>
      <w:marLeft w:val="0"/>
      <w:marRight w:val="0"/>
      <w:marTop w:val="0"/>
      <w:marBottom w:val="0"/>
      <w:divBdr>
        <w:top w:val="none" w:sz="0" w:space="0" w:color="auto"/>
        <w:left w:val="none" w:sz="0" w:space="0" w:color="auto"/>
        <w:bottom w:val="none" w:sz="0" w:space="0" w:color="auto"/>
        <w:right w:val="none" w:sz="0" w:space="0" w:color="auto"/>
      </w:divBdr>
      <w:divsChild>
        <w:div w:id="1194148802">
          <w:marLeft w:val="0"/>
          <w:marRight w:val="0"/>
          <w:marTop w:val="0"/>
          <w:marBottom w:val="0"/>
          <w:divBdr>
            <w:top w:val="none" w:sz="0" w:space="0" w:color="auto"/>
            <w:left w:val="none" w:sz="0" w:space="0" w:color="auto"/>
            <w:bottom w:val="none" w:sz="0" w:space="0" w:color="auto"/>
            <w:right w:val="none" w:sz="0" w:space="0" w:color="auto"/>
          </w:divBdr>
        </w:div>
      </w:divsChild>
    </w:div>
    <w:div w:id="1374187565">
      <w:bodyDiv w:val="1"/>
      <w:marLeft w:val="0"/>
      <w:marRight w:val="0"/>
      <w:marTop w:val="0"/>
      <w:marBottom w:val="0"/>
      <w:divBdr>
        <w:top w:val="none" w:sz="0" w:space="0" w:color="auto"/>
        <w:left w:val="none" w:sz="0" w:space="0" w:color="auto"/>
        <w:bottom w:val="none" w:sz="0" w:space="0" w:color="auto"/>
        <w:right w:val="none" w:sz="0" w:space="0" w:color="auto"/>
      </w:divBdr>
    </w:div>
    <w:div w:id="1458451526">
      <w:bodyDiv w:val="1"/>
      <w:marLeft w:val="0"/>
      <w:marRight w:val="0"/>
      <w:marTop w:val="0"/>
      <w:marBottom w:val="0"/>
      <w:divBdr>
        <w:top w:val="none" w:sz="0" w:space="0" w:color="auto"/>
        <w:left w:val="none" w:sz="0" w:space="0" w:color="auto"/>
        <w:bottom w:val="none" w:sz="0" w:space="0" w:color="auto"/>
        <w:right w:val="none" w:sz="0" w:space="0" w:color="auto"/>
      </w:divBdr>
    </w:div>
    <w:div w:id="1543981198">
      <w:bodyDiv w:val="1"/>
      <w:marLeft w:val="0"/>
      <w:marRight w:val="0"/>
      <w:marTop w:val="0"/>
      <w:marBottom w:val="0"/>
      <w:divBdr>
        <w:top w:val="none" w:sz="0" w:space="0" w:color="auto"/>
        <w:left w:val="none" w:sz="0" w:space="0" w:color="auto"/>
        <w:bottom w:val="none" w:sz="0" w:space="0" w:color="auto"/>
        <w:right w:val="none" w:sz="0" w:space="0" w:color="auto"/>
      </w:divBdr>
    </w:div>
    <w:div w:id="1652833643">
      <w:bodyDiv w:val="1"/>
      <w:marLeft w:val="0"/>
      <w:marRight w:val="0"/>
      <w:marTop w:val="0"/>
      <w:marBottom w:val="0"/>
      <w:divBdr>
        <w:top w:val="none" w:sz="0" w:space="0" w:color="auto"/>
        <w:left w:val="none" w:sz="0" w:space="0" w:color="auto"/>
        <w:bottom w:val="none" w:sz="0" w:space="0" w:color="auto"/>
        <w:right w:val="none" w:sz="0" w:space="0" w:color="auto"/>
      </w:divBdr>
    </w:div>
    <w:div w:id="19086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BF642-6F2A-4B96-A919-9F1B89BD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18</Pages>
  <Words>12221</Words>
  <Characters>69661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359</cp:revision>
  <cp:lastPrinted>2022-04-15T19:23:00Z</cp:lastPrinted>
  <dcterms:created xsi:type="dcterms:W3CDTF">2022-04-15T19:07:00Z</dcterms:created>
  <dcterms:modified xsi:type="dcterms:W3CDTF">2022-04-28T02:13:00Z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="automaticJournalAbbreviations" value="true"/&gt;&lt;/prefs&gt;&lt;/data&gt;</vt:lpwstr>
  </property>
  <property fmtid="{D5CDD505-2E9C-101B-9397-08002B2CF9AE}" pid="3" name="ZOTERO_PREF_1">
    <vt:lpwstr>&lt;data data-version="3" zotero-version="6.0.6-beta.4+89aaa1050"&gt;&lt;session id="svXZETeb"/&gt;&lt;style id="http://www.zotero.org/styles/apa" locale="en-US" hasBibliography="1" bibliographyStyleHasBeenSet="1"/&gt;&lt;prefs&gt;&lt;pref name="fieldType" value="Field"/&gt;&lt;pref name</vt:lpwstr>
  </property>
</Properties>
</file>