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7719" w14:textId="6D677943" w:rsidR="006669F1" w:rsidRDefault="006669F1" w:rsidP="00CA25A3">
      <w:pPr>
        <w:pStyle w:val="Heading1"/>
        <w:rPr>
          <w:rFonts w:cs="Times New Roman"/>
          <w:szCs w:val="24"/>
        </w:rPr>
      </w:pPr>
      <w:r>
        <w:rPr>
          <w:rFonts w:cs="Times New Roman"/>
          <w:szCs w:val="24"/>
        </w:rPr>
        <w:t>Abstract</w:t>
      </w:r>
    </w:p>
    <w:p w14:paraId="35A3EDDC" w14:textId="3B64573C" w:rsidR="006669F1" w:rsidRPr="006669F1" w:rsidRDefault="00ED3A0B" w:rsidP="006669F1">
      <w:pPr>
        <w:jc w:val="center"/>
        <w:rPr>
          <w:i/>
          <w:iCs/>
        </w:rPr>
      </w:pPr>
      <w:r>
        <w:rPr>
          <w:i/>
          <w:iCs/>
        </w:rPr>
        <w:t xml:space="preserve">Asian Americans comprise of a </w:t>
      </w:r>
      <w:r w:rsidR="00A178D8">
        <w:rPr>
          <w:i/>
          <w:iCs/>
        </w:rPr>
        <w:t xml:space="preserve">panoply of differing ethnic national origins, yet there is also a case to be made in managing a collective shared political identity. It is important to recognize the power in a shared political identity; however, in using a shared political identity, </w:t>
      </w:r>
      <w:r w:rsidR="00990C16">
        <w:rPr>
          <w:i/>
          <w:iCs/>
        </w:rPr>
        <w:t>often</w:t>
      </w:r>
      <w:r w:rsidR="00A178D8">
        <w:rPr>
          <w:i/>
          <w:iCs/>
        </w:rPr>
        <w:t xml:space="preserve"> </w:t>
      </w:r>
      <w:r w:rsidR="00A96CA8">
        <w:rPr>
          <w:i/>
          <w:iCs/>
        </w:rPr>
        <w:t xml:space="preserve">minimizes the differences between different ethnic groups by consolidating Asian American statistics into one consolidated group. This study </w:t>
      </w:r>
      <w:r w:rsidR="007F2AE4">
        <w:rPr>
          <w:i/>
          <w:iCs/>
        </w:rPr>
        <w:t xml:space="preserve">is framed using Dache’s (2022) Critical Geographic College Access (CGCA) and </w:t>
      </w:r>
      <w:r w:rsidR="00A96CA8">
        <w:rPr>
          <w:i/>
          <w:iCs/>
        </w:rPr>
        <w:t xml:space="preserve">seeks to make a case of disaggregating Asian American data, by </w:t>
      </w:r>
      <w:r w:rsidR="00196904">
        <w:rPr>
          <w:i/>
          <w:iCs/>
        </w:rPr>
        <w:t xml:space="preserve">analyzing geographic differences </w:t>
      </w:r>
      <w:r w:rsidR="009757D2">
        <w:rPr>
          <w:i/>
          <w:iCs/>
        </w:rPr>
        <w:t>utilizing Local Indic</w:t>
      </w:r>
      <w:r w:rsidR="00C2475A">
        <w:rPr>
          <w:i/>
          <w:iCs/>
        </w:rPr>
        <w:t xml:space="preserve">es of Spatial Autocorrelation (LISA) </w:t>
      </w:r>
      <w:r w:rsidR="004F0BEE">
        <w:rPr>
          <w:i/>
          <w:iCs/>
        </w:rPr>
        <w:t xml:space="preserve">and </w:t>
      </w:r>
      <w:r w:rsidR="00EE752F">
        <w:rPr>
          <w:i/>
          <w:iCs/>
        </w:rPr>
        <w:t>Kruskal-</w:t>
      </w:r>
      <w:proofErr w:type="gramStart"/>
      <w:r w:rsidR="00EE752F">
        <w:rPr>
          <w:i/>
          <w:iCs/>
        </w:rPr>
        <w:t>Wallis</w:t>
      </w:r>
      <w:proofErr w:type="gramEnd"/>
      <w:r w:rsidR="00EE752F">
        <w:rPr>
          <w:i/>
          <w:iCs/>
        </w:rPr>
        <w:t xml:space="preserve"> test</w:t>
      </w:r>
      <w:r w:rsidR="007F2AE4">
        <w:rPr>
          <w:i/>
          <w:iCs/>
        </w:rPr>
        <w:t>.</w:t>
      </w:r>
      <w:r w:rsidR="004F0BEE">
        <w:rPr>
          <w:i/>
          <w:iCs/>
        </w:rPr>
        <w:t xml:space="preserve"> </w:t>
      </w:r>
      <w:r w:rsidR="00221239">
        <w:rPr>
          <w:i/>
          <w:iCs/>
        </w:rPr>
        <w:t xml:space="preserve">I use </w:t>
      </w:r>
      <w:r w:rsidR="00196904">
        <w:rPr>
          <w:i/>
          <w:iCs/>
        </w:rPr>
        <w:t xml:space="preserve">college access indicators such as </w:t>
      </w:r>
      <w:r w:rsidR="008D3562">
        <w:rPr>
          <w:i/>
          <w:iCs/>
        </w:rPr>
        <w:t>median income, frequency of college attainment, and distance to tutoring resources, to argue that Asian Americans have different experiences based on</w:t>
      </w:r>
      <w:r w:rsidR="009757D2">
        <w:rPr>
          <w:i/>
          <w:iCs/>
        </w:rPr>
        <w:t xml:space="preserve"> ethnic background related to their geographic boundaries. </w:t>
      </w:r>
    </w:p>
    <w:p w14:paraId="71674550" w14:textId="0B2D5ABB" w:rsidR="00EF067A" w:rsidRPr="00387038" w:rsidRDefault="00E366AF" w:rsidP="00CA25A3">
      <w:pPr>
        <w:pStyle w:val="Heading1"/>
        <w:rPr>
          <w:rFonts w:cs="Times New Roman"/>
          <w:szCs w:val="24"/>
        </w:rPr>
      </w:pPr>
      <w:r w:rsidRPr="00387038">
        <w:rPr>
          <w:rFonts w:cs="Times New Roman"/>
          <w:szCs w:val="24"/>
        </w:rPr>
        <w:t>Introduction</w:t>
      </w:r>
    </w:p>
    <w:p w14:paraId="39808C2F" w14:textId="47B33507" w:rsidR="00CA25A3" w:rsidRPr="00387038" w:rsidRDefault="002B3665" w:rsidP="00666EB3">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260F9E">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2013)","noteIndex":0},"citationItems":[{"id":"8i86jx6K/IRUFWfdU","uris":["http://www.mendeley.com/documents/?uuid=68a66da8-131c-42a8-88c7-a79471c0f22b"],"itemData":{"DOI":"10.1002/ir","author":[{"dropping-particle":"","family":"Museus","given":"Samuel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Assessment","type":"article-journal","volume":"Summer"}},{"id":"8i86jx6K/UPtn3wGy","uris":["http://www.mendeley.com/documents/?uuid=8b3d5c49-a1d8-4f45-afd6-260d84e0902e"],"itemData":{"DOI":"10.1353/csd.2015.0007","ISSN":"15433382","abstract":"Given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students","type":"article-journal","volume":"56"}},{"id":"8i86jx6K/MDvNj9OL","uris":["http://www.mendeley.com/documents/?uuid=24baadfa-80b9-48e3-9ac2-e87bff6ba448"],"itemData":{"abstract":"The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260F9E">
        <w:rPr>
          <w:rFonts w:cs="Times New Roman"/>
          <w:szCs w:val="24"/>
        </w:rPr>
        <w:instrText xml:space="preserve"> ADDIN ZOTERO_ITEM CSL_CITATION {"citationID":"KbPECVsL","properties":{"formattedCitation":"(Museus &amp; Truong, 2009)","plainCitation":"(Museus &amp; Truong, 2009)","noteIndex":0},"citationItems":[{"id":"8i86jx6K/IRUFWfdU","uris":["http://www.mendeley.com/documents/?uuid=68a66da8-131c-42a8-88c7-a79471c0f22b"],"itemData":{"DOI":"10.1002/ir","author":[{"dropping-particle":"","family":"Museus","given":"Samuel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r w:rsidR="009D476D">
        <w:rPr>
          <w:rFonts w:cs="Times New Roman"/>
          <w:szCs w:val="24"/>
        </w:rPr>
        <w:t xml:space="preserve">Although more recently there have been calls to disaggregate Asian American, scholars and practitioners have pointed to the differences that exist in immigration experiences as early as 1989, </w:t>
      </w:r>
      <w:r w:rsidR="009D476D">
        <w:rPr>
          <w:rFonts w:cs="Times New Roman"/>
          <w:szCs w:val="24"/>
        </w:rPr>
        <w:fldChar w:fldCharType="begin"/>
      </w:r>
      <w:r w:rsidR="00260F9E">
        <w:rPr>
          <w:rFonts w:cs="Times New Roman"/>
          <w:szCs w:val="24"/>
        </w:rPr>
        <w:instrText xml:space="preserve"> ADDIN ZOTERO_ITEM CSL_CITATION {"citationID":"MmWaLDFL","properties":{"formattedCitation":"(Hsia &amp; Hirano-Nakanishi, 1989; Osajima, Keith, 1995)","plainCitation":"(Hsia &amp; Hirano-Nakanishi, 1989; Osajima, Keith, 1995)","noteIndex":0},"citationItems":[{"id":6345,"uris":["http://zotero.org/users/8442412/items/TG8WWHR9"],"itemData":{"id":6345,"type":"article-journal","container-title":"Change: The Magazine of Higher Learning","DOI":"10.1080/00091383.1989.9937602","ISSN":"0009-1383, 1939-9146","issue":"6","journalAbbreviation":"Change: The Magazine of Higher Learning","language":"en","page":"20-27","source":"DOI.org (Crossref)","title":"The Demographics of Diversity: Asian Americans and Higher Education","title-short":"The Demographics of Diversity","volume":"21","author":[{"family":"Hsia","given":"Jayjia"},{"family":"Hirano-Nakanishi","given":"Marsha"}],"issued":{"date-parts":[["1989",12]]},"citation-key":"hsiaDemographicsDiversityAsian1989"}},{"id":6354,"uris":["http://zotero.org/users/8442412/items/HT9MQ7UU"],"itemData":{"id":6354,"type":"article-journal","abstract":"Examines institutional and political practices that give rise to concerns that Asian Americans are an invisible minority in higher education. Data from interviews with Asian American students at 12 colleges suggest that the problem of their invisibility in higher education is changing for the better, though institutional neglect is still prevalent.","container-title":"Educational Foundations","issue":"1","page":"35-53","title":"Racial politics and the invisibility of Asian Americans in higher education.","volume":"9","author":[{"literal":"Osajima, Keith"}],"issued":{"date-parts":[["1995"]]},"citation-key":"osajimakeithRacialPoliticsInvisibility1995"}}],"schema":"https://github.com/citation-style-language/schema/raw/master/csl-citation.json"} </w:instrText>
      </w:r>
      <w:r w:rsidR="009D476D">
        <w:rPr>
          <w:rFonts w:cs="Times New Roman"/>
          <w:szCs w:val="24"/>
        </w:rPr>
        <w:fldChar w:fldCharType="separate"/>
      </w:r>
      <w:r w:rsidR="009D476D" w:rsidRPr="008F7472">
        <w:rPr>
          <w:rFonts w:cs="Times New Roman"/>
        </w:rPr>
        <w:t>(Hsia &amp; Hirano-Nakanishi, 1989; Osajima, Keith, 1995)</w:t>
      </w:r>
      <w:r w:rsidR="009D476D">
        <w:rPr>
          <w:rFonts w:cs="Times New Roman"/>
          <w:szCs w:val="24"/>
        </w:rPr>
        <w:fldChar w:fldCharType="end"/>
      </w:r>
      <w:r w:rsidR="009D476D">
        <w:rPr>
          <w:rFonts w:cs="Times New Roman"/>
          <w:szCs w:val="24"/>
        </w:rPr>
        <w:t>.</w:t>
      </w:r>
      <w:r w:rsidR="00666EB3">
        <w:rPr>
          <w:rFonts w:cs="Times New Roman"/>
          <w:szCs w:val="24"/>
        </w:rPr>
        <w:t xml:space="preserve"> </w:t>
      </w:r>
      <w:r w:rsidR="005F355A" w:rsidRPr="00387038">
        <w:rPr>
          <w:rFonts w:cs="Times New Roman"/>
          <w:szCs w:val="24"/>
        </w:rPr>
        <w:t>In the pursuit of data disaggregation</w:t>
      </w:r>
      <w:r w:rsidR="009D476D">
        <w:rPr>
          <w:rFonts w:cs="Times New Roman"/>
          <w:szCs w:val="24"/>
        </w:rPr>
        <w:t xml:space="preserve"> in educational </w:t>
      </w:r>
      <w:r w:rsidR="00990C16">
        <w:rPr>
          <w:rFonts w:cs="Times New Roman"/>
          <w:szCs w:val="24"/>
        </w:rPr>
        <w:t>data</w:t>
      </w:r>
      <w:r w:rsidR="005F355A" w:rsidRPr="00387038">
        <w:rPr>
          <w:rFonts w:cs="Times New Roman"/>
          <w:szCs w:val="24"/>
        </w:rPr>
        <w:t xml:space="preserve">, I map the different experiences of Asian American ethnic </w:t>
      </w:r>
      <w:r w:rsidR="005F355A" w:rsidRPr="00387038">
        <w:rPr>
          <w:rFonts w:cs="Times New Roman"/>
          <w:szCs w:val="24"/>
        </w:rPr>
        <w:lastRenderedPageBreak/>
        <w:t>groups across Philadelphia and their access to higher education</w:t>
      </w:r>
      <w:r w:rsidR="007F1F78">
        <w:rPr>
          <w:rFonts w:cs="Times New Roman"/>
          <w:szCs w:val="24"/>
        </w:rPr>
        <w:t xml:space="preserve"> utilizing</w:t>
      </w:r>
      <w:r w:rsidR="00990C16">
        <w:rPr>
          <w:rFonts w:cs="Times New Roman"/>
          <w:szCs w:val="24"/>
        </w:rPr>
        <w:t xml:space="preserve"> Local Indices of Spatial Autocorrelation (LISA) to indicate</w:t>
      </w:r>
      <w:r w:rsidR="00A345CA">
        <w:rPr>
          <w:rFonts w:cs="Times New Roman"/>
          <w:szCs w:val="24"/>
        </w:rPr>
        <w:t xml:space="preserve"> which</w:t>
      </w:r>
      <w:r w:rsidR="00990C16">
        <w:rPr>
          <w:rFonts w:cs="Times New Roman"/>
          <w:szCs w:val="24"/>
        </w:rPr>
        <w:t xml:space="preserve"> census tracts have high relative frequencies and high clustering</w:t>
      </w:r>
      <w:r w:rsidR="006967E5">
        <w:rPr>
          <w:rFonts w:cs="Times New Roman"/>
          <w:szCs w:val="24"/>
        </w:rPr>
        <w:t xml:space="preserve">. </w:t>
      </w:r>
      <w:r w:rsidR="00A345CA">
        <w:rPr>
          <w:rFonts w:cs="Times New Roman"/>
          <w:szCs w:val="24"/>
        </w:rPr>
        <w:t>I then compare</w:t>
      </w:r>
      <w:r w:rsidR="006967E5">
        <w:rPr>
          <w:rFonts w:cs="Times New Roman"/>
          <w:szCs w:val="24"/>
        </w:rPr>
        <w:t xml:space="preserve"> the census tracts that have unique clustering</w:t>
      </w:r>
      <w:r w:rsidR="00A345CA">
        <w:rPr>
          <w:rFonts w:cs="Times New Roman"/>
          <w:szCs w:val="24"/>
        </w:rPr>
        <w:t xml:space="preserve"> using pairwise t-tests to </w:t>
      </w:r>
      <w:r w:rsidR="00666EB3">
        <w:rPr>
          <w:rFonts w:cs="Times New Roman"/>
          <w:szCs w:val="24"/>
        </w:rPr>
        <w:t>determine if the differences between the Asian American populations are statistically significant.</w:t>
      </w:r>
    </w:p>
    <w:p w14:paraId="4217BD2D" w14:textId="57521F3E" w:rsidR="001867FD" w:rsidRDefault="000A04CC" w:rsidP="003E72A3">
      <w:pPr>
        <w:pStyle w:val="Heading1"/>
      </w:pPr>
      <w:r>
        <w:t>Asian American Immigration</w:t>
      </w:r>
      <w:r w:rsidR="0012631C">
        <w:t xml:space="preserve"> and Asian American movements</w:t>
      </w:r>
    </w:p>
    <w:p w14:paraId="639CF546" w14:textId="52BEB92F" w:rsidR="0023697D" w:rsidRDefault="00666EB3" w:rsidP="00666EB3">
      <w:r>
        <w:tab/>
      </w:r>
      <w:r w:rsidR="00C84F7A">
        <w:t>In 1989</w:t>
      </w:r>
      <w:r w:rsidR="002F059D">
        <w:t xml:space="preserve"> </w:t>
      </w:r>
      <w:r w:rsidR="00E966D0">
        <w:t>Hsia and Hirano-Nakanishi wrote that Asian Am</w:t>
      </w:r>
      <w:r w:rsidR="00572B08">
        <w:t>ericans that decades,  “… fastest-growing</w:t>
      </w:r>
      <w:r w:rsidR="00D6375B">
        <w:t xml:space="preserve"> group of college goers”</w:t>
      </w:r>
      <w:r w:rsidR="000B03E1">
        <w:t xml:space="preserve"> </w:t>
      </w:r>
      <w:r w:rsidR="000B03E1">
        <w:fldChar w:fldCharType="begin"/>
      </w:r>
      <w:r w:rsidR="00260F9E">
        <w:instrText xml:space="preserve"> ADDIN ZOTERO_ITEM CSL_CITATION {"citationID":"BqmVJCqY","properties":{"formattedCitation":"(1989, p. 20)","plainCitation":"(1989, p. 20)","noteIndex":0},"citationItems":[{"id":6345,"uris":["http://zotero.org/users/8442412/items/TG8WWHR9"],"itemData":{"id":6345,"type":"article-journal","container-title":"Change: The Magazine of Higher Learning","DOI":"10.1080/00091383.1989.9937602","ISSN":"0009-1383, 1939-9146","issue":"6","journalAbbreviation":"Change: The Magazine of Higher Learning","language":"en","page":"20-27","source":"DOI.org (Crossref)","title":"The Demographics of Diversity: Asian Americans and Higher Education","title-short":"The Demographics of Diversity","volume":"21","author":[{"family":"Hsia","given":"Jayjia"},{"family":"Hirano-Nakanishi","given":"Marsha"}],"issued":{"date-parts":[["1989",12]]},"citation-key":"hsiaDemographicsDiversityAsian1989"},"locator":"20","suppress-author":true}],"schema":"https://github.com/citation-style-language/schema/raw/master/csl-citation.json"} </w:instrText>
      </w:r>
      <w:r w:rsidR="000B03E1">
        <w:fldChar w:fldCharType="separate"/>
      </w:r>
      <w:r w:rsidR="000B03E1" w:rsidRPr="00D6375B">
        <w:rPr>
          <w:rFonts w:cs="Times New Roman"/>
        </w:rPr>
        <w:t>(1989, p. 20)</w:t>
      </w:r>
      <w:r w:rsidR="000B03E1">
        <w:fldChar w:fldCharType="end"/>
      </w:r>
      <w:r w:rsidR="00D6375B">
        <w:t xml:space="preserve">, and </w:t>
      </w:r>
      <w:r w:rsidR="000B03E1">
        <w:t>that Asians could comprise of 10% of the total U.S. population by 2080</w:t>
      </w:r>
      <w:r w:rsidR="00D6375B">
        <w:t xml:space="preserve">. </w:t>
      </w:r>
      <w:r w:rsidR="00106C17">
        <w:t>The rapid growth of Asian Americans into the United States</w:t>
      </w:r>
      <w:r w:rsidR="0000767E">
        <w:t xml:space="preserve"> was related to </w:t>
      </w:r>
      <w:r w:rsidR="00F66C3B">
        <w:t xml:space="preserve">passing </w:t>
      </w:r>
      <w:r w:rsidR="0000767E">
        <w:t>the immigration act of 1965</w:t>
      </w:r>
      <w:r w:rsidR="00C003EB">
        <w:t xml:space="preserve"> which </w:t>
      </w:r>
      <w:r w:rsidR="00F66C3B">
        <w:t xml:space="preserve">abolished policies such as the 1882 Chinese Exclusion act, and </w:t>
      </w:r>
      <w:r w:rsidR="000A04CC">
        <w:t>1924 National Origins Act</w:t>
      </w:r>
      <w:r w:rsidR="003433DF">
        <w:t xml:space="preserve">, and </w:t>
      </w:r>
      <w:r w:rsidR="00057E34">
        <w:t xml:space="preserve">set an annual quota based on hemispheres. The eastern hemisphere where Asia </w:t>
      </w:r>
      <w:r w:rsidR="00477057">
        <w:t xml:space="preserve">is categorized set a cap of 170,000 migrants with no more than 20,000 permitted from any one country. Additionally, a preference system was established that </w:t>
      </w:r>
      <w:r w:rsidR="000C1003">
        <w:t xml:space="preserve">prioritized first reunification, third </w:t>
      </w:r>
      <w:r w:rsidR="00305806">
        <w:t xml:space="preserve">professional scientists and artists, and </w:t>
      </w:r>
      <w:r w:rsidR="0023697D">
        <w:t>sixth</w:t>
      </w:r>
      <w:r w:rsidR="00305806">
        <w:t xml:space="preserve"> skilled and unskilled workers</w:t>
      </w:r>
      <w:r w:rsidR="0012631C">
        <w:t>.</w:t>
      </w:r>
      <w:r w:rsidR="006B75D3">
        <w:t xml:space="preserve"> </w:t>
      </w:r>
    </w:p>
    <w:p w14:paraId="16077753" w14:textId="6732E3EA" w:rsidR="005D59C4" w:rsidRDefault="00F06EE5" w:rsidP="0023697D">
      <w:pPr>
        <w:ind w:firstLine="720"/>
      </w:pPr>
      <w:r>
        <w:t>Under the U.S Attorney General in 1975 there was an increased flow of Southeast Asian refugees</w:t>
      </w:r>
      <w:r w:rsidR="007424FF">
        <w:t xml:space="preserve"> from U.S. intervention in the Vietnam war (CITE). </w:t>
      </w:r>
      <w:r w:rsidR="006E62A0">
        <w:t xml:space="preserve">The 1980 Refugee act allowed refugees to </w:t>
      </w:r>
      <w:r w:rsidR="00A67FEC">
        <w:t>become permanent residence after a year in the country</w:t>
      </w:r>
      <w:r w:rsidR="00DA4FD2">
        <w:t xml:space="preserve">, which led to many Southeast Asian communities such as Vietnamese, Laotian, Cambodian, </w:t>
      </w:r>
      <w:r w:rsidR="00625766">
        <w:t>and Khmer populations to immigrate to the United States.</w:t>
      </w:r>
      <w:r w:rsidR="0023697D">
        <w:t xml:space="preserve"> </w:t>
      </w:r>
      <w:r w:rsidR="00262AE5">
        <w:t>Although the 1965 immigration act brough in many refugees, it also brought in scholars and students such as Chinese immigrants mostly from Taiwan</w:t>
      </w:r>
      <w:r w:rsidR="00F856EC">
        <w:t xml:space="preserve">. With the turbulence of the Chinese revolution, many Chinese </w:t>
      </w:r>
      <w:r w:rsidR="00AE0C17">
        <w:t xml:space="preserve">scholars decided to stay in the </w:t>
      </w:r>
      <w:r w:rsidR="00050571">
        <w:t>United States.</w:t>
      </w:r>
      <w:r w:rsidR="0023697D">
        <w:t xml:space="preserve"> In addition to the Chinese revolution, from the Korean war, many Korean women immigrated to </w:t>
      </w:r>
      <w:r w:rsidR="0023697D">
        <w:lastRenderedPageBreak/>
        <w:t xml:space="preserve">the United States with American service men. However, there were also many Korean-educated medical professionals who also immigrated to the United States </w:t>
      </w:r>
      <w:r w:rsidR="0023697D">
        <w:fldChar w:fldCharType="begin"/>
      </w:r>
      <w:r w:rsidR="00260F9E">
        <w:instrText xml:space="preserve"> ADDIN ZOTERO_ITEM CSL_CITATION {"citationID":"kL8nYejl","properties":{"formattedCitation":"(Lee, 2011)","plainCitation":"(Lee, 2011)","noteIndex":0},"citationItems":[{"id":37,"uris":["http://zotero.org/users/8442412/items/4ZKC2I4B"],"itemData":{"id":37,"type":"article-journal","container-title":"</w:instrText>
      </w:r>
      <w:r w:rsidR="00260F9E">
        <w:rPr>
          <w:rFonts w:ascii="Batang" w:eastAsia="Batang" w:hAnsi="Batang" w:cs="Batang" w:hint="eastAsia"/>
        </w:rPr>
        <w:instrText>영미연구</w:instrText>
      </w:r>
      <w:r w:rsidR="00260F9E">
        <w:instrText xml:space="preserve">","issue":"12","language":"en","page":"311-344","source":"Zotero","title":"U.S. Immigration Act of 1965 and Asian Brain Drain","volume":"25","author":[{"family":"Lee","given":"Chang-Shin"}],"issued":{"date-parts":[["2011"]]},"citation-key":"leeImmigrationAct19652011"}}],"schema":"https://github.com/citation-style-language/schema/raw/master/csl-citation.json"} </w:instrText>
      </w:r>
      <w:r w:rsidR="0023697D">
        <w:fldChar w:fldCharType="separate"/>
      </w:r>
      <w:r w:rsidR="0023697D" w:rsidRPr="0023697D">
        <w:rPr>
          <w:rFonts w:cs="Times New Roman"/>
        </w:rPr>
        <w:t>(Lee, 2011)</w:t>
      </w:r>
      <w:r w:rsidR="0023697D">
        <w:fldChar w:fldCharType="end"/>
      </w:r>
      <w:r w:rsidR="0023697D">
        <w:t xml:space="preserve">. </w:t>
      </w:r>
    </w:p>
    <w:p w14:paraId="4DE4D3AD" w14:textId="6C3C9505" w:rsidR="00E9423F" w:rsidRDefault="00625766" w:rsidP="00666EB3">
      <w:r>
        <w:tab/>
        <w:t>During the 19</w:t>
      </w:r>
      <w:r w:rsidR="00413B11">
        <w:t>6</w:t>
      </w:r>
      <w:r>
        <w:t xml:space="preserve">0s </w:t>
      </w:r>
      <w:r w:rsidR="00413B11">
        <w:t xml:space="preserve">Asian Americans in the U.S, which included Chinese, Japanese and Filipino Americans pushed </w:t>
      </w:r>
      <w:r w:rsidR="00AF59F1">
        <w:t xml:space="preserve">for the first Asian American movement. Many of these groups have long and storied histories in the U.S with Filipinos arriving in 1587, and Chinese and Japanese </w:t>
      </w:r>
      <w:r w:rsidR="00A56074">
        <w:t xml:space="preserve">people arriving as laborers in the 1840s </w:t>
      </w:r>
      <w:r w:rsidR="00A56074">
        <w:fldChar w:fldCharType="begin"/>
      </w:r>
      <w:r w:rsidR="00260F9E">
        <w:instrText xml:space="preserve"> ADDIN ZOTERO_ITEM CSL_CITATION {"citationID":"u6vTcn5Z","properties":{"formattedCitation":"(Nadal, 2019; Okihiro, 2015)","plainCitation":"(Nadal, 2019; Okihiro, 2015)","noteIndex":0},"citationItems":[{"id":5856,"uris":["http://zotero.org/users/8442412/items/XPIP4E7A"],"itemData":{"id":5856,"type":"article-journal","abstract":"In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L."}],"issued":{"date-parts":[["2019"]],"season":"Spring"},"citation-key":"nadalBrownAsianAmerican2019"}},{"id":393,"uris":["http://zotero.org/users/8442412/items/RY9TAQHS"],"itemData":{"id":393,"type":"book","ISBN":"978-0-520-96030-5","publisher":"University of California Press","title":"American History Unbound: Asians and Pacific Islanders","URL":"https://books.google.com/books?id=YlY0CgAAQBAJ","author":[{"family":"Okihiro","given":"G Y"}],"issued":{"date-parts":[["2015"]]},"citation-key":"okihiroAmericanHistoryUnbound2015"}}],"schema":"https://github.com/citation-style-language/schema/raw/master/csl-citation.json"} </w:instrText>
      </w:r>
      <w:r w:rsidR="00A56074">
        <w:fldChar w:fldCharType="separate"/>
      </w:r>
      <w:r w:rsidR="00A56074" w:rsidRPr="00A56074">
        <w:rPr>
          <w:rFonts w:cs="Times New Roman"/>
        </w:rPr>
        <w:t>(Nadal, 2019; Okihiro, 2015)</w:t>
      </w:r>
      <w:r w:rsidR="00A56074">
        <w:fldChar w:fldCharType="end"/>
      </w:r>
      <w:r w:rsidR="00A56074">
        <w:t xml:space="preserve">. As such, when Asian Americans </w:t>
      </w:r>
      <w:r w:rsidR="00002434">
        <w:t xml:space="preserve">began their movement, this movement did not include Indian Americans who </w:t>
      </w:r>
      <w:r w:rsidR="004F19E5">
        <w:t xml:space="preserve">immigrated to the United States in the late 1800s. </w:t>
      </w:r>
      <w:r w:rsidR="00C67FAC">
        <w:t xml:space="preserve">Despite Indian Americans geographic location in the content of Asia, they were categorized under the census category of “Caucasian” </w:t>
      </w:r>
      <w:r w:rsidR="00A7543C">
        <w:t>because they were not considered a discriminated minority group.</w:t>
      </w:r>
      <w:r w:rsidR="002300EC">
        <w:t xml:space="preserve"> In the late 1960s the Association of Indians in America lobbied </w:t>
      </w:r>
      <w:r w:rsidR="00354906">
        <w:t xml:space="preserve">for Indian Americans being labeled as Asian Americans and in the 1980s the census began to use the term “Asian Indian” </w:t>
      </w:r>
      <w:r w:rsidR="00354906">
        <w:fldChar w:fldCharType="begin"/>
      </w:r>
      <w:r w:rsidR="00260F9E">
        <w:instrText xml:space="preserve"> ADDIN ZOTERO_ITEM CSL_CITATION {"citationID":"c5gfrwox","properties":{"formattedCitation":"(Nadal, 2019)","plainCitation":"(Nadal, 2019)","noteIndex":0},"citationItems":[{"id":5856,"uris":["http://zotero.org/users/8442412/items/XPIP4E7A"],"itemData":{"id":5856,"type":"article-journal","abstract":"In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L."}],"issued":{"date-parts":[["2019"]],"season":"Spring"},"citation-key":"nadalBrownAsianAmerican2019"}}],"schema":"https://github.com/citation-style-language/schema/raw/master/csl-citation.json"} </w:instrText>
      </w:r>
      <w:r w:rsidR="00354906">
        <w:fldChar w:fldCharType="separate"/>
      </w:r>
      <w:r w:rsidR="00354906" w:rsidRPr="00354906">
        <w:rPr>
          <w:rFonts w:cs="Times New Roman"/>
        </w:rPr>
        <w:t>(Nadal, 2019)</w:t>
      </w:r>
      <w:r w:rsidR="00354906">
        <w:fldChar w:fldCharType="end"/>
      </w:r>
      <w:r w:rsidR="00A3151F">
        <w:t>.</w:t>
      </w:r>
      <w:r w:rsidR="00E9423F">
        <w:t xml:space="preserve"> Later this group would </w:t>
      </w:r>
      <w:proofErr w:type="gramStart"/>
      <w:r w:rsidR="00E9423F">
        <w:t>expanded</w:t>
      </w:r>
      <w:proofErr w:type="gramEnd"/>
      <w:r w:rsidR="00E9423F">
        <w:t xml:space="preserve"> and be known as “South Asian” to describe Pakistani, Bangladeshi, Sri Lankan, and Nepalese people by 2000. Additionally, with the movement for Asian Americans, the entry of Southeast Asians as refugees </w:t>
      </w:r>
      <w:r w:rsidR="008F5620">
        <w:t xml:space="preserve">also challenged the notions of Asian America. Many of the migrants came from lower socioeconomic statuses and educational attainments, which </w:t>
      </w:r>
      <w:r w:rsidR="002F34D6">
        <w:t xml:space="preserve">challenged the model minority myth </w:t>
      </w:r>
      <w:r w:rsidR="002F34D6">
        <w:fldChar w:fldCharType="begin"/>
      </w:r>
      <w:r w:rsidR="00260F9E">
        <w:instrText xml:space="preserve"> ADDIN ZOTERO_ITEM CSL_CITATION {"citationID":"BgdD63tU","properties":{"formattedCitation":"(Nadal, 2019)","plainCitation":"(Nadal, 2019)","noteIndex":0},"citationItems":[{"id":5856,"uris":["http://zotero.org/users/8442412/items/XPIP4E7A"],"itemData":{"id":5856,"type":"article-journal","abstract":"In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L."}],"issued":{"date-parts":[["2019"]],"season":"Spring"},"citation-key":"nadalBrownAsianAmerican2019"}}],"schema":"https://github.com/citation-style-language/schema/raw/master/csl-citation.json"} </w:instrText>
      </w:r>
      <w:r w:rsidR="002F34D6">
        <w:fldChar w:fldCharType="separate"/>
      </w:r>
      <w:r w:rsidR="002F34D6" w:rsidRPr="002F34D6">
        <w:rPr>
          <w:rFonts w:cs="Times New Roman"/>
        </w:rPr>
        <w:t>(Nadal, 2019)</w:t>
      </w:r>
      <w:r w:rsidR="002F34D6">
        <w:fldChar w:fldCharType="end"/>
      </w:r>
      <w:r w:rsidR="002F34D6">
        <w:t>.</w:t>
      </w:r>
    </w:p>
    <w:p w14:paraId="6FCB8B98" w14:textId="48A4D96B" w:rsidR="002F34D6" w:rsidRPr="00666EB3" w:rsidRDefault="0001026C" w:rsidP="00666EB3">
      <w:r>
        <w:tab/>
      </w:r>
      <w:r w:rsidR="0023697D">
        <w:t>Although this is not a comprehensive history of immigration into the United States</w:t>
      </w:r>
      <w:r w:rsidR="00E73057">
        <w:t xml:space="preserve"> by Asian ethnic groups, broadly Asians who immigrated after the passing of the 1965 immigration act immigrated with vastly different socioeconomic experiences. Most were escaping from the turmoil from war and conflict in Asia; however, </w:t>
      </w:r>
      <w:r w:rsidR="001B25FE">
        <w:t>their educational context drastically varied with Chinese immigrants being highly educated scholars, and southeast Asians escaping crises of war.</w:t>
      </w:r>
      <w:r w:rsidR="00E73057">
        <w:t xml:space="preserve"> </w:t>
      </w:r>
      <w:r w:rsidR="001B25FE">
        <w:t xml:space="preserve">Despite these different immigration and arguably cultural contexts, as Asian Americans </w:t>
      </w:r>
      <w:r w:rsidR="001B25FE">
        <w:lastRenderedPageBreak/>
        <w:t>immigrate to the United States, they are categorized as simply Asian American which mitigates the differences between Asian American categories, while providing a more powerful political coalition.</w:t>
      </w:r>
    </w:p>
    <w:p w14:paraId="5F361CEC" w14:textId="7735C139" w:rsidR="00E366AF" w:rsidRDefault="00E366AF" w:rsidP="003E72A3">
      <w:pPr>
        <w:pStyle w:val="Heading1"/>
      </w:pPr>
      <w:r w:rsidRPr="00387038">
        <w:t>Asian American</w:t>
      </w:r>
      <w:r w:rsidR="00506786" w:rsidRPr="00387038">
        <w:t xml:space="preserve"> </w:t>
      </w:r>
      <w:r w:rsidR="00AE5553">
        <w:t>in Higher Education</w:t>
      </w:r>
    </w:p>
    <w:p w14:paraId="07B00905" w14:textId="43A0D149" w:rsidR="00764FC5" w:rsidRPr="00387038" w:rsidRDefault="001B25FE" w:rsidP="003E72A3">
      <w:pPr>
        <w:rPr>
          <w:rFonts w:cs="Times New Roman"/>
          <w:szCs w:val="24"/>
        </w:rPr>
      </w:pPr>
      <w:r>
        <w:tab/>
      </w:r>
      <w:r w:rsidR="00764FC5"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00764FC5" w:rsidRPr="00387038">
        <w:rPr>
          <w:rFonts w:cs="Times New Roman"/>
          <w:szCs w:val="24"/>
        </w:rPr>
        <w:t>updivided</w:t>
      </w:r>
      <w:proofErr w:type="spellEnd"/>
      <w:r w:rsidR="00764FC5" w:rsidRPr="00387038">
        <w:rPr>
          <w:rFonts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8D507E">
      <w:pPr>
        <w:ind w:firstLine="720"/>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33F08CC2" w:rsidR="00664FA7" w:rsidRPr="00B534CB" w:rsidRDefault="003E72A3" w:rsidP="003E72A3">
      <w:pPr>
        <w:pStyle w:val="Heading1"/>
      </w:pPr>
      <w:r>
        <w:t>Framework: Critical Geographic College Access</w:t>
      </w:r>
    </w:p>
    <w:p w14:paraId="34C0F494" w14:textId="43114D30" w:rsidR="003E72A3" w:rsidRDefault="00664FA7" w:rsidP="003E72A3">
      <w:r w:rsidRPr="00387038">
        <w:rPr>
          <w:rFonts w:cs="Times New Roman"/>
          <w:szCs w:val="24"/>
        </w:rPr>
        <w:tab/>
      </w:r>
      <w:r w:rsidR="003E72A3">
        <w:t xml:space="preserve">Perna </w:t>
      </w:r>
      <w:r w:rsidR="003E72A3">
        <w:fldChar w:fldCharType="begin"/>
      </w:r>
      <w:r w:rsidR="00260F9E">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W."}],"issued":{"date-parts":[["2006"]]},"citation-key":"pernaStudyingCollegeAccess2006"},"suppress-author":true}],"schema":"https://github.com/citation-style-language/schema/raw/master/csl-citation.json"} </w:instrText>
      </w:r>
      <w:r w:rsidR="003E72A3">
        <w:fldChar w:fldCharType="separate"/>
      </w:r>
      <w:r w:rsidR="003E72A3" w:rsidRPr="001251BB">
        <w:rPr>
          <w:rFonts w:cs="Times New Roman"/>
        </w:rPr>
        <w:t>(2006)</w:t>
      </w:r>
      <w:r w:rsidR="003E72A3">
        <w:fldChar w:fldCharType="end"/>
      </w:r>
      <w:r w:rsidR="003E72A3">
        <w:t xml:space="preserve"> offers a conceptual model of higher education which encompasses four layers: (1) habitus, (2) school and community context, (3) higher education context, (4) social, </w:t>
      </w:r>
      <w:r w:rsidR="003E72A3">
        <w:lastRenderedPageBreak/>
        <w:t xml:space="preserve">economic and policy context. Although this framework does consider context, it does not explicitly address the geographic context </w:t>
      </w:r>
      <w:r w:rsidR="003E72A3">
        <w:fldChar w:fldCharType="begin"/>
      </w:r>
      <w:r w:rsidR="00260F9E">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Lopez"}],"issued":{"date-parts":[["2009"]]},"citation-key":"turleyCollegeProximityMapping2009"}}],"schema":"https://github.com/citation-style-language/schema/raw/master/csl-citation.json"} </w:instrText>
      </w:r>
      <w:r w:rsidR="003E72A3">
        <w:fldChar w:fldCharType="separate"/>
      </w:r>
      <w:r w:rsidR="003E72A3" w:rsidRPr="007274D5">
        <w:rPr>
          <w:rFonts w:cs="Times New Roman"/>
        </w:rPr>
        <w:t>(Turley, 2009)</w:t>
      </w:r>
      <w:r w:rsidR="003E72A3">
        <w:fldChar w:fldCharType="end"/>
      </w:r>
      <w:r w:rsidR="003E72A3">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03FA8F98" w14:textId="4E6A011E" w:rsidR="003E72A3" w:rsidRDefault="003E72A3" w:rsidP="00D37338">
      <w:pPr>
        <w:ind w:firstLine="720"/>
      </w:pPr>
      <w:r>
        <w:t xml:space="preserve">Hillman </w:t>
      </w:r>
      <w:r>
        <w:fldChar w:fldCharType="begin"/>
      </w:r>
      <w:r w:rsidR="00260F9E">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W."}],"issued":{"date-parts":[["2016"]]},"citation-key":"hillmanGeographyCollegeOpportunity2016"},"suppress-author":true}],"schema":"https://github.com/citation-style-language/schema/raw/master/csl-citation.json"} </w:instrText>
      </w:r>
      <w:r>
        <w:fldChar w:fldCharType="separate"/>
      </w:r>
      <w:r w:rsidRPr="00881E33">
        <w:rPr>
          <w:rFonts w:cs="Times New Roman"/>
        </w:rPr>
        <w:t>(2016)</w:t>
      </w:r>
      <w:r>
        <w:fldChar w:fldCharType="end"/>
      </w:r>
      <w:r>
        <w:t xml:space="preserve"> builds upon the geographic distance of higher education institutions to argue for the existence of education deserts, which are defined as locations with no colleges nearby.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fldChar w:fldCharType="begin"/>
      </w:r>
      <w:r w:rsidR="00260F9E">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Access","author":[{"family":"Dache-Gerbino","given":"Amalia"}],"issued":{"date-parts":[["2016"]]},"citation-key":"dache-gerbinoCollegeDesertOasis2016"},"suppress-author":true}],"schema":"https://github.com/citation-style-language/schema/raw/master/csl-citation.json"} </w:instrText>
      </w:r>
      <w:r>
        <w:fldChar w:fldCharType="separate"/>
      </w:r>
      <w:r w:rsidRPr="00660FE9">
        <w:rPr>
          <w:rFonts w:cs="Times New Roman"/>
        </w:rPr>
        <w:t>(2016)</w:t>
      </w:r>
      <w:r>
        <w:fldChar w:fldCharType="end"/>
      </w:r>
      <w: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In utilizing CGCA I argue that </w:t>
      </w:r>
      <w:r w:rsidR="00D37338">
        <w:t xml:space="preserve">Asian Americans have different conditions which cultivate their opportunities for higher education.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3A1F2E40" w14:textId="672BAD35" w:rsidR="000D0C33" w:rsidRDefault="004F7E56" w:rsidP="00C95453">
      <w:pPr>
        <w:rPr>
          <w:rFonts w:cs="Times New Roman"/>
          <w:szCs w:val="24"/>
        </w:rPr>
      </w:pPr>
      <w:r w:rsidRPr="00387038">
        <w:rPr>
          <w:rFonts w:cs="Times New Roman"/>
          <w:szCs w:val="24"/>
        </w:rPr>
        <w:tab/>
      </w:r>
    </w:p>
    <w:p w14:paraId="26F5F47F" w14:textId="292FDF1E" w:rsidR="000D0C33" w:rsidRDefault="000D0C33" w:rsidP="000D0C33">
      <w:pPr>
        <w:pStyle w:val="Heading2"/>
      </w:pPr>
      <w:r>
        <w:lastRenderedPageBreak/>
        <w:t>American Community Survey (ACS) Data</w:t>
      </w:r>
    </w:p>
    <w:p w14:paraId="3CA98E38" w14:textId="559C1806" w:rsidR="00B905F6" w:rsidRDefault="004F7E56" w:rsidP="000D0C33">
      <w:pPr>
        <w:ind w:firstLine="720"/>
        <w:rPr>
          <w:rFonts w:cs="Times New Roman"/>
          <w:szCs w:val="24"/>
        </w:rPr>
      </w:pPr>
      <w:r w:rsidRPr="00387038">
        <w:rPr>
          <w:rFonts w:cs="Times New Roman"/>
          <w:szCs w:val="24"/>
        </w:rPr>
        <w:t xml:space="preserve">I am </w:t>
      </w:r>
      <w:r w:rsidR="00117990">
        <w:rPr>
          <w:rFonts w:cs="Times New Roman"/>
          <w:szCs w:val="24"/>
        </w:rPr>
        <w:t>using</w:t>
      </w:r>
      <w:r w:rsidR="00431ECC">
        <w:rPr>
          <w:rFonts w:cs="Times New Roman"/>
          <w:szCs w:val="24"/>
        </w:rPr>
        <w:t xml:space="preserve"> 2019 American Community Survey (ACS) data</w:t>
      </w:r>
      <w:r w:rsidR="002F5AE9">
        <w:rPr>
          <w:rFonts w:cs="Times New Roman"/>
          <w:szCs w:val="24"/>
        </w:rPr>
        <w:t>.</w:t>
      </w:r>
      <w:r w:rsidR="00B62F66" w:rsidRPr="00387038">
        <w:rPr>
          <w:rFonts w:cs="Times New Roman"/>
          <w:szCs w:val="24"/>
        </w:rPr>
        <w:t xml:space="preserve"> </w:t>
      </w:r>
      <w:r w:rsidR="00E65863">
        <w:rPr>
          <w:rFonts w:cs="Times New Roman"/>
          <w:szCs w:val="24"/>
        </w:rPr>
        <w:t xml:space="preserve">The ACS is distributed to a small sample of the U.S. population </w:t>
      </w:r>
      <w:r w:rsidR="00431ECC">
        <w:rPr>
          <w:rFonts w:cs="Times New Roman"/>
          <w:szCs w:val="24"/>
        </w:rPr>
        <w:t xml:space="preserve">The broad categories that I have selected from the ACS are: (1) Asian country of origin, (2) median incomes and earnings, (3) frequencies by racial category, (4) frequencies by income, and (5) frequencies by educational attainment. </w:t>
      </w:r>
      <w:r w:rsidR="009C5FCC">
        <w:rPr>
          <w:rFonts w:cs="Times New Roman"/>
          <w:szCs w:val="24"/>
        </w:rPr>
        <w:t>The Asian countries of origin where then categorized into fou</w:t>
      </w:r>
      <w:r w:rsidR="00D83EC8">
        <w:rPr>
          <w:rFonts w:cs="Times New Roman"/>
          <w:szCs w:val="24"/>
        </w:rPr>
        <w:t>r broad groups based on the history outlined by Nadal</w:t>
      </w:r>
      <w:r w:rsidR="0079404D">
        <w:rPr>
          <w:rFonts w:cs="Times New Roman"/>
          <w:szCs w:val="24"/>
        </w:rPr>
        <w:t xml:space="preserve"> </w:t>
      </w:r>
      <w:r w:rsidR="00260F9E">
        <w:rPr>
          <w:rFonts w:cs="Times New Roman"/>
          <w:szCs w:val="24"/>
        </w:rPr>
        <w:fldChar w:fldCharType="begin"/>
      </w:r>
      <w:r w:rsidR="00260F9E">
        <w:rPr>
          <w:rFonts w:cs="Times New Roman"/>
          <w:szCs w:val="24"/>
        </w:rPr>
        <w:instrText xml:space="preserve"> ADDIN ZOTERO_ITEM CSL_CITATION {"citationID":"TLBoF0F0","properties":{"formattedCitation":"(2019)","plainCitation":"(2019)","noteIndex":0},"citationItems":[{"id":5856,"uris":["http://zotero.org/users/8442412/items/XPIP4E7A"],"itemData":{"id":5856,"type":"article-journal","abstract":"In the late 1960s, Chinese American, Japanese American, and Filipino American activists and community leaders began to form coalitions to advocate for the civil rights and visibility of Asian Americans. As the most populous Asian ethnic groups in the US at the time, these leaders believed that building bridges between their various Asian ethnic groups would result in a stronger united voice and, thus, more political capital. The Asian American Movement formed with the mission of building a united front among Asian American ethnic groups. In response to the Black Power Movement and the Brown Power Movement, the Asian American Movement was sometimes referred to as the Yellow Power Movement. At the time, many Filipino Americans vocally protested the terminology, as they did not identify with the term \"yellow\" and instead identified as \"brown.\" Even as other Asian Americans with darker skin began to immigrate to the US in larger numbers, the usage of \"Yellow Power\" continued. Here, Nadal discusses the Brown Asian American Movement.","container-title":"Asian American Policy Review","ISSN":"10621830","language":"English","note":"number-of-pages: 2-11,95\npublisher-place: Cambridge, United States\npublisher: Harvard Journal of African American Policy Studies","page":"2-11,95","source":"ProQuest","title":"The Brown Asian American Movement: Advocating for South Asian, Southeast Asian, and Filipino American Communities","title-short":"The Brown Asian American Movement","volume":"29","author":[{"family":"Nadal","given":"Kevin L."}],"issued":{"date-parts":[["2019"]],"season":"Spring"},"citation-key":"nadalBrownAsianAmerican2019"},"suppress-author":true}],"schema":"https://github.com/citation-style-language/schema/raw/master/csl-citation.json"} </w:instrText>
      </w:r>
      <w:r w:rsidR="00260F9E">
        <w:rPr>
          <w:rFonts w:cs="Times New Roman"/>
          <w:szCs w:val="24"/>
        </w:rPr>
        <w:fldChar w:fldCharType="separate"/>
      </w:r>
      <w:r w:rsidR="00260F9E" w:rsidRPr="00260F9E">
        <w:rPr>
          <w:rFonts w:cs="Times New Roman"/>
        </w:rPr>
        <w:t>(2019)</w:t>
      </w:r>
      <w:r w:rsidR="00260F9E">
        <w:rPr>
          <w:rFonts w:cs="Times New Roman"/>
          <w:szCs w:val="24"/>
        </w:rPr>
        <w:fldChar w:fldCharType="end"/>
      </w:r>
      <w:r w:rsidR="00B35CEF">
        <w:rPr>
          <w:rFonts w:cs="Times New Roman"/>
          <w:szCs w:val="24"/>
        </w:rPr>
        <w:t>, East Asian, South Asian, Southeast Asian, and Filipino</w:t>
      </w:r>
      <w:r w:rsidR="00A50CD2">
        <w:rPr>
          <w:rFonts w:cs="Times New Roman"/>
          <w:szCs w:val="24"/>
        </w:rPr>
        <w:t xml:space="preserve">. These categories </w:t>
      </w:r>
      <w:r w:rsidR="00FB2493">
        <w:rPr>
          <w:rFonts w:cs="Times New Roman"/>
          <w:szCs w:val="24"/>
        </w:rPr>
        <w:t xml:space="preserve">are based on </w:t>
      </w:r>
      <w:r w:rsidR="00BB3562">
        <w:rPr>
          <w:rFonts w:cs="Times New Roman"/>
          <w:szCs w:val="24"/>
        </w:rPr>
        <w:t>histories of immigration, and similarities with community experiences in the United States</w:t>
      </w:r>
      <w:r w:rsidR="0037590C">
        <w:rPr>
          <w:rFonts w:cs="Times New Roman"/>
          <w:szCs w:val="24"/>
        </w:rPr>
        <w:t xml:space="preserve"> </w:t>
      </w:r>
      <w:r w:rsidR="0037590C">
        <w:rPr>
          <w:rFonts w:cs="Times New Roman"/>
          <w:szCs w:val="24"/>
        </w:rPr>
        <w:fldChar w:fldCharType="begin"/>
      </w:r>
      <w:r w:rsidR="0037590C">
        <w:rPr>
          <w:rFonts w:cs="Times New Roman"/>
          <w:szCs w:val="24"/>
        </w:rPr>
        <w:instrText xml:space="preserve"> ADDIN ZOTERO_ITEM CSL_CITATION {"citationID":"06TqIcgF","properties":{"formattedCitation":"(Ocampo, 2016)","plainCitation":"(Ocampo, 2016)","noteIndex":0},"citationItems":[{"id":627,"uris":["http://zotero.org/users/8442412/items/2987X8GL"],"itemData":{"id":627,"type":"book","event-place":"Stanford","number-of-pages":"272","publisher":"Standford University Press","publisher-place":"Stanford","title":"The Latinos of Asia: How Filipino Americans Break the Rules of Race","author":[{"family":"Ocampo","given":"Anthony"}],"issued":{"date-parts":[["2016"]]},"citation-key":"ocampoLatinosAsiaHow2016"}}],"schema":"https://github.com/citation-style-language/schema/raw/master/csl-citation.json"} </w:instrText>
      </w:r>
      <w:r w:rsidR="0037590C">
        <w:rPr>
          <w:rFonts w:cs="Times New Roman"/>
          <w:szCs w:val="24"/>
        </w:rPr>
        <w:fldChar w:fldCharType="separate"/>
      </w:r>
      <w:r w:rsidR="0037590C" w:rsidRPr="0037590C">
        <w:rPr>
          <w:rFonts w:cs="Times New Roman"/>
        </w:rPr>
        <w:t>(Ocampo, 2016)</w:t>
      </w:r>
      <w:r w:rsidR="0037590C">
        <w:rPr>
          <w:rFonts w:cs="Times New Roman"/>
          <w:szCs w:val="24"/>
        </w:rPr>
        <w:fldChar w:fldCharType="end"/>
      </w:r>
      <w:r w:rsidR="003F3A38">
        <w:rPr>
          <w:rFonts w:cs="Times New Roman"/>
          <w:szCs w:val="24"/>
        </w:rPr>
        <w:t>.</w:t>
      </w:r>
    </w:p>
    <w:tbl>
      <w:tblPr>
        <w:tblStyle w:val="GridTable6Colorful"/>
        <w:tblW w:w="3627" w:type="dxa"/>
        <w:jc w:val="center"/>
        <w:tblLook w:val="04A0" w:firstRow="1" w:lastRow="0" w:firstColumn="1" w:lastColumn="0" w:noHBand="0" w:noVBand="1"/>
      </w:tblPr>
      <w:tblGrid>
        <w:gridCol w:w="1525"/>
        <w:gridCol w:w="2102"/>
      </w:tblGrid>
      <w:tr w:rsidR="00D62A3E" w:rsidRPr="00D62A3E" w14:paraId="4C6D963F" w14:textId="77777777" w:rsidTr="002D082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tcPr>
          <w:p w14:paraId="2FAC117E" w14:textId="3E3EB834" w:rsidR="00D62A3E" w:rsidRPr="00D62A3E" w:rsidRDefault="00D62A3E" w:rsidP="00D62A3E">
            <w:pPr>
              <w:spacing w:line="240" w:lineRule="auto"/>
              <w:rPr>
                <w:rFonts w:ascii="Calibri" w:eastAsia="Times New Roman" w:hAnsi="Calibri" w:cs="Calibri"/>
                <w:color w:val="000000"/>
                <w:sz w:val="22"/>
                <w:lang w:eastAsia="en-US"/>
              </w:rPr>
            </w:pPr>
            <w:r>
              <w:rPr>
                <w:rFonts w:ascii="Calibri" w:eastAsia="Times New Roman" w:hAnsi="Calibri" w:cs="Calibri"/>
                <w:color w:val="000000"/>
                <w:sz w:val="22"/>
                <w:lang w:eastAsia="en-US"/>
              </w:rPr>
              <w:t>Ethnic Group</w:t>
            </w:r>
          </w:p>
        </w:tc>
        <w:tc>
          <w:tcPr>
            <w:tcW w:w="2102" w:type="dxa"/>
            <w:noWrap/>
          </w:tcPr>
          <w:p w14:paraId="7727C997" w14:textId="0DB1C878" w:rsidR="00D62A3E" w:rsidRPr="00D62A3E" w:rsidRDefault="00D62A3E" w:rsidP="00D62A3E">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Pr>
                <w:rFonts w:ascii="Calibri" w:eastAsia="Times New Roman" w:hAnsi="Calibri" w:cs="Calibri"/>
                <w:color w:val="000000"/>
                <w:sz w:val="22"/>
                <w:lang w:eastAsia="en-US"/>
              </w:rPr>
              <w:t>PanEthnic</w:t>
            </w:r>
            <w:proofErr w:type="spellEnd"/>
            <w:r>
              <w:rPr>
                <w:rFonts w:ascii="Calibri" w:eastAsia="Times New Roman" w:hAnsi="Calibri" w:cs="Calibri"/>
                <w:color w:val="000000"/>
                <w:sz w:val="22"/>
                <w:lang w:eastAsia="en-US"/>
              </w:rPr>
              <w:t xml:space="preserve"> </w:t>
            </w:r>
            <w:proofErr w:type="spellStart"/>
            <w:r>
              <w:rPr>
                <w:rFonts w:ascii="Calibri" w:eastAsia="Times New Roman" w:hAnsi="Calibri" w:cs="Calibri"/>
                <w:color w:val="000000"/>
                <w:sz w:val="22"/>
                <w:lang w:eastAsia="en-US"/>
              </w:rPr>
              <w:t>Cateogry</w:t>
            </w:r>
            <w:proofErr w:type="spellEnd"/>
          </w:p>
        </w:tc>
      </w:tr>
      <w:tr w:rsidR="002D082A" w:rsidRPr="00D62A3E" w14:paraId="2B0BDB25"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9CD6AB5"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Pakistani</w:t>
            </w:r>
          </w:p>
        </w:tc>
        <w:tc>
          <w:tcPr>
            <w:tcW w:w="2102" w:type="dxa"/>
            <w:noWrap/>
            <w:hideMark/>
          </w:tcPr>
          <w:p w14:paraId="38839585"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D62A3E" w:rsidRPr="00D62A3E" w14:paraId="1EC97378"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0E2ED64"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proofErr w:type="spellStart"/>
            <w:r w:rsidRPr="00D62A3E">
              <w:rPr>
                <w:rFonts w:ascii="Calibri" w:eastAsia="Times New Roman" w:hAnsi="Calibri" w:cs="Calibri"/>
                <w:b w:val="0"/>
                <w:bCs w:val="0"/>
                <w:color w:val="000000"/>
                <w:sz w:val="22"/>
                <w:lang w:eastAsia="en-US"/>
              </w:rPr>
              <w:t>Bangaldeshi</w:t>
            </w:r>
            <w:proofErr w:type="spellEnd"/>
          </w:p>
        </w:tc>
        <w:tc>
          <w:tcPr>
            <w:tcW w:w="2102" w:type="dxa"/>
            <w:noWrap/>
            <w:hideMark/>
          </w:tcPr>
          <w:p w14:paraId="1CB9CBBB"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2D082A" w:rsidRPr="00D62A3E" w14:paraId="46456E7C"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15F79DB"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Sri Lankan</w:t>
            </w:r>
          </w:p>
        </w:tc>
        <w:tc>
          <w:tcPr>
            <w:tcW w:w="2102" w:type="dxa"/>
            <w:noWrap/>
            <w:hideMark/>
          </w:tcPr>
          <w:p w14:paraId="36D28BAE"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D62A3E" w:rsidRPr="00D62A3E" w14:paraId="10B67994"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0AC6C27"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Nepal</w:t>
            </w:r>
          </w:p>
        </w:tc>
        <w:tc>
          <w:tcPr>
            <w:tcW w:w="2102" w:type="dxa"/>
            <w:noWrap/>
            <w:hideMark/>
          </w:tcPr>
          <w:p w14:paraId="21BDFD98"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2D082A" w:rsidRPr="00D62A3E" w14:paraId="6E61B948"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362CF93"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Indian</w:t>
            </w:r>
          </w:p>
        </w:tc>
        <w:tc>
          <w:tcPr>
            <w:tcW w:w="2102" w:type="dxa"/>
            <w:noWrap/>
            <w:hideMark/>
          </w:tcPr>
          <w:p w14:paraId="40C205B5"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D62A3E" w:rsidRPr="00D62A3E" w14:paraId="05CB719B"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360DF8C4"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Bangladeshi</w:t>
            </w:r>
          </w:p>
        </w:tc>
        <w:tc>
          <w:tcPr>
            <w:tcW w:w="2102" w:type="dxa"/>
            <w:noWrap/>
            <w:hideMark/>
          </w:tcPr>
          <w:p w14:paraId="510D498C"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2D082A" w:rsidRPr="00D62A3E" w14:paraId="3FDAC4C7"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8D1F071"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Bhutan</w:t>
            </w:r>
          </w:p>
        </w:tc>
        <w:tc>
          <w:tcPr>
            <w:tcW w:w="2102" w:type="dxa"/>
            <w:noWrap/>
            <w:hideMark/>
          </w:tcPr>
          <w:p w14:paraId="5902148A"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South_Asian</w:t>
            </w:r>
            <w:proofErr w:type="spellEnd"/>
          </w:p>
        </w:tc>
      </w:tr>
      <w:tr w:rsidR="00D62A3E" w:rsidRPr="00D62A3E" w14:paraId="126AAC00"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6BBED8B"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Vietnamese</w:t>
            </w:r>
          </w:p>
        </w:tc>
        <w:tc>
          <w:tcPr>
            <w:tcW w:w="2102" w:type="dxa"/>
            <w:noWrap/>
            <w:hideMark/>
          </w:tcPr>
          <w:p w14:paraId="3294D2E0"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2D082A" w:rsidRPr="00D62A3E" w14:paraId="6A8034BB"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1554090"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Cambodian</w:t>
            </w:r>
          </w:p>
        </w:tc>
        <w:tc>
          <w:tcPr>
            <w:tcW w:w="2102" w:type="dxa"/>
            <w:noWrap/>
            <w:hideMark/>
          </w:tcPr>
          <w:p w14:paraId="5E9A8F81"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D62A3E" w:rsidRPr="00D62A3E" w14:paraId="0216179F"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5373E736"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Lao</w:t>
            </w:r>
          </w:p>
        </w:tc>
        <w:tc>
          <w:tcPr>
            <w:tcW w:w="2102" w:type="dxa"/>
            <w:noWrap/>
            <w:hideMark/>
          </w:tcPr>
          <w:p w14:paraId="2079F76F"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2D082A" w:rsidRPr="00D62A3E" w14:paraId="3ED3510F"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494EE61"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Hmong</w:t>
            </w:r>
          </w:p>
        </w:tc>
        <w:tc>
          <w:tcPr>
            <w:tcW w:w="2102" w:type="dxa"/>
            <w:noWrap/>
            <w:hideMark/>
          </w:tcPr>
          <w:p w14:paraId="0089BAE3"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D62A3E" w:rsidRPr="00D62A3E" w14:paraId="1ABE84C9"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BD987F0"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Burmese</w:t>
            </w:r>
          </w:p>
        </w:tc>
        <w:tc>
          <w:tcPr>
            <w:tcW w:w="2102" w:type="dxa"/>
            <w:noWrap/>
            <w:hideMark/>
          </w:tcPr>
          <w:p w14:paraId="7340DF2C"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2D082A" w:rsidRPr="00D62A3E" w14:paraId="139216EA"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9F8D8C8"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Indonesian</w:t>
            </w:r>
          </w:p>
        </w:tc>
        <w:tc>
          <w:tcPr>
            <w:tcW w:w="2102" w:type="dxa"/>
            <w:noWrap/>
            <w:hideMark/>
          </w:tcPr>
          <w:p w14:paraId="7AA12840"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D62A3E" w:rsidRPr="00D62A3E" w14:paraId="33812BA4"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685C5A1"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Malaysian</w:t>
            </w:r>
          </w:p>
        </w:tc>
        <w:tc>
          <w:tcPr>
            <w:tcW w:w="2102" w:type="dxa"/>
            <w:noWrap/>
            <w:hideMark/>
          </w:tcPr>
          <w:p w14:paraId="34FB9B4A"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Southeast_Asian</w:t>
            </w:r>
            <w:proofErr w:type="spellEnd"/>
          </w:p>
        </w:tc>
      </w:tr>
      <w:tr w:rsidR="002D082A" w:rsidRPr="00D62A3E" w14:paraId="0F130BF3"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D741089"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Filipino</w:t>
            </w:r>
          </w:p>
        </w:tc>
        <w:tc>
          <w:tcPr>
            <w:tcW w:w="2102" w:type="dxa"/>
            <w:noWrap/>
            <w:hideMark/>
          </w:tcPr>
          <w:p w14:paraId="68AB4F6E"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D62A3E">
              <w:rPr>
                <w:rFonts w:ascii="Calibri" w:eastAsia="Times New Roman" w:hAnsi="Calibri" w:cs="Calibri"/>
                <w:color w:val="000000"/>
                <w:sz w:val="22"/>
                <w:lang w:eastAsia="en-US"/>
              </w:rPr>
              <w:t>Filipino</w:t>
            </w:r>
          </w:p>
        </w:tc>
      </w:tr>
      <w:tr w:rsidR="00D62A3E" w:rsidRPr="00D62A3E" w14:paraId="67E8B81E"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8BE2CB6"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Chinese</w:t>
            </w:r>
          </w:p>
        </w:tc>
        <w:tc>
          <w:tcPr>
            <w:tcW w:w="2102" w:type="dxa"/>
            <w:noWrap/>
            <w:hideMark/>
          </w:tcPr>
          <w:p w14:paraId="62C62E3D"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2D082A" w:rsidRPr="00D62A3E" w14:paraId="3BBDFAC1"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5EC4E8F"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Japanese</w:t>
            </w:r>
          </w:p>
        </w:tc>
        <w:tc>
          <w:tcPr>
            <w:tcW w:w="2102" w:type="dxa"/>
            <w:noWrap/>
            <w:hideMark/>
          </w:tcPr>
          <w:p w14:paraId="358EA0DC"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D62A3E" w:rsidRPr="00D62A3E" w14:paraId="5941E4BE"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24987FF"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Taiwanese</w:t>
            </w:r>
          </w:p>
        </w:tc>
        <w:tc>
          <w:tcPr>
            <w:tcW w:w="2102" w:type="dxa"/>
            <w:noWrap/>
            <w:hideMark/>
          </w:tcPr>
          <w:p w14:paraId="59F2F8DC"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2D082A" w:rsidRPr="00D62A3E" w14:paraId="44482342"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FF12F2E"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Korean</w:t>
            </w:r>
          </w:p>
        </w:tc>
        <w:tc>
          <w:tcPr>
            <w:tcW w:w="2102" w:type="dxa"/>
            <w:noWrap/>
            <w:hideMark/>
          </w:tcPr>
          <w:p w14:paraId="72ABCF99"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D62A3E" w:rsidRPr="00D62A3E" w14:paraId="63B43E37"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E7D6C6D"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Mongolian</w:t>
            </w:r>
          </w:p>
        </w:tc>
        <w:tc>
          <w:tcPr>
            <w:tcW w:w="2102" w:type="dxa"/>
            <w:noWrap/>
            <w:hideMark/>
          </w:tcPr>
          <w:p w14:paraId="4CB55615"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2D082A" w:rsidRPr="00D62A3E" w14:paraId="039B50FA"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4C3B4FA"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Thai</w:t>
            </w:r>
          </w:p>
        </w:tc>
        <w:tc>
          <w:tcPr>
            <w:tcW w:w="2102" w:type="dxa"/>
            <w:noWrap/>
            <w:hideMark/>
          </w:tcPr>
          <w:p w14:paraId="33028B00"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proofErr w:type="spellStart"/>
            <w:r w:rsidRPr="00D62A3E">
              <w:rPr>
                <w:rFonts w:ascii="Calibri" w:eastAsia="Times New Roman" w:hAnsi="Calibri" w:cs="Calibri"/>
                <w:color w:val="000000"/>
                <w:sz w:val="22"/>
                <w:lang w:eastAsia="en-US"/>
              </w:rPr>
              <w:t>East_Asian</w:t>
            </w:r>
            <w:proofErr w:type="spellEnd"/>
          </w:p>
        </w:tc>
      </w:tr>
      <w:tr w:rsidR="00D62A3E" w:rsidRPr="00D62A3E" w14:paraId="38860A82"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87E2F5A"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Other</w:t>
            </w:r>
          </w:p>
        </w:tc>
        <w:tc>
          <w:tcPr>
            <w:tcW w:w="2102" w:type="dxa"/>
            <w:noWrap/>
            <w:hideMark/>
          </w:tcPr>
          <w:p w14:paraId="1BEB9A2A"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D62A3E">
              <w:rPr>
                <w:rFonts w:ascii="Calibri" w:eastAsia="Times New Roman" w:hAnsi="Calibri" w:cs="Calibri"/>
                <w:color w:val="000000"/>
                <w:sz w:val="22"/>
                <w:lang w:eastAsia="en-US"/>
              </w:rPr>
              <w:t>Other</w:t>
            </w:r>
          </w:p>
        </w:tc>
      </w:tr>
      <w:tr w:rsidR="002D082A" w:rsidRPr="00D62A3E" w14:paraId="3E5D9506" w14:textId="77777777" w:rsidTr="002D082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094E017C"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Two or more</w:t>
            </w:r>
          </w:p>
        </w:tc>
        <w:tc>
          <w:tcPr>
            <w:tcW w:w="2102" w:type="dxa"/>
            <w:noWrap/>
            <w:hideMark/>
          </w:tcPr>
          <w:p w14:paraId="109BA6E0" w14:textId="77777777" w:rsidR="00D62A3E" w:rsidRPr="00D62A3E" w:rsidRDefault="00D62A3E" w:rsidP="00D62A3E">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D62A3E">
              <w:rPr>
                <w:rFonts w:ascii="Calibri" w:eastAsia="Times New Roman" w:hAnsi="Calibri" w:cs="Calibri"/>
                <w:color w:val="000000"/>
                <w:sz w:val="22"/>
                <w:lang w:eastAsia="en-US"/>
              </w:rPr>
              <w:t>Other</w:t>
            </w:r>
          </w:p>
        </w:tc>
      </w:tr>
      <w:tr w:rsidR="00D62A3E" w:rsidRPr="00D62A3E" w14:paraId="4A0E7FBD" w14:textId="77777777" w:rsidTr="002D082A">
        <w:trPr>
          <w:trHeight w:val="300"/>
          <w:jc w:val="center"/>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72AE31E" w14:textId="77777777" w:rsidR="00D62A3E" w:rsidRPr="00D62A3E" w:rsidRDefault="00D62A3E" w:rsidP="00D62A3E">
            <w:pPr>
              <w:spacing w:line="240" w:lineRule="auto"/>
              <w:rPr>
                <w:rFonts w:ascii="Calibri" w:eastAsia="Times New Roman" w:hAnsi="Calibri" w:cs="Calibri"/>
                <w:b w:val="0"/>
                <w:bCs w:val="0"/>
                <w:color w:val="000000"/>
                <w:sz w:val="22"/>
                <w:lang w:eastAsia="en-US"/>
              </w:rPr>
            </w:pPr>
            <w:r w:rsidRPr="00D62A3E">
              <w:rPr>
                <w:rFonts w:ascii="Calibri" w:eastAsia="Times New Roman" w:hAnsi="Calibri" w:cs="Calibri"/>
                <w:b w:val="0"/>
                <w:bCs w:val="0"/>
                <w:color w:val="000000"/>
                <w:sz w:val="22"/>
                <w:lang w:eastAsia="en-US"/>
              </w:rPr>
              <w:t>Okinawan</w:t>
            </w:r>
          </w:p>
        </w:tc>
        <w:tc>
          <w:tcPr>
            <w:tcW w:w="2102" w:type="dxa"/>
            <w:noWrap/>
            <w:hideMark/>
          </w:tcPr>
          <w:p w14:paraId="3357CADE" w14:textId="77777777" w:rsidR="00D62A3E" w:rsidRPr="00D62A3E" w:rsidRDefault="00D62A3E" w:rsidP="00D62A3E">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D62A3E">
              <w:rPr>
                <w:rFonts w:ascii="Calibri" w:eastAsia="Times New Roman" w:hAnsi="Calibri" w:cs="Calibri"/>
                <w:color w:val="000000"/>
                <w:sz w:val="22"/>
                <w:lang w:eastAsia="en-US"/>
              </w:rPr>
              <w:t>Okinawan</w:t>
            </w:r>
          </w:p>
        </w:tc>
      </w:tr>
    </w:tbl>
    <w:p w14:paraId="26F4CBC7" w14:textId="5F524605" w:rsidR="00A310AC" w:rsidRDefault="00A310AC" w:rsidP="00A310AC">
      <w:pPr>
        <w:pStyle w:val="Heading2"/>
        <w:rPr>
          <w:rFonts w:cs="Times New Roman"/>
          <w:szCs w:val="24"/>
        </w:rPr>
      </w:pPr>
      <w:r w:rsidRPr="00D32613">
        <w:rPr>
          <w:rFonts w:cs="Times New Roman"/>
          <w:szCs w:val="24"/>
        </w:rPr>
        <w:lastRenderedPageBreak/>
        <w:t>Spatial Autocorrelation Analysis</w:t>
      </w:r>
      <w:r w:rsidR="003C108F">
        <w:rPr>
          <w:rFonts w:cs="Times New Roman"/>
          <w:szCs w:val="24"/>
        </w:rPr>
        <w:t>: Moran’s I</w:t>
      </w:r>
      <w:r w:rsidR="00B905F6">
        <w:rPr>
          <w:rFonts w:cs="Times New Roman"/>
          <w:szCs w:val="24"/>
        </w:rPr>
        <w:t xml:space="preserve"> and LISA</w:t>
      </w:r>
    </w:p>
    <w:p w14:paraId="04953359" w14:textId="77777777" w:rsidR="004E1AD1" w:rsidRDefault="00A310AC" w:rsidP="00B905F6">
      <w:r>
        <w:tab/>
      </w:r>
      <w:r w:rsidR="003846EE">
        <w:t xml:space="preserve">Spatial autocorrelation describes how related geographic spaces are to each other, and one way to </w:t>
      </w:r>
      <w:r w:rsidR="004E1AD1">
        <w:t xml:space="preserve">determine this is through Moran’s I. </w:t>
      </w:r>
      <w:r w:rsidRPr="00A310AC">
        <w:t xml:space="preserve">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w:t>
      </w:r>
      <w:r w:rsidR="00B905F6">
        <w:t xml:space="preserve">Although Moran’s I </w:t>
      </w:r>
      <w:proofErr w:type="gramStart"/>
      <w:r w:rsidR="00B905F6">
        <w:t>has</w:t>
      </w:r>
      <w:proofErr w:type="gramEnd"/>
      <w:r w:rsidR="00B905F6">
        <w:t xml:space="preserve"> been widely utilized, it does not identify local locations where there are high frequencies and high clustering.</w:t>
      </w:r>
    </w:p>
    <w:p w14:paraId="19EE0930" w14:textId="6ADF8E68" w:rsidR="00B905F6" w:rsidRDefault="00B905F6" w:rsidP="004E1AD1">
      <w:pPr>
        <w:ind w:firstLine="720"/>
        <w:rPr>
          <w:rFonts w:eastAsia="Times New Roman" w:cs="Times New Roman"/>
          <w:szCs w:val="24"/>
        </w:rPr>
      </w:pPr>
      <w:r w:rsidRPr="00CB1041">
        <w:rPr>
          <w:rFonts w:eastAsia="Times New Roman" w:cs="Times New Roman"/>
          <w:szCs w:val="24"/>
        </w:rPr>
        <w:t xml:space="preserve">A LISA statistic or Local Indicator of Spatial Association (LISA) is defined as having two properties. </w:t>
      </w:r>
      <w:r>
        <w:rPr>
          <w:rFonts w:eastAsia="Times New Roman" w:cs="Times New Roman"/>
          <w:szCs w:val="24"/>
        </w:rPr>
        <w:t>(1)</w:t>
      </w:r>
      <w:r w:rsidRPr="00CB1041">
        <w:rPr>
          <w:rFonts w:eastAsia="Times New Roman" w:cs="Times New Roman"/>
          <w:szCs w:val="24"/>
        </w:rPr>
        <w:t xml:space="preserve"> the LISA for each observation gives an indication of the extent of significant spatial clustering of similar values around that observation and </w:t>
      </w:r>
      <w:r>
        <w:rPr>
          <w:rFonts w:eastAsia="Times New Roman" w:cs="Times New Roman"/>
          <w:szCs w:val="24"/>
        </w:rPr>
        <w:t xml:space="preserve">(2) </w:t>
      </w:r>
      <w:r w:rsidRPr="00CB1041">
        <w:rPr>
          <w:rFonts w:eastAsia="Times New Roman" w:cs="Times New Roman"/>
          <w:szCs w:val="24"/>
        </w:rPr>
        <w:t xml:space="preserve">the sum of LISAs for all observations is proportional to a global indicator of spatial </w:t>
      </w:r>
      <w:proofErr w:type="spellStart"/>
      <w:proofErr w:type="gramStart"/>
      <w:r w:rsidRPr="00CB1041">
        <w:rPr>
          <w:rFonts w:eastAsia="Times New Roman" w:cs="Times New Roman"/>
          <w:szCs w:val="24"/>
        </w:rPr>
        <w:t>association.The</w:t>
      </w:r>
      <w:proofErr w:type="spellEnd"/>
      <w:proofErr w:type="gramEnd"/>
      <w:r w:rsidRPr="00CB1041">
        <w:rPr>
          <w:rFonts w:eastAsia="Times New Roman" w:cs="Times New Roman"/>
          <w:szCs w:val="24"/>
        </w:rPr>
        <w:t xml:space="preserve"> LISA </w:t>
      </w:r>
      <w:r>
        <w:rPr>
          <w:rFonts w:eastAsia="Times New Roman" w:cs="Times New Roman"/>
          <w:szCs w:val="24"/>
        </w:rPr>
        <w:t>we will be looking at is</w:t>
      </w:r>
      <w:r w:rsidRPr="00CB1041">
        <w:rPr>
          <w:rFonts w:eastAsia="Times New Roman" w:cs="Times New Roman"/>
          <w:szCs w:val="24"/>
        </w:rPr>
        <w:t xml:space="preserve"> Moran’s I at a local level for each point. In our case each census block calculated individually and then summed to provide the I in the Moran's I. The calculated LISA describes each blocks effects of the clustering within the data.</w:t>
      </w:r>
    </w:p>
    <w:p w14:paraId="4B8BCCDB" w14:textId="74BF0720" w:rsidR="004E3161" w:rsidRDefault="00B905F6" w:rsidP="00B905F6">
      <w:pPr>
        <w:rPr>
          <w:rFonts w:eastAsia="Times New Roman" w:cs="Times New Roman"/>
          <w:szCs w:val="24"/>
        </w:rPr>
      </w:pPr>
      <w:r>
        <w:rPr>
          <w:rFonts w:eastAsia="Times New Roman" w:cs="Times New Roman"/>
          <w:szCs w:val="24"/>
        </w:rPr>
        <w:tab/>
        <w:t>After these census tracts were identified, I then removed any census tracts where two or more Asian American populations</w:t>
      </w:r>
      <w:r w:rsidR="00DB7554">
        <w:rPr>
          <w:rFonts w:eastAsia="Times New Roman" w:cs="Times New Roman"/>
          <w:szCs w:val="24"/>
        </w:rPr>
        <w:t xml:space="preserve"> had high frequencies and were highly clustered </w:t>
      </w:r>
      <w:r>
        <w:rPr>
          <w:rFonts w:eastAsia="Times New Roman" w:cs="Times New Roman"/>
          <w:szCs w:val="24"/>
        </w:rPr>
        <w:t>overlapped</w:t>
      </w:r>
      <w:r w:rsidR="00DB7554">
        <w:rPr>
          <w:rFonts w:eastAsia="Times New Roman" w:cs="Times New Roman"/>
          <w:szCs w:val="24"/>
        </w:rPr>
        <w:t xml:space="preserve">. </w:t>
      </w:r>
      <w:r w:rsidR="008D649D">
        <w:rPr>
          <w:rFonts w:eastAsia="Times New Roman" w:cs="Times New Roman"/>
          <w:szCs w:val="24"/>
        </w:rPr>
        <w:t>This would allow me to identify census tracts that were unique</w:t>
      </w:r>
      <w:r w:rsidR="004630A2">
        <w:rPr>
          <w:rFonts w:eastAsia="Times New Roman" w:cs="Times New Roman"/>
          <w:szCs w:val="24"/>
        </w:rPr>
        <w:t xml:space="preserve"> to </w:t>
      </w:r>
      <w:r w:rsidR="004D750D">
        <w:rPr>
          <w:rFonts w:eastAsia="Times New Roman" w:cs="Times New Roman"/>
          <w:szCs w:val="24"/>
        </w:rPr>
        <w:t xml:space="preserve">ethnic enclaves to understand how these ethnic </w:t>
      </w:r>
      <w:proofErr w:type="gramStart"/>
      <w:r w:rsidR="004D750D">
        <w:rPr>
          <w:rFonts w:eastAsia="Times New Roman" w:cs="Times New Roman"/>
          <w:szCs w:val="24"/>
        </w:rPr>
        <w:t>enclaves</w:t>
      </w:r>
      <w:proofErr w:type="gramEnd"/>
      <w:r w:rsidR="004D750D">
        <w:rPr>
          <w:rFonts w:eastAsia="Times New Roman" w:cs="Times New Roman"/>
          <w:szCs w:val="24"/>
        </w:rPr>
        <w:t xml:space="preserve"> conditions differed from other ethnic enclaves</w:t>
      </w:r>
      <w:r w:rsidR="00542A4C">
        <w:rPr>
          <w:rFonts w:eastAsia="Times New Roman" w:cs="Times New Roman"/>
          <w:szCs w:val="24"/>
        </w:rPr>
        <w:t xml:space="preserve">. </w:t>
      </w:r>
      <w:r w:rsidR="00D30937">
        <w:rPr>
          <w:rFonts w:eastAsia="Times New Roman" w:cs="Times New Roman"/>
          <w:szCs w:val="24"/>
        </w:rPr>
        <w:t xml:space="preserve">After this, I would then run a </w:t>
      </w:r>
      <w:proofErr w:type="spellStart"/>
      <w:r w:rsidR="00D30937">
        <w:rPr>
          <w:rFonts w:eastAsia="Times New Roman" w:cs="Times New Roman"/>
          <w:szCs w:val="24"/>
        </w:rPr>
        <w:t>Kruski</w:t>
      </w:r>
      <w:proofErr w:type="spellEnd"/>
      <w:r w:rsidR="00D30937">
        <w:rPr>
          <w:rFonts w:eastAsia="Times New Roman" w:cs="Times New Roman"/>
          <w:szCs w:val="24"/>
        </w:rPr>
        <w:t>-</w:t>
      </w:r>
      <w:proofErr w:type="gramStart"/>
      <w:r w:rsidR="00D30937">
        <w:rPr>
          <w:rFonts w:eastAsia="Times New Roman" w:cs="Times New Roman"/>
          <w:szCs w:val="24"/>
        </w:rPr>
        <w:t>Wallis</w:t>
      </w:r>
      <w:proofErr w:type="gramEnd"/>
      <w:r w:rsidR="00D30937">
        <w:rPr>
          <w:rFonts w:eastAsia="Times New Roman" w:cs="Times New Roman"/>
          <w:szCs w:val="24"/>
        </w:rPr>
        <w:t xml:space="preserve"> test</w:t>
      </w:r>
      <w:r w:rsidR="00C93CB0">
        <w:rPr>
          <w:rFonts w:eastAsia="Times New Roman" w:cs="Times New Roman"/>
          <w:szCs w:val="24"/>
        </w:rPr>
        <w:t>, because the remaining data would be non-parametric</w:t>
      </w:r>
      <w:r w:rsidR="00B07F80">
        <w:rPr>
          <w:rFonts w:eastAsia="Times New Roman" w:cs="Times New Roman"/>
          <w:szCs w:val="24"/>
        </w:rPr>
        <w:t xml:space="preserve"> and the group sizes would not be the same. </w:t>
      </w:r>
      <w:r w:rsidR="00015F2F">
        <w:rPr>
          <w:rFonts w:eastAsia="Times New Roman" w:cs="Times New Roman"/>
          <w:szCs w:val="24"/>
        </w:rPr>
        <w:t xml:space="preserve">The null hypothesis for the </w:t>
      </w:r>
      <w:proofErr w:type="spellStart"/>
      <w:r w:rsidR="00015F2F">
        <w:rPr>
          <w:rFonts w:eastAsia="Times New Roman" w:cs="Times New Roman"/>
          <w:szCs w:val="24"/>
        </w:rPr>
        <w:t>Kruski</w:t>
      </w:r>
      <w:proofErr w:type="spellEnd"/>
      <w:r w:rsidR="00015F2F">
        <w:rPr>
          <w:rFonts w:eastAsia="Times New Roman" w:cs="Times New Roman"/>
          <w:szCs w:val="24"/>
        </w:rPr>
        <w:t xml:space="preserve">-Walli test is that </w:t>
      </w:r>
      <w:r w:rsidR="00610C53">
        <w:rPr>
          <w:rFonts w:eastAsia="Times New Roman" w:cs="Times New Roman"/>
          <w:szCs w:val="24"/>
        </w:rPr>
        <w:t xml:space="preserve">the mean ranks </w:t>
      </w:r>
      <w:r w:rsidR="00610C53">
        <w:rPr>
          <w:rFonts w:eastAsia="Times New Roman" w:cs="Times New Roman"/>
          <w:szCs w:val="24"/>
        </w:rPr>
        <w:lastRenderedPageBreak/>
        <w:t>of all the groups are the same. While the alternate hypothesis</w:t>
      </w:r>
      <w:r w:rsidR="00553049">
        <w:rPr>
          <w:rFonts w:eastAsia="Times New Roman" w:cs="Times New Roman"/>
          <w:szCs w:val="24"/>
        </w:rPr>
        <w:t xml:space="preserve"> is</w:t>
      </w:r>
      <w:r w:rsidR="00610C53">
        <w:rPr>
          <w:rFonts w:eastAsia="Times New Roman" w:cs="Times New Roman"/>
          <w:szCs w:val="24"/>
        </w:rPr>
        <w:t xml:space="preserve"> that the mean ranks of the groups are different. </w:t>
      </w:r>
      <w:r w:rsidR="00C93CB0">
        <w:rPr>
          <w:rFonts w:eastAsia="Times New Roman" w:cs="Times New Roman"/>
          <w:szCs w:val="24"/>
        </w:rPr>
        <w:t xml:space="preserve"> </w:t>
      </w:r>
      <w:r w:rsidR="00542A4C">
        <w:rPr>
          <w:rFonts w:eastAsia="Times New Roman" w:cs="Times New Roman"/>
          <w:szCs w:val="24"/>
        </w:rPr>
        <w:t xml:space="preserve"> </w:t>
      </w:r>
      <w:r w:rsidR="004E3161">
        <w:rPr>
          <w:rFonts w:eastAsia="Times New Roman" w:cs="Times New Roman"/>
          <w:szCs w:val="24"/>
        </w:rPr>
        <w:br w:type="page"/>
      </w:r>
    </w:p>
    <w:p w14:paraId="0BFC72A1" w14:textId="77777777" w:rsidR="004E3161" w:rsidRDefault="004E3161" w:rsidP="00B905F6">
      <w:pPr>
        <w:rPr>
          <w:rFonts w:eastAsia="Times New Roman" w:cs="Times New Roman"/>
          <w:szCs w:val="24"/>
        </w:rPr>
        <w:sectPr w:rsidR="004E3161">
          <w:pgSz w:w="12240" w:h="15840"/>
          <w:pgMar w:top="1440" w:right="1440" w:bottom="1440" w:left="1440" w:header="720" w:footer="720" w:gutter="0"/>
          <w:cols w:space="720"/>
          <w:docGrid w:linePitch="360"/>
        </w:sectPr>
      </w:pPr>
    </w:p>
    <w:p w14:paraId="3B0919A4" w14:textId="0991BAAB" w:rsidR="000A09B6" w:rsidRDefault="00D27F58" w:rsidP="004E3161">
      <w:pPr>
        <w:rPr>
          <w:rFonts w:cs="Times New Roman"/>
          <w:szCs w:val="24"/>
        </w:rPr>
      </w:pPr>
      <w:r>
        <w:rPr>
          <w:rFonts w:cs="Times New Roman"/>
          <w:szCs w:val="24"/>
        </w:rPr>
        <w:lastRenderedPageBreak/>
        <w:t>INSERT TABLE WHEN NUMBERS ARE CRUNCHED</w:t>
      </w:r>
    </w:p>
    <w:tbl>
      <w:tblPr>
        <w:tblStyle w:val="PlainTable5"/>
        <w:tblpPr w:leftFromText="180" w:rightFromText="180" w:vertAnchor="text" w:horzAnchor="margin" w:tblpXSpec="center" w:tblpY="10"/>
        <w:tblW w:w="8010" w:type="dxa"/>
        <w:tblLayout w:type="fixed"/>
        <w:tblLook w:val="04A0" w:firstRow="1" w:lastRow="0" w:firstColumn="1" w:lastColumn="0" w:noHBand="0" w:noVBand="1"/>
      </w:tblPr>
      <w:tblGrid>
        <w:gridCol w:w="3319"/>
        <w:gridCol w:w="441"/>
        <w:gridCol w:w="1280"/>
        <w:gridCol w:w="450"/>
        <w:gridCol w:w="990"/>
        <w:gridCol w:w="1530"/>
      </w:tblGrid>
      <w:tr w:rsidR="00C513E3" w:rsidRPr="008B3C16" w14:paraId="75015439" w14:textId="77777777" w:rsidTr="00C513E3">
        <w:trPr>
          <w:cnfStyle w:val="100000000000" w:firstRow="1" w:lastRow="0" w:firstColumn="0" w:lastColumn="0" w:oddVBand="0" w:evenVBand="0" w:oddHBand="0" w:evenHBand="0" w:firstRowFirstColumn="0" w:firstRowLastColumn="0" w:lastRowFirstColumn="0" w:lastRowLastColumn="0"/>
          <w:trHeight w:val="223"/>
        </w:trPr>
        <w:tc>
          <w:tcPr>
            <w:cnfStyle w:val="001000000100" w:firstRow="0" w:lastRow="0" w:firstColumn="1" w:lastColumn="0" w:oddVBand="0" w:evenVBand="0" w:oddHBand="0" w:evenHBand="0" w:firstRowFirstColumn="1" w:firstRowLastColumn="0" w:lastRowFirstColumn="0" w:lastRowLastColumn="0"/>
            <w:tcW w:w="3319" w:type="dxa"/>
          </w:tcPr>
          <w:p w14:paraId="33810127" w14:textId="77777777" w:rsidR="00C513E3" w:rsidRPr="008B3C16" w:rsidRDefault="00C513E3" w:rsidP="00C513E3">
            <w:pPr>
              <w:spacing w:line="240" w:lineRule="auto"/>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Variable</w:t>
            </w:r>
          </w:p>
        </w:tc>
        <w:tc>
          <w:tcPr>
            <w:tcW w:w="441" w:type="dxa"/>
            <w:noWrap/>
            <w:hideMark/>
          </w:tcPr>
          <w:p w14:paraId="7715FAD9" w14:textId="77777777" w:rsidR="00C513E3" w:rsidRPr="008B3C16" w:rsidRDefault="00C513E3" w:rsidP="00C513E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n</w:t>
            </w:r>
          </w:p>
        </w:tc>
        <w:tc>
          <w:tcPr>
            <w:tcW w:w="1280" w:type="dxa"/>
            <w:noWrap/>
            <w:hideMark/>
          </w:tcPr>
          <w:p w14:paraId="21455430" w14:textId="77777777" w:rsidR="00C513E3" w:rsidRPr="008B3C16" w:rsidRDefault="00C513E3" w:rsidP="00C513E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statistic</w:t>
            </w:r>
          </w:p>
        </w:tc>
        <w:tc>
          <w:tcPr>
            <w:tcW w:w="450" w:type="dxa"/>
            <w:noWrap/>
            <w:hideMark/>
          </w:tcPr>
          <w:p w14:paraId="7BBB8AED" w14:textId="77777777" w:rsidR="00C513E3" w:rsidRPr="008B3C16" w:rsidRDefault="00C513E3" w:rsidP="00C513E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roofErr w:type="spellStart"/>
            <w:r w:rsidRPr="008B3C16">
              <w:rPr>
                <w:rFonts w:ascii="Calibri" w:eastAsia="Times New Roman" w:hAnsi="Calibri" w:cs="Calibri"/>
                <w:color w:val="000000"/>
                <w:sz w:val="22"/>
                <w:lang w:eastAsia="en-US"/>
              </w:rPr>
              <w:t>df</w:t>
            </w:r>
            <w:proofErr w:type="spellEnd"/>
          </w:p>
        </w:tc>
        <w:tc>
          <w:tcPr>
            <w:tcW w:w="990" w:type="dxa"/>
            <w:noWrap/>
            <w:hideMark/>
          </w:tcPr>
          <w:p w14:paraId="64CDAFF7" w14:textId="77777777" w:rsidR="00C513E3" w:rsidRPr="008B3C16" w:rsidRDefault="00C513E3" w:rsidP="00C513E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p</w:t>
            </w:r>
          </w:p>
        </w:tc>
        <w:tc>
          <w:tcPr>
            <w:tcW w:w="1530" w:type="dxa"/>
            <w:noWrap/>
            <w:hideMark/>
          </w:tcPr>
          <w:p w14:paraId="41E478F6" w14:textId="77777777" w:rsidR="00C513E3" w:rsidRPr="008B3C16" w:rsidRDefault="00C513E3" w:rsidP="00C513E3">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method</w:t>
            </w:r>
          </w:p>
        </w:tc>
      </w:tr>
      <w:tr w:rsidR="00C513E3" w:rsidRPr="008B3C16" w14:paraId="5F7D8C82" w14:textId="77777777" w:rsidTr="00C513E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319" w:type="dxa"/>
          </w:tcPr>
          <w:p w14:paraId="4F090D43" w14:textId="77777777" w:rsidR="00C513E3" w:rsidRPr="008B3C16" w:rsidRDefault="00C513E3" w:rsidP="00C513E3">
            <w:pPr>
              <w:spacing w:line="240" w:lineRule="auto"/>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Median gross rent Total</w:t>
            </w:r>
          </w:p>
        </w:tc>
        <w:tc>
          <w:tcPr>
            <w:tcW w:w="441" w:type="dxa"/>
            <w:noWrap/>
            <w:hideMark/>
          </w:tcPr>
          <w:p w14:paraId="294E953D"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41</w:t>
            </w:r>
          </w:p>
        </w:tc>
        <w:tc>
          <w:tcPr>
            <w:tcW w:w="1280" w:type="dxa"/>
            <w:noWrap/>
            <w:hideMark/>
          </w:tcPr>
          <w:p w14:paraId="46C00D17" w14:textId="77777777" w:rsidR="00C513E3" w:rsidRPr="008B3C16" w:rsidRDefault="00C513E3" w:rsidP="00C513E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15.33399</w:t>
            </w:r>
          </w:p>
        </w:tc>
        <w:tc>
          <w:tcPr>
            <w:tcW w:w="450" w:type="dxa"/>
            <w:noWrap/>
            <w:hideMark/>
          </w:tcPr>
          <w:p w14:paraId="50C31394"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4</w:t>
            </w:r>
          </w:p>
        </w:tc>
        <w:tc>
          <w:tcPr>
            <w:tcW w:w="990" w:type="dxa"/>
            <w:noWrap/>
            <w:hideMark/>
          </w:tcPr>
          <w:p w14:paraId="66D30801"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0.00406</w:t>
            </w:r>
          </w:p>
        </w:tc>
        <w:tc>
          <w:tcPr>
            <w:tcW w:w="1530" w:type="dxa"/>
            <w:noWrap/>
            <w:hideMark/>
          </w:tcPr>
          <w:p w14:paraId="48E6F624" w14:textId="77777777" w:rsidR="00C513E3" w:rsidRPr="008B3C16" w:rsidRDefault="00C513E3" w:rsidP="00C513E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Kruskal-Wallis</w:t>
            </w:r>
          </w:p>
        </w:tc>
      </w:tr>
      <w:tr w:rsidR="00C513E3" w:rsidRPr="008B3C16" w14:paraId="3477AC4F" w14:textId="77777777" w:rsidTr="00C513E3">
        <w:trPr>
          <w:trHeight w:val="223"/>
        </w:trPr>
        <w:tc>
          <w:tcPr>
            <w:cnfStyle w:val="001000000000" w:firstRow="0" w:lastRow="0" w:firstColumn="1" w:lastColumn="0" w:oddVBand="0" w:evenVBand="0" w:oddHBand="0" w:evenHBand="0" w:firstRowFirstColumn="0" w:firstRowLastColumn="0" w:lastRowFirstColumn="0" w:lastRowLastColumn="0"/>
            <w:tcW w:w="3319" w:type="dxa"/>
          </w:tcPr>
          <w:p w14:paraId="6E84315D" w14:textId="77777777" w:rsidR="00C513E3" w:rsidRPr="008B3C16" w:rsidRDefault="00C513E3" w:rsidP="00C513E3">
            <w:pPr>
              <w:spacing w:line="240" w:lineRule="auto"/>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Median income in the past 12 months Total</w:t>
            </w:r>
          </w:p>
        </w:tc>
        <w:tc>
          <w:tcPr>
            <w:tcW w:w="441" w:type="dxa"/>
            <w:noWrap/>
            <w:hideMark/>
          </w:tcPr>
          <w:p w14:paraId="6066AA54" w14:textId="77777777" w:rsidR="00C513E3" w:rsidRPr="008B3C16"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41</w:t>
            </w:r>
          </w:p>
        </w:tc>
        <w:tc>
          <w:tcPr>
            <w:tcW w:w="1280" w:type="dxa"/>
            <w:noWrap/>
            <w:hideMark/>
          </w:tcPr>
          <w:p w14:paraId="5DA147EF" w14:textId="77777777" w:rsidR="00C513E3" w:rsidRPr="008B3C16" w:rsidRDefault="00C513E3" w:rsidP="00C513E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14.57941</w:t>
            </w:r>
          </w:p>
        </w:tc>
        <w:tc>
          <w:tcPr>
            <w:tcW w:w="450" w:type="dxa"/>
            <w:noWrap/>
            <w:hideMark/>
          </w:tcPr>
          <w:p w14:paraId="0F51797D" w14:textId="77777777" w:rsidR="00C513E3" w:rsidRPr="008B3C16"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4</w:t>
            </w:r>
          </w:p>
        </w:tc>
        <w:tc>
          <w:tcPr>
            <w:tcW w:w="990" w:type="dxa"/>
            <w:noWrap/>
            <w:hideMark/>
          </w:tcPr>
          <w:p w14:paraId="43AE65D6" w14:textId="77777777" w:rsidR="00C513E3" w:rsidRPr="008B3C16"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0.00566</w:t>
            </w:r>
          </w:p>
        </w:tc>
        <w:tc>
          <w:tcPr>
            <w:tcW w:w="1530" w:type="dxa"/>
            <w:noWrap/>
            <w:hideMark/>
          </w:tcPr>
          <w:p w14:paraId="148589C7" w14:textId="77777777" w:rsidR="00C513E3" w:rsidRDefault="00C513E3" w:rsidP="00C513E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Kruskal-Wallis</w:t>
            </w:r>
          </w:p>
          <w:p w14:paraId="62035243" w14:textId="77777777" w:rsidR="00C513E3" w:rsidRPr="008B3C16" w:rsidRDefault="00C513E3" w:rsidP="00C513E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p>
        </w:tc>
      </w:tr>
      <w:tr w:rsidR="00C513E3" w:rsidRPr="008B3C16" w14:paraId="3A46164E" w14:textId="77777777" w:rsidTr="00C513E3">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3319" w:type="dxa"/>
          </w:tcPr>
          <w:p w14:paraId="6E1A0F9D" w14:textId="77777777" w:rsidR="00C513E3" w:rsidRPr="008B3C16" w:rsidRDefault="00C513E3" w:rsidP="00C513E3">
            <w:pPr>
              <w:spacing w:line="240" w:lineRule="auto"/>
              <w:rPr>
                <w:rFonts w:ascii="Calibri" w:eastAsia="Times New Roman" w:hAnsi="Calibri" w:cs="Calibri"/>
                <w:color w:val="000000"/>
                <w:sz w:val="22"/>
                <w:lang w:eastAsia="en-US"/>
              </w:rPr>
            </w:pPr>
            <w:proofErr w:type="spellStart"/>
            <w:r>
              <w:rPr>
                <w:rFonts w:ascii="Calibri" w:eastAsia="Times New Roman" w:hAnsi="Calibri" w:cs="Calibri"/>
                <w:color w:val="000000"/>
                <w:sz w:val="22"/>
                <w:lang w:eastAsia="en-US"/>
              </w:rPr>
              <w:t>White_Race</w:t>
            </w:r>
            <w:proofErr w:type="spellEnd"/>
          </w:p>
        </w:tc>
        <w:tc>
          <w:tcPr>
            <w:tcW w:w="441" w:type="dxa"/>
            <w:noWrap/>
          </w:tcPr>
          <w:p w14:paraId="78D5EDB9"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Pr>
                <w:rFonts w:ascii="Calibri" w:eastAsia="Times New Roman" w:hAnsi="Calibri" w:cs="Calibri"/>
                <w:color w:val="000000"/>
                <w:sz w:val="22"/>
                <w:lang w:eastAsia="en-US"/>
              </w:rPr>
              <w:t>41</w:t>
            </w:r>
          </w:p>
        </w:tc>
        <w:tc>
          <w:tcPr>
            <w:tcW w:w="1280" w:type="dxa"/>
            <w:noWrap/>
          </w:tcPr>
          <w:p w14:paraId="420DBD6E" w14:textId="77777777" w:rsidR="00C513E3" w:rsidRPr="008B3C16" w:rsidRDefault="00C513E3" w:rsidP="00C513E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376AC4">
              <w:rPr>
                <w:rFonts w:ascii="Calibri" w:eastAsia="Times New Roman" w:hAnsi="Calibri" w:cs="Calibri"/>
                <w:color w:val="000000"/>
                <w:sz w:val="22"/>
                <w:lang w:eastAsia="en-US"/>
              </w:rPr>
              <w:t>16.779012</w:t>
            </w:r>
          </w:p>
        </w:tc>
        <w:tc>
          <w:tcPr>
            <w:tcW w:w="450" w:type="dxa"/>
            <w:noWrap/>
          </w:tcPr>
          <w:p w14:paraId="2428FC1B"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Pr>
                <w:rFonts w:ascii="Calibri" w:eastAsia="Times New Roman" w:hAnsi="Calibri" w:cs="Calibri"/>
                <w:color w:val="000000"/>
                <w:sz w:val="22"/>
                <w:lang w:eastAsia="en-US"/>
              </w:rPr>
              <w:t>4</w:t>
            </w:r>
          </w:p>
        </w:tc>
        <w:tc>
          <w:tcPr>
            <w:tcW w:w="990" w:type="dxa"/>
            <w:noWrap/>
          </w:tcPr>
          <w:p w14:paraId="535C54CD" w14:textId="77777777" w:rsidR="00C513E3" w:rsidRPr="008B3C16" w:rsidRDefault="00C513E3" w:rsidP="00C513E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F26DE9">
              <w:rPr>
                <w:rFonts w:ascii="Calibri" w:eastAsia="Times New Roman" w:hAnsi="Calibri" w:cs="Calibri"/>
                <w:color w:val="000000"/>
                <w:sz w:val="22"/>
                <w:lang w:eastAsia="en-US"/>
              </w:rPr>
              <w:t>0.00213</w:t>
            </w:r>
          </w:p>
        </w:tc>
        <w:tc>
          <w:tcPr>
            <w:tcW w:w="1530" w:type="dxa"/>
            <w:noWrap/>
          </w:tcPr>
          <w:p w14:paraId="182E10C5" w14:textId="77777777" w:rsidR="00C513E3" w:rsidRPr="008B3C16" w:rsidRDefault="00C513E3" w:rsidP="00C513E3">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Kruskal-Wallis</w:t>
            </w:r>
          </w:p>
        </w:tc>
      </w:tr>
      <w:tr w:rsidR="00C513E3" w:rsidRPr="008B3C16" w14:paraId="219F4AB5" w14:textId="77777777" w:rsidTr="00C513E3">
        <w:trPr>
          <w:trHeight w:val="223"/>
        </w:trPr>
        <w:tc>
          <w:tcPr>
            <w:cnfStyle w:val="001000000000" w:firstRow="0" w:lastRow="0" w:firstColumn="1" w:lastColumn="0" w:oddVBand="0" w:evenVBand="0" w:oddHBand="0" w:evenHBand="0" w:firstRowFirstColumn="0" w:firstRowLastColumn="0" w:lastRowFirstColumn="0" w:lastRowLastColumn="0"/>
            <w:tcW w:w="3319" w:type="dxa"/>
          </w:tcPr>
          <w:p w14:paraId="2DD285C7" w14:textId="77777777" w:rsidR="00C513E3" w:rsidRDefault="00C513E3" w:rsidP="00C513E3">
            <w:pPr>
              <w:spacing w:line="240" w:lineRule="auto"/>
              <w:rPr>
                <w:rFonts w:ascii="Calibri" w:eastAsia="Times New Roman" w:hAnsi="Calibri" w:cs="Calibri"/>
                <w:color w:val="000000"/>
                <w:sz w:val="22"/>
                <w:lang w:eastAsia="en-US"/>
              </w:rPr>
            </w:pPr>
            <w:proofErr w:type="spellStart"/>
            <w:r>
              <w:rPr>
                <w:rFonts w:ascii="Calibri" w:eastAsia="Times New Roman" w:hAnsi="Calibri" w:cs="Calibri"/>
                <w:color w:val="000000"/>
                <w:sz w:val="22"/>
                <w:lang w:eastAsia="en-US"/>
              </w:rPr>
              <w:t>Black_Race</w:t>
            </w:r>
            <w:proofErr w:type="spellEnd"/>
          </w:p>
        </w:tc>
        <w:tc>
          <w:tcPr>
            <w:tcW w:w="441" w:type="dxa"/>
            <w:noWrap/>
          </w:tcPr>
          <w:p w14:paraId="0062FC2A" w14:textId="77777777" w:rsidR="00C513E3"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Pr>
                <w:rFonts w:ascii="Calibri" w:eastAsia="Times New Roman" w:hAnsi="Calibri" w:cs="Calibri"/>
                <w:color w:val="000000"/>
                <w:sz w:val="22"/>
                <w:lang w:eastAsia="en-US"/>
              </w:rPr>
              <w:t>41</w:t>
            </w:r>
          </w:p>
        </w:tc>
        <w:tc>
          <w:tcPr>
            <w:tcW w:w="1280" w:type="dxa"/>
            <w:noWrap/>
          </w:tcPr>
          <w:p w14:paraId="707074B4" w14:textId="77777777" w:rsidR="00C513E3" w:rsidRPr="00376AC4" w:rsidRDefault="00C513E3" w:rsidP="00C513E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F26DE9">
              <w:rPr>
                <w:rFonts w:ascii="Calibri" w:eastAsia="Times New Roman" w:hAnsi="Calibri" w:cs="Calibri"/>
                <w:color w:val="000000"/>
                <w:sz w:val="22"/>
                <w:lang w:eastAsia="en-US"/>
              </w:rPr>
              <w:t>19.748025</w:t>
            </w:r>
          </w:p>
        </w:tc>
        <w:tc>
          <w:tcPr>
            <w:tcW w:w="450" w:type="dxa"/>
            <w:noWrap/>
          </w:tcPr>
          <w:p w14:paraId="253A05FE" w14:textId="77777777" w:rsidR="00C513E3"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Pr>
                <w:rFonts w:ascii="Calibri" w:eastAsia="Times New Roman" w:hAnsi="Calibri" w:cs="Calibri"/>
                <w:color w:val="000000"/>
                <w:sz w:val="22"/>
                <w:lang w:eastAsia="en-US"/>
              </w:rPr>
              <w:t>4</w:t>
            </w:r>
          </w:p>
        </w:tc>
        <w:tc>
          <w:tcPr>
            <w:tcW w:w="990" w:type="dxa"/>
            <w:noWrap/>
          </w:tcPr>
          <w:p w14:paraId="3E04B904" w14:textId="77777777" w:rsidR="00C513E3" w:rsidRPr="00F26DE9" w:rsidRDefault="00C513E3" w:rsidP="00C513E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C513E3">
              <w:rPr>
                <w:rFonts w:ascii="Calibri" w:eastAsia="Times New Roman" w:hAnsi="Calibri" w:cs="Calibri"/>
                <w:color w:val="000000"/>
                <w:sz w:val="22"/>
                <w:lang w:eastAsia="en-US"/>
              </w:rPr>
              <w:t>0.00056</w:t>
            </w:r>
          </w:p>
        </w:tc>
        <w:tc>
          <w:tcPr>
            <w:tcW w:w="1530" w:type="dxa"/>
            <w:noWrap/>
          </w:tcPr>
          <w:p w14:paraId="563A9CD4" w14:textId="77777777" w:rsidR="00C513E3" w:rsidRPr="008B3C16" w:rsidRDefault="00C513E3" w:rsidP="00C513E3">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US"/>
              </w:rPr>
            </w:pPr>
            <w:r w:rsidRPr="008B3C16">
              <w:rPr>
                <w:rFonts w:ascii="Calibri" w:eastAsia="Times New Roman" w:hAnsi="Calibri" w:cs="Calibri"/>
                <w:color w:val="000000"/>
                <w:sz w:val="22"/>
                <w:lang w:eastAsia="en-US"/>
              </w:rPr>
              <w:t>Kruskal-Wallis</w:t>
            </w:r>
          </w:p>
        </w:tc>
      </w:tr>
    </w:tbl>
    <w:p w14:paraId="36B2D51D" w14:textId="77777777" w:rsidR="00C513E3" w:rsidRDefault="00C513E3" w:rsidP="004E3161">
      <w:pPr>
        <w:rPr>
          <w:rFonts w:cs="Times New Roman"/>
          <w:szCs w:val="24"/>
        </w:rPr>
      </w:pPr>
    </w:p>
    <w:p w14:paraId="13A0875C" w14:textId="77777777" w:rsidR="00C513E3" w:rsidRDefault="00C513E3" w:rsidP="004E3161">
      <w:pPr>
        <w:rPr>
          <w:rFonts w:cs="Times New Roman"/>
          <w:szCs w:val="24"/>
        </w:rPr>
      </w:pPr>
    </w:p>
    <w:p w14:paraId="0BCDE77C" w14:textId="77777777" w:rsidR="00C513E3" w:rsidRDefault="00C513E3" w:rsidP="004E3161">
      <w:pPr>
        <w:rPr>
          <w:rFonts w:cs="Times New Roman"/>
          <w:szCs w:val="24"/>
        </w:rPr>
      </w:pPr>
    </w:p>
    <w:p w14:paraId="3A5AF940" w14:textId="77777777" w:rsidR="00C513E3" w:rsidRDefault="00C513E3" w:rsidP="004E3161">
      <w:pPr>
        <w:rPr>
          <w:rFonts w:cs="Times New Roman"/>
          <w:szCs w:val="24"/>
        </w:rPr>
      </w:pPr>
    </w:p>
    <w:p w14:paraId="0887DA4F" w14:textId="77777777" w:rsidR="00C513E3" w:rsidRDefault="00C513E3" w:rsidP="004E3161">
      <w:pPr>
        <w:rPr>
          <w:rFonts w:cs="Times New Roman"/>
          <w:szCs w:val="24"/>
        </w:rPr>
      </w:pPr>
    </w:p>
    <w:p w14:paraId="3B4CA513" w14:textId="77777777" w:rsidR="00C513E3" w:rsidRDefault="00C513E3" w:rsidP="004E3161">
      <w:pPr>
        <w:rPr>
          <w:rFonts w:cs="Times New Roman"/>
          <w:szCs w:val="24"/>
        </w:rPr>
      </w:pPr>
    </w:p>
    <w:p w14:paraId="5B278CBD" w14:textId="5ECEB6EE" w:rsidR="00C513E3" w:rsidRDefault="00C513E3" w:rsidP="004E3161">
      <w:pPr>
        <w:rPr>
          <w:rFonts w:cs="Times New Roman"/>
          <w:szCs w:val="24"/>
        </w:rPr>
        <w:sectPr w:rsidR="00C513E3" w:rsidSect="000A09B6">
          <w:pgSz w:w="15840" w:h="12240" w:orient="landscape"/>
          <w:pgMar w:top="1440" w:right="1440" w:bottom="1440" w:left="1440" w:header="720" w:footer="720" w:gutter="0"/>
          <w:cols w:space="720"/>
          <w:docGrid w:linePitch="360"/>
        </w:sectPr>
      </w:pPr>
    </w:p>
    <w:p w14:paraId="4954944B" w14:textId="40624C19" w:rsidR="0054689E" w:rsidRDefault="0054689E" w:rsidP="00D27F58">
      <w:pPr>
        <w:pStyle w:val="Heading1"/>
      </w:pPr>
      <w:r w:rsidRPr="00387038">
        <w:lastRenderedPageBreak/>
        <w:t>Findings and Analysis</w:t>
      </w:r>
    </w:p>
    <w:p w14:paraId="06130967" w14:textId="24821A55" w:rsidR="00553049" w:rsidRDefault="00553049" w:rsidP="00553049">
      <w:pPr>
        <w:pStyle w:val="Heading2"/>
      </w:pPr>
      <w:r>
        <w:t>Asian American Clustering</w:t>
      </w:r>
    </w:p>
    <w:p w14:paraId="77F9B75A" w14:textId="5EAE8AB5" w:rsidR="00DD5C75" w:rsidRDefault="00ED59ED" w:rsidP="00ED59ED">
      <w:r>
        <w:tab/>
        <w:t xml:space="preserve">The LISA statistics found four different spaces: (1) </w:t>
      </w:r>
      <w:r w:rsidR="00DD5C75">
        <w:t xml:space="preserve">high frequency and high clustering, (2) high frequency and low clustering, (3) low frequency and high clustering, and (4) low frequency and low clustering. </w:t>
      </w:r>
      <w:r w:rsidR="00813F9C">
        <w:t>The maps below show the clustering for</w:t>
      </w:r>
      <w:r w:rsidR="007409B1">
        <w:t xml:space="preserve"> different Asian American populations. </w:t>
      </w:r>
    </w:p>
    <w:p w14:paraId="690C22B5" w14:textId="2C6D463B" w:rsidR="007409B1" w:rsidRPr="00ED59ED" w:rsidRDefault="007409B1" w:rsidP="00ED59ED"/>
    <w:p w14:paraId="551DB4D0" w14:textId="05BEF120" w:rsidR="002C777D" w:rsidRDefault="00553049" w:rsidP="00553049">
      <w:pPr>
        <w:pStyle w:val="Heading2"/>
      </w:pPr>
      <w:r>
        <w:t>Differences among Asian American Enclaves</w:t>
      </w:r>
      <w:r w:rsidR="008D649D">
        <w:tab/>
      </w:r>
      <w:r w:rsidR="002C777D">
        <w:br w:type="page"/>
      </w:r>
    </w:p>
    <w:p w14:paraId="28A6A0C2" w14:textId="4F03854D" w:rsidR="00387038" w:rsidRPr="00387038" w:rsidRDefault="00387038" w:rsidP="00D27F58">
      <w:pPr>
        <w:pStyle w:val="Heading1"/>
      </w:pPr>
      <w:r w:rsidRPr="00387038">
        <w:lastRenderedPageBreak/>
        <w:t>Citations</w:t>
      </w:r>
    </w:p>
    <w:p w14:paraId="5A758163" w14:textId="77777777" w:rsidR="0037590C" w:rsidRPr="0037590C" w:rsidRDefault="00387038" w:rsidP="0037590C">
      <w:pPr>
        <w:pStyle w:val="Bibliography"/>
      </w:pPr>
      <w:r w:rsidRPr="00387038">
        <w:fldChar w:fldCharType="begin"/>
      </w:r>
      <w:r w:rsidRPr="00387038">
        <w:instrText xml:space="preserve"> ADDIN ZOTERO_BIBL {"uncited":[],"omitted":[],"custom":[]} CSL_BIBLIOGRAPHY </w:instrText>
      </w:r>
      <w:r w:rsidRPr="00387038">
        <w:fldChar w:fldCharType="separate"/>
      </w:r>
      <w:r w:rsidR="0037590C" w:rsidRPr="0037590C">
        <w:t xml:space="preserve">Dache-Gerbino, A. (2016). College Desert and Oasis: A Critical Geographic Analysis of Local College Access. </w:t>
      </w:r>
      <w:r w:rsidR="0037590C" w:rsidRPr="0037590C">
        <w:rPr>
          <w:i/>
          <w:iCs/>
        </w:rPr>
        <w:t>Journal of Diversity of Higher Education</w:t>
      </w:r>
      <w:r w:rsidR="0037590C" w:rsidRPr="0037590C">
        <w:t>, 1–21. https://doi.org/10.1037/a0021277</w:t>
      </w:r>
    </w:p>
    <w:p w14:paraId="68F1957E" w14:textId="77777777" w:rsidR="0037590C" w:rsidRPr="0037590C" w:rsidRDefault="0037590C" w:rsidP="0037590C">
      <w:pPr>
        <w:pStyle w:val="Bibliography"/>
      </w:pPr>
      <w:r w:rsidRPr="0037590C">
        <w:t xml:space="preserve">Hillman, N. W. (2016). Geography of College Opportunity. </w:t>
      </w:r>
      <w:r w:rsidRPr="0037590C">
        <w:rPr>
          <w:i/>
          <w:iCs/>
        </w:rPr>
        <w:t>American Educational Research Journal</w:t>
      </w:r>
      <w:r w:rsidRPr="0037590C">
        <w:t xml:space="preserve">, </w:t>
      </w:r>
      <w:r w:rsidRPr="0037590C">
        <w:rPr>
          <w:i/>
          <w:iCs/>
        </w:rPr>
        <w:t>53</w:t>
      </w:r>
      <w:r w:rsidRPr="0037590C">
        <w:t>(4), 987–1021. https://doi.org/10.3102/0002831216653204</w:t>
      </w:r>
    </w:p>
    <w:p w14:paraId="1700FD82" w14:textId="77777777" w:rsidR="0037590C" w:rsidRPr="0037590C" w:rsidRDefault="0037590C" w:rsidP="0037590C">
      <w:pPr>
        <w:pStyle w:val="Bibliography"/>
      </w:pPr>
      <w:r w:rsidRPr="0037590C">
        <w:t xml:space="preserve">Hsia, J., &amp; Hirano-Nakanishi, M. (1989). The Demographics of Diversity: Asian Americans and Higher Education. </w:t>
      </w:r>
      <w:r w:rsidRPr="0037590C">
        <w:rPr>
          <w:i/>
          <w:iCs/>
        </w:rPr>
        <w:t>Change: The Magazine of Higher Learning</w:t>
      </w:r>
      <w:r w:rsidRPr="0037590C">
        <w:t xml:space="preserve">, </w:t>
      </w:r>
      <w:r w:rsidRPr="0037590C">
        <w:rPr>
          <w:i/>
          <w:iCs/>
        </w:rPr>
        <w:t>21</w:t>
      </w:r>
      <w:r w:rsidRPr="0037590C">
        <w:t>(6), 20–27. https://doi.org/10.1080/00091383.1989.9937602</w:t>
      </w:r>
    </w:p>
    <w:p w14:paraId="1C0A2BEF" w14:textId="77777777" w:rsidR="0037590C" w:rsidRPr="0037590C" w:rsidRDefault="0037590C" w:rsidP="0037590C">
      <w:pPr>
        <w:pStyle w:val="Bibliography"/>
      </w:pPr>
      <w:r w:rsidRPr="0037590C">
        <w:t xml:space="preserve">Lee, C.-S. (2011). U.S. Immigration Act of 1965 and Asian Brain Drain. </w:t>
      </w:r>
      <w:r w:rsidRPr="0037590C">
        <w:rPr>
          <w:rFonts w:ascii="Batang" w:eastAsia="Batang" w:hAnsi="Batang" w:cs="Batang" w:hint="eastAsia"/>
        </w:rPr>
        <w:t>영미연구</w:t>
      </w:r>
      <w:r w:rsidRPr="0037590C">
        <w:t xml:space="preserve">, </w:t>
      </w:r>
      <w:r w:rsidRPr="0037590C">
        <w:rPr>
          <w:i/>
          <w:iCs/>
        </w:rPr>
        <w:t>25</w:t>
      </w:r>
      <w:r w:rsidRPr="0037590C">
        <w:t>(12), 311–344.</w:t>
      </w:r>
    </w:p>
    <w:p w14:paraId="4D444325" w14:textId="77777777" w:rsidR="0037590C" w:rsidRPr="0037590C" w:rsidRDefault="0037590C" w:rsidP="0037590C">
      <w:pPr>
        <w:pStyle w:val="Bibliography"/>
      </w:pPr>
      <w:r w:rsidRPr="0037590C">
        <w:t xml:space="preserve">Museus, S. D., &amp; Truong, K. A. (2009). Disaggregating Qualitative Data from Asian American College Students in Campus Racial Climate Research and Assessment. </w:t>
      </w:r>
      <w:r w:rsidRPr="0037590C">
        <w:rPr>
          <w:i/>
          <w:iCs/>
        </w:rPr>
        <w:t>New Directions for Institutional Research</w:t>
      </w:r>
      <w:r w:rsidRPr="0037590C">
        <w:t xml:space="preserve">, </w:t>
      </w:r>
      <w:r w:rsidRPr="0037590C">
        <w:rPr>
          <w:i/>
          <w:iCs/>
        </w:rPr>
        <w:t>Summer</w:t>
      </w:r>
      <w:r w:rsidRPr="0037590C">
        <w:t>(142), 17–26. https://doi.org/10.1002/ir</w:t>
      </w:r>
    </w:p>
    <w:p w14:paraId="4ED0BBAE" w14:textId="77777777" w:rsidR="0037590C" w:rsidRPr="0037590C" w:rsidRDefault="0037590C" w:rsidP="0037590C">
      <w:pPr>
        <w:pStyle w:val="Bibliography"/>
      </w:pPr>
      <w:r w:rsidRPr="0037590C">
        <w:t xml:space="preserve">Nadal, K. L. (2019). The Brown Asian American Movement: Advocating for South Asian, Southeast Asian, and Filipino American Communities. </w:t>
      </w:r>
      <w:r w:rsidRPr="0037590C">
        <w:rPr>
          <w:i/>
          <w:iCs/>
        </w:rPr>
        <w:t>Asian American Policy Review</w:t>
      </w:r>
      <w:r w:rsidRPr="0037590C">
        <w:t xml:space="preserve">, </w:t>
      </w:r>
      <w:r w:rsidRPr="0037590C">
        <w:rPr>
          <w:i/>
          <w:iCs/>
        </w:rPr>
        <w:t>29</w:t>
      </w:r>
      <w:r w:rsidRPr="0037590C">
        <w:t>, 2-11,95.</w:t>
      </w:r>
    </w:p>
    <w:p w14:paraId="38BCE8DD" w14:textId="77777777" w:rsidR="0037590C" w:rsidRPr="0037590C" w:rsidRDefault="0037590C" w:rsidP="0037590C">
      <w:pPr>
        <w:pStyle w:val="Bibliography"/>
      </w:pPr>
      <w:r w:rsidRPr="0037590C">
        <w:t xml:space="preserve">Ocampo, A. (2016). </w:t>
      </w:r>
      <w:r w:rsidRPr="0037590C">
        <w:rPr>
          <w:i/>
          <w:iCs/>
        </w:rPr>
        <w:t>The Latinos of Asia: How Filipino Americans Break the Rules of Race</w:t>
      </w:r>
      <w:r w:rsidRPr="0037590C">
        <w:t>. Standford University Press.</w:t>
      </w:r>
    </w:p>
    <w:p w14:paraId="423E3A48" w14:textId="77777777" w:rsidR="0037590C" w:rsidRPr="0037590C" w:rsidRDefault="0037590C" w:rsidP="0037590C">
      <w:pPr>
        <w:pStyle w:val="Bibliography"/>
      </w:pPr>
      <w:r w:rsidRPr="0037590C">
        <w:t xml:space="preserve">Okihiro, G. Y. (2015). </w:t>
      </w:r>
      <w:r w:rsidRPr="0037590C">
        <w:rPr>
          <w:i/>
          <w:iCs/>
        </w:rPr>
        <w:t>American History Unbound: Asians and Pacific Islanders</w:t>
      </w:r>
      <w:r w:rsidRPr="0037590C">
        <w:t>. University of California Press. https://books.google.com/books?id=YlY0CgAAQBAJ</w:t>
      </w:r>
    </w:p>
    <w:p w14:paraId="684EA762" w14:textId="77777777" w:rsidR="0037590C" w:rsidRPr="0037590C" w:rsidRDefault="0037590C" w:rsidP="0037590C">
      <w:pPr>
        <w:pStyle w:val="Bibliography"/>
      </w:pPr>
      <w:r w:rsidRPr="0037590C">
        <w:t xml:space="preserve">Osajima, Keith. (1995). Racial politics and the invisibility of Asian Americans in higher education. </w:t>
      </w:r>
      <w:r w:rsidRPr="0037590C">
        <w:rPr>
          <w:i/>
          <w:iCs/>
        </w:rPr>
        <w:t>Educational Foundations</w:t>
      </w:r>
      <w:r w:rsidRPr="0037590C">
        <w:t xml:space="preserve">, </w:t>
      </w:r>
      <w:r w:rsidRPr="0037590C">
        <w:rPr>
          <w:i/>
          <w:iCs/>
        </w:rPr>
        <w:t>9</w:t>
      </w:r>
      <w:r w:rsidRPr="0037590C">
        <w:t>(1), 35–53.</w:t>
      </w:r>
    </w:p>
    <w:p w14:paraId="2C784287" w14:textId="77777777" w:rsidR="0037590C" w:rsidRPr="0037590C" w:rsidRDefault="0037590C" w:rsidP="0037590C">
      <w:pPr>
        <w:pStyle w:val="Bibliography"/>
      </w:pPr>
      <w:r w:rsidRPr="0037590C">
        <w:lastRenderedPageBreak/>
        <w:t xml:space="preserve">Palmer, R. T., &amp; Maramba, D. C. (2015). The impact of social capital on the access, adjustment, and success of Southeast Asian American college students. </w:t>
      </w:r>
      <w:r w:rsidRPr="0037590C">
        <w:rPr>
          <w:i/>
          <w:iCs/>
        </w:rPr>
        <w:t>Journal of College Student Development</w:t>
      </w:r>
      <w:r w:rsidRPr="0037590C">
        <w:t xml:space="preserve">, </w:t>
      </w:r>
      <w:r w:rsidRPr="0037590C">
        <w:rPr>
          <w:i/>
          <w:iCs/>
        </w:rPr>
        <w:t>56</w:t>
      </w:r>
      <w:r w:rsidRPr="0037590C">
        <w:t>(1), 45–60. https://doi.org/10.1353/csd.2015.0007</w:t>
      </w:r>
    </w:p>
    <w:p w14:paraId="1C9D0C69" w14:textId="77777777" w:rsidR="0037590C" w:rsidRPr="0037590C" w:rsidRDefault="0037590C" w:rsidP="0037590C">
      <w:pPr>
        <w:pStyle w:val="Bibliography"/>
      </w:pPr>
      <w:r w:rsidRPr="0037590C">
        <w:t xml:space="preserve">Perna, L. W. (2006). Studying College Access and Choice: A proposed Conceptual Model. </w:t>
      </w:r>
      <w:r w:rsidRPr="0037590C">
        <w:rPr>
          <w:i/>
          <w:iCs/>
        </w:rPr>
        <w:t>Higher Education: Handbook of Theory and Research</w:t>
      </w:r>
      <w:r w:rsidRPr="0037590C">
        <w:t xml:space="preserve">, </w:t>
      </w:r>
      <w:r w:rsidRPr="0037590C">
        <w:rPr>
          <w:i/>
          <w:iCs/>
        </w:rPr>
        <w:t>XXI</w:t>
      </w:r>
      <w:r w:rsidRPr="0037590C">
        <w:t>, 99–157. https://doi.org/10.1016/0273-1177(93)90208-S</w:t>
      </w:r>
    </w:p>
    <w:p w14:paraId="4FF1EA0A" w14:textId="77777777" w:rsidR="0037590C" w:rsidRPr="0037590C" w:rsidRDefault="0037590C" w:rsidP="0037590C">
      <w:pPr>
        <w:pStyle w:val="Bibliography"/>
      </w:pPr>
      <w:r w:rsidRPr="0037590C">
        <w:t xml:space="preserve">Poon, O. A., &amp; Byrd, A. (2013). Beyond tiger mom anxiety: Ethnic, gender, and generational differences in Asian American college access and choices. </w:t>
      </w:r>
      <w:r w:rsidRPr="0037590C">
        <w:rPr>
          <w:i/>
          <w:iCs/>
        </w:rPr>
        <w:t>Journal of College Admission</w:t>
      </w:r>
      <w:r w:rsidRPr="0037590C">
        <w:t xml:space="preserve">, </w:t>
      </w:r>
      <w:r w:rsidRPr="0037590C">
        <w:rPr>
          <w:i/>
          <w:iCs/>
        </w:rPr>
        <w:t>Fall</w:t>
      </w:r>
      <w:r w:rsidRPr="0037590C">
        <w:t>(221), 22–31.</w:t>
      </w:r>
    </w:p>
    <w:p w14:paraId="0EAC6FEE" w14:textId="77777777" w:rsidR="0037590C" w:rsidRPr="0037590C" w:rsidRDefault="0037590C" w:rsidP="0037590C">
      <w:pPr>
        <w:pStyle w:val="Bibliography"/>
      </w:pPr>
      <w:r w:rsidRPr="0037590C">
        <w:t xml:space="preserve">Turley, R. N. L. (2009). College proximity: Mapping access to opportunity. </w:t>
      </w:r>
      <w:r w:rsidRPr="0037590C">
        <w:rPr>
          <w:i/>
          <w:iCs/>
        </w:rPr>
        <w:t>Sociology of Education</w:t>
      </w:r>
      <w:r w:rsidRPr="0037590C">
        <w:t xml:space="preserve">, </w:t>
      </w:r>
      <w:r w:rsidRPr="0037590C">
        <w:rPr>
          <w:i/>
          <w:iCs/>
        </w:rPr>
        <w:t>82</w:t>
      </w:r>
      <w:r w:rsidRPr="0037590C">
        <w:t>(2), 126–146. https://doi.org/10.1177/003804070908200202</w:t>
      </w:r>
    </w:p>
    <w:p w14:paraId="0947986B" w14:textId="5C1E1451" w:rsidR="0096086A" w:rsidRPr="00387038" w:rsidRDefault="00387038" w:rsidP="0096086A">
      <w:pPr>
        <w:rPr>
          <w:rFonts w:cs="Times New Roman"/>
          <w:szCs w:val="24"/>
        </w:rPr>
      </w:pPr>
      <w:r w:rsidRPr="00387038">
        <w:rPr>
          <w:rFonts w:cs="Times New Roman"/>
          <w:szCs w:val="24"/>
        </w:rPr>
        <w:fldChar w:fldCharType="end"/>
      </w:r>
    </w:p>
    <w:sectPr w:rsidR="0096086A" w:rsidRPr="00387038" w:rsidSect="004E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32663">
    <w:abstractNumId w:val="1"/>
  </w:num>
  <w:num w:numId="2" w16cid:durableId="1231697105">
    <w:abstractNumId w:val="2"/>
  </w:num>
  <w:num w:numId="3" w16cid:durableId="194827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mwrAUAFfA1ESwAAAA="/>
  </w:docVars>
  <w:rsids>
    <w:rsidRoot w:val="00DA6743"/>
    <w:rsid w:val="00002434"/>
    <w:rsid w:val="0000767E"/>
    <w:rsid w:val="0001026C"/>
    <w:rsid w:val="00015F2F"/>
    <w:rsid w:val="00017FCA"/>
    <w:rsid w:val="00026725"/>
    <w:rsid w:val="000445B5"/>
    <w:rsid w:val="00050571"/>
    <w:rsid w:val="00052F11"/>
    <w:rsid w:val="00057E34"/>
    <w:rsid w:val="000617A6"/>
    <w:rsid w:val="00061BCF"/>
    <w:rsid w:val="00065C93"/>
    <w:rsid w:val="000819C6"/>
    <w:rsid w:val="00083311"/>
    <w:rsid w:val="00091B19"/>
    <w:rsid w:val="000A04CC"/>
    <w:rsid w:val="000A09B6"/>
    <w:rsid w:val="000A2646"/>
    <w:rsid w:val="000A7CA7"/>
    <w:rsid w:val="000B03E1"/>
    <w:rsid w:val="000B0D04"/>
    <w:rsid w:val="000C1003"/>
    <w:rsid w:val="000D0C33"/>
    <w:rsid w:val="000D41A9"/>
    <w:rsid w:val="000E1BA1"/>
    <w:rsid w:val="000E57D3"/>
    <w:rsid w:val="00106C17"/>
    <w:rsid w:val="00107F6B"/>
    <w:rsid w:val="001169C9"/>
    <w:rsid w:val="00116DA9"/>
    <w:rsid w:val="00117990"/>
    <w:rsid w:val="00122C82"/>
    <w:rsid w:val="00126273"/>
    <w:rsid w:val="0012631C"/>
    <w:rsid w:val="0012733C"/>
    <w:rsid w:val="00130C07"/>
    <w:rsid w:val="0013273A"/>
    <w:rsid w:val="00143E9D"/>
    <w:rsid w:val="001479B8"/>
    <w:rsid w:val="001553F0"/>
    <w:rsid w:val="0015688F"/>
    <w:rsid w:val="00157067"/>
    <w:rsid w:val="00162ACA"/>
    <w:rsid w:val="00173750"/>
    <w:rsid w:val="001867FD"/>
    <w:rsid w:val="00196904"/>
    <w:rsid w:val="001A1F78"/>
    <w:rsid w:val="001A27D2"/>
    <w:rsid w:val="001B25FE"/>
    <w:rsid w:val="001E0145"/>
    <w:rsid w:val="001E0973"/>
    <w:rsid w:val="001F1973"/>
    <w:rsid w:val="001F55EC"/>
    <w:rsid w:val="0021752A"/>
    <w:rsid w:val="00221239"/>
    <w:rsid w:val="00221A99"/>
    <w:rsid w:val="002300EC"/>
    <w:rsid w:val="00231B7C"/>
    <w:rsid w:val="0023591C"/>
    <w:rsid w:val="0023697D"/>
    <w:rsid w:val="002505A1"/>
    <w:rsid w:val="00252499"/>
    <w:rsid w:val="00260F9E"/>
    <w:rsid w:val="00262AE5"/>
    <w:rsid w:val="00262CFD"/>
    <w:rsid w:val="00275485"/>
    <w:rsid w:val="00280120"/>
    <w:rsid w:val="002B1951"/>
    <w:rsid w:val="002B34D0"/>
    <w:rsid w:val="002B3665"/>
    <w:rsid w:val="002B6F42"/>
    <w:rsid w:val="002C777D"/>
    <w:rsid w:val="002D082A"/>
    <w:rsid w:val="002D1F35"/>
    <w:rsid w:val="002F059D"/>
    <w:rsid w:val="002F34D6"/>
    <w:rsid w:val="002F5AE9"/>
    <w:rsid w:val="00305806"/>
    <w:rsid w:val="00312A31"/>
    <w:rsid w:val="00312D1E"/>
    <w:rsid w:val="00341AE5"/>
    <w:rsid w:val="003433DF"/>
    <w:rsid w:val="00344080"/>
    <w:rsid w:val="00351AA4"/>
    <w:rsid w:val="00353AA2"/>
    <w:rsid w:val="00354906"/>
    <w:rsid w:val="0037590C"/>
    <w:rsid w:val="00376AC4"/>
    <w:rsid w:val="003846EE"/>
    <w:rsid w:val="00387038"/>
    <w:rsid w:val="00387935"/>
    <w:rsid w:val="00392942"/>
    <w:rsid w:val="003967C7"/>
    <w:rsid w:val="003A00AB"/>
    <w:rsid w:val="003A5806"/>
    <w:rsid w:val="003B6AB6"/>
    <w:rsid w:val="003C108F"/>
    <w:rsid w:val="003E72A3"/>
    <w:rsid w:val="003F3A38"/>
    <w:rsid w:val="00406DA5"/>
    <w:rsid w:val="004110C1"/>
    <w:rsid w:val="00411745"/>
    <w:rsid w:val="00413B11"/>
    <w:rsid w:val="00415425"/>
    <w:rsid w:val="00422E97"/>
    <w:rsid w:val="00425351"/>
    <w:rsid w:val="00431ECC"/>
    <w:rsid w:val="00435A9C"/>
    <w:rsid w:val="004369E9"/>
    <w:rsid w:val="004375A3"/>
    <w:rsid w:val="0044671A"/>
    <w:rsid w:val="00457556"/>
    <w:rsid w:val="004578D7"/>
    <w:rsid w:val="00457F8D"/>
    <w:rsid w:val="004630A2"/>
    <w:rsid w:val="004678B4"/>
    <w:rsid w:val="00474749"/>
    <w:rsid w:val="00474EF0"/>
    <w:rsid w:val="00477057"/>
    <w:rsid w:val="004814AB"/>
    <w:rsid w:val="00495BFF"/>
    <w:rsid w:val="004A013E"/>
    <w:rsid w:val="004A1EAB"/>
    <w:rsid w:val="004A7C0C"/>
    <w:rsid w:val="004B14C8"/>
    <w:rsid w:val="004B2A72"/>
    <w:rsid w:val="004D750D"/>
    <w:rsid w:val="004E1AD1"/>
    <w:rsid w:val="004E3161"/>
    <w:rsid w:val="004F0BEE"/>
    <w:rsid w:val="004F19E5"/>
    <w:rsid w:val="004F7E56"/>
    <w:rsid w:val="00501B44"/>
    <w:rsid w:val="00506786"/>
    <w:rsid w:val="00506FB0"/>
    <w:rsid w:val="00510528"/>
    <w:rsid w:val="00512125"/>
    <w:rsid w:val="005212B3"/>
    <w:rsid w:val="005427D0"/>
    <w:rsid w:val="00542A4C"/>
    <w:rsid w:val="0054689E"/>
    <w:rsid w:val="0055016F"/>
    <w:rsid w:val="00553049"/>
    <w:rsid w:val="00554AE7"/>
    <w:rsid w:val="005641FD"/>
    <w:rsid w:val="00572B08"/>
    <w:rsid w:val="00576AE1"/>
    <w:rsid w:val="00576F48"/>
    <w:rsid w:val="005770B3"/>
    <w:rsid w:val="00577981"/>
    <w:rsid w:val="00580E3B"/>
    <w:rsid w:val="00585A94"/>
    <w:rsid w:val="0059130B"/>
    <w:rsid w:val="00596F7D"/>
    <w:rsid w:val="005C52B7"/>
    <w:rsid w:val="005D192D"/>
    <w:rsid w:val="005D544A"/>
    <w:rsid w:val="005D59C4"/>
    <w:rsid w:val="005F2EF8"/>
    <w:rsid w:val="005F355A"/>
    <w:rsid w:val="005F42C9"/>
    <w:rsid w:val="005F7E7B"/>
    <w:rsid w:val="00600A6C"/>
    <w:rsid w:val="00610C53"/>
    <w:rsid w:val="00625766"/>
    <w:rsid w:val="00627367"/>
    <w:rsid w:val="00630DF3"/>
    <w:rsid w:val="00640EFC"/>
    <w:rsid w:val="00650D3C"/>
    <w:rsid w:val="00656D8C"/>
    <w:rsid w:val="00664FA7"/>
    <w:rsid w:val="006669F1"/>
    <w:rsid w:val="00666EB3"/>
    <w:rsid w:val="00686198"/>
    <w:rsid w:val="006967E5"/>
    <w:rsid w:val="006A033E"/>
    <w:rsid w:val="006B1837"/>
    <w:rsid w:val="006B387E"/>
    <w:rsid w:val="006B469C"/>
    <w:rsid w:val="006B75D3"/>
    <w:rsid w:val="006E62A0"/>
    <w:rsid w:val="006E7990"/>
    <w:rsid w:val="00711B96"/>
    <w:rsid w:val="00716E5E"/>
    <w:rsid w:val="00720A7A"/>
    <w:rsid w:val="00723D51"/>
    <w:rsid w:val="00726BFD"/>
    <w:rsid w:val="007409B1"/>
    <w:rsid w:val="007424FF"/>
    <w:rsid w:val="00747261"/>
    <w:rsid w:val="0075645F"/>
    <w:rsid w:val="00762555"/>
    <w:rsid w:val="00764FC5"/>
    <w:rsid w:val="0078441B"/>
    <w:rsid w:val="0078618F"/>
    <w:rsid w:val="00787B05"/>
    <w:rsid w:val="0079404D"/>
    <w:rsid w:val="007A019B"/>
    <w:rsid w:val="007A0BEA"/>
    <w:rsid w:val="007A5747"/>
    <w:rsid w:val="007A6C29"/>
    <w:rsid w:val="007B0690"/>
    <w:rsid w:val="007C50CC"/>
    <w:rsid w:val="007F1678"/>
    <w:rsid w:val="007F1F78"/>
    <w:rsid w:val="007F2AE4"/>
    <w:rsid w:val="00813F9C"/>
    <w:rsid w:val="0082622C"/>
    <w:rsid w:val="0083229F"/>
    <w:rsid w:val="008418D1"/>
    <w:rsid w:val="00843B57"/>
    <w:rsid w:val="008579B0"/>
    <w:rsid w:val="008610B6"/>
    <w:rsid w:val="00871DDF"/>
    <w:rsid w:val="008765D9"/>
    <w:rsid w:val="00885DAC"/>
    <w:rsid w:val="008A6CC6"/>
    <w:rsid w:val="008B3C16"/>
    <w:rsid w:val="008B5CCB"/>
    <w:rsid w:val="008D1D75"/>
    <w:rsid w:val="008D3562"/>
    <w:rsid w:val="008D507E"/>
    <w:rsid w:val="008D649D"/>
    <w:rsid w:val="008E58EF"/>
    <w:rsid w:val="008F1D54"/>
    <w:rsid w:val="008F5620"/>
    <w:rsid w:val="008F7472"/>
    <w:rsid w:val="00907C2C"/>
    <w:rsid w:val="009153E0"/>
    <w:rsid w:val="0092709F"/>
    <w:rsid w:val="0096086A"/>
    <w:rsid w:val="00974DBF"/>
    <w:rsid w:val="009757D2"/>
    <w:rsid w:val="00984C50"/>
    <w:rsid w:val="009868B7"/>
    <w:rsid w:val="00990C16"/>
    <w:rsid w:val="0099638A"/>
    <w:rsid w:val="00996CCC"/>
    <w:rsid w:val="009A3279"/>
    <w:rsid w:val="009C3D0E"/>
    <w:rsid w:val="009C5FCC"/>
    <w:rsid w:val="009D476D"/>
    <w:rsid w:val="009D6DD9"/>
    <w:rsid w:val="009F2C53"/>
    <w:rsid w:val="00A004D8"/>
    <w:rsid w:val="00A061EF"/>
    <w:rsid w:val="00A178D8"/>
    <w:rsid w:val="00A26C10"/>
    <w:rsid w:val="00A310AC"/>
    <w:rsid w:val="00A3151F"/>
    <w:rsid w:val="00A345CA"/>
    <w:rsid w:val="00A4229F"/>
    <w:rsid w:val="00A50CD2"/>
    <w:rsid w:val="00A56074"/>
    <w:rsid w:val="00A67FEC"/>
    <w:rsid w:val="00A7166B"/>
    <w:rsid w:val="00A7213E"/>
    <w:rsid w:val="00A7543C"/>
    <w:rsid w:val="00A93ED4"/>
    <w:rsid w:val="00A96B45"/>
    <w:rsid w:val="00A96CA8"/>
    <w:rsid w:val="00AB366B"/>
    <w:rsid w:val="00AB6547"/>
    <w:rsid w:val="00AC194C"/>
    <w:rsid w:val="00AD0B7C"/>
    <w:rsid w:val="00AE0C17"/>
    <w:rsid w:val="00AE5553"/>
    <w:rsid w:val="00AF59F1"/>
    <w:rsid w:val="00B07F80"/>
    <w:rsid w:val="00B11FD5"/>
    <w:rsid w:val="00B12258"/>
    <w:rsid w:val="00B21560"/>
    <w:rsid w:val="00B26BC3"/>
    <w:rsid w:val="00B34E12"/>
    <w:rsid w:val="00B35CEF"/>
    <w:rsid w:val="00B5020B"/>
    <w:rsid w:val="00B534CB"/>
    <w:rsid w:val="00B542BC"/>
    <w:rsid w:val="00B62F66"/>
    <w:rsid w:val="00B676D3"/>
    <w:rsid w:val="00B758D8"/>
    <w:rsid w:val="00B75E35"/>
    <w:rsid w:val="00B84A5C"/>
    <w:rsid w:val="00B905F6"/>
    <w:rsid w:val="00BB3562"/>
    <w:rsid w:val="00BB5CAB"/>
    <w:rsid w:val="00BC6575"/>
    <w:rsid w:val="00BF03B2"/>
    <w:rsid w:val="00C003EB"/>
    <w:rsid w:val="00C2279E"/>
    <w:rsid w:val="00C2475A"/>
    <w:rsid w:val="00C43FEF"/>
    <w:rsid w:val="00C4561F"/>
    <w:rsid w:val="00C46C57"/>
    <w:rsid w:val="00C513E3"/>
    <w:rsid w:val="00C67D36"/>
    <w:rsid w:val="00C67FAC"/>
    <w:rsid w:val="00C7328A"/>
    <w:rsid w:val="00C82C9B"/>
    <w:rsid w:val="00C83170"/>
    <w:rsid w:val="00C84F7A"/>
    <w:rsid w:val="00C86EE2"/>
    <w:rsid w:val="00C9128F"/>
    <w:rsid w:val="00C93CB0"/>
    <w:rsid w:val="00C94153"/>
    <w:rsid w:val="00C95453"/>
    <w:rsid w:val="00CA25A3"/>
    <w:rsid w:val="00CD0EDD"/>
    <w:rsid w:val="00D04AB6"/>
    <w:rsid w:val="00D078CE"/>
    <w:rsid w:val="00D14E5E"/>
    <w:rsid w:val="00D15287"/>
    <w:rsid w:val="00D153D2"/>
    <w:rsid w:val="00D27F58"/>
    <w:rsid w:val="00D30937"/>
    <w:rsid w:val="00D317EB"/>
    <w:rsid w:val="00D32613"/>
    <w:rsid w:val="00D37338"/>
    <w:rsid w:val="00D37B61"/>
    <w:rsid w:val="00D42D4D"/>
    <w:rsid w:val="00D4345A"/>
    <w:rsid w:val="00D52488"/>
    <w:rsid w:val="00D619C8"/>
    <w:rsid w:val="00D62A3E"/>
    <w:rsid w:val="00D6375B"/>
    <w:rsid w:val="00D83EC8"/>
    <w:rsid w:val="00DA4FD2"/>
    <w:rsid w:val="00DA6743"/>
    <w:rsid w:val="00DB2B0A"/>
    <w:rsid w:val="00DB7554"/>
    <w:rsid w:val="00DC1E81"/>
    <w:rsid w:val="00DD5C75"/>
    <w:rsid w:val="00DE2EB2"/>
    <w:rsid w:val="00DF09D5"/>
    <w:rsid w:val="00E1621B"/>
    <w:rsid w:val="00E30D8D"/>
    <w:rsid w:val="00E33495"/>
    <w:rsid w:val="00E366AF"/>
    <w:rsid w:val="00E5309F"/>
    <w:rsid w:val="00E65863"/>
    <w:rsid w:val="00E7272F"/>
    <w:rsid w:val="00E73057"/>
    <w:rsid w:val="00E84998"/>
    <w:rsid w:val="00E8782C"/>
    <w:rsid w:val="00E9423F"/>
    <w:rsid w:val="00E966D0"/>
    <w:rsid w:val="00E97941"/>
    <w:rsid w:val="00EA248D"/>
    <w:rsid w:val="00EB2C6E"/>
    <w:rsid w:val="00ED3A0B"/>
    <w:rsid w:val="00ED59ED"/>
    <w:rsid w:val="00EE752F"/>
    <w:rsid w:val="00EF067A"/>
    <w:rsid w:val="00F04769"/>
    <w:rsid w:val="00F06EE5"/>
    <w:rsid w:val="00F12FDE"/>
    <w:rsid w:val="00F136C4"/>
    <w:rsid w:val="00F21CB8"/>
    <w:rsid w:val="00F261FE"/>
    <w:rsid w:val="00F26DE9"/>
    <w:rsid w:val="00F36441"/>
    <w:rsid w:val="00F36983"/>
    <w:rsid w:val="00F462DF"/>
    <w:rsid w:val="00F62F9D"/>
    <w:rsid w:val="00F66C3B"/>
    <w:rsid w:val="00F779C8"/>
    <w:rsid w:val="00F856EC"/>
    <w:rsid w:val="00FB2493"/>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 w:type="table" w:styleId="PlainTable5">
    <w:name w:val="Plain Table 5"/>
    <w:basedOn w:val="TableNormal"/>
    <w:uiPriority w:val="45"/>
    <w:rsid w:val="00DB75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62A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62A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62A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D08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4447">
      <w:bodyDiv w:val="1"/>
      <w:marLeft w:val="0"/>
      <w:marRight w:val="0"/>
      <w:marTop w:val="0"/>
      <w:marBottom w:val="0"/>
      <w:divBdr>
        <w:top w:val="none" w:sz="0" w:space="0" w:color="auto"/>
        <w:left w:val="none" w:sz="0" w:space="0" w:color="auto"/>
        <w:bottom w:val="none" w:sz="0" w:space="0" w:color="auto"/>
        <w:right w:val="none" w:sz="0" w:space="0" w:color="auto"/>
      </w:divBdr>
    </w:div>
    <w:div w:id="250968451">
      <w:bodyDiv w:val="1"/>
      <w:marLeft w:val="0"/>
      <w:marRight w:val="0"/>
      <w:marTop w:val="0"/>
      <w:marBottom w:val="0"/>
      <w:divBdr>
        <w:top w:val="none" w:sz="0" w:space="0" w:color="auto"/>
        <w:left w:val="none" w:sz="0" w:space="0" w:color="auto"/>
        <w:bottom w:val="none" w:sz="0" w:space="0" w:color="auto"/>
        <w:right w:val="none" w:sz="0" w:space="0" w:color="auto"/>
      </w:divBdr>
    </w:div>
    <w:div w:id="591937563">
      <w:bodyDiv w:val="1"/>
      <w:marLeft w:val="0"/>
      <w:marRight w:val="0"/>
      <w:marTop w:val="0"/>
      <w:marBottom w:val="0"/>
      <w:divBdr>
        <w:top w:val="none" w:sz="0" w:space="0" w:color="auto"/>
        <w:left w:val="none" w:sz="0" w:space="0" w:color="auto"/>
        <w:bottom w:val="none" w:sz="0" w:space="0" w:color="auto"/>
        <w:right w:val="none" w:sz="0" w:space="0" w:color="auto"/>
      </w:divBdr>
    </w:div>
    <w:div w:id="1269003466">
      <w:bodyDiv w:val="1"/>
      <w:marLeft w:val="0"/>
      <w:marRight w:val="0"/>
      <w:marTop w:val="0"/>
      <w:marBottom w:val="0"/>
      <w:divBdr>
        <w:top w:val="none" w:sz="0" w:space="0" w:color="auto"/>
        <w:left w:val="none" w:sz="0" w:space="0" w:color="auto"/>
        <w:bottom w:val="none" w:sz="0" w:space="0" w:color="auto"/>
        <w:right w:val="none" w:sz="0" w:space="0" w:color="auto"/>
      </w:divBdr>
      <w:divsChild>
        <w:div w:id="1194148802">
          <w:marLeft w:val="0"/>
          <w:marRight w:val="0"/>
          <w:marTop w:val="0"/>
          <w:marBottom w:val="0"/>
          <w:divBdr>
            <w:top w:val="none" w:sz="0" w:space="0" w:color="auto"/>
            <w:left w:val="none" w:sz="0" w:space="0" w:color="auto"/>
            <w:bottom w:val="none" w:sz="0" w:space="0" w:color="auto"/>
            <w:right w:val="none" w:sz="0" w:space="0" w:color="auto"/>
          </w:divBdr>
        </w:div>
      </w:divsChild>
    </w:div>
    <w:div w:id="1374187565">
      <w:bodyDiv w:val="1"/>
      <w:marLeft w:val="0"/>
      <w:marRight w:val="0"/>
      <w:marTop w:val="0"/>
      <w:marBottom w:val="0"/>
      <w:divBdr>
        <w:top w:val="none" w:sz="0" w:space="0" w:color="auto"/>
        <w:left w:val="none" w:sz="0" w:space="0" w:color="auto"/>
        <w:bottom w:val="none" w:sz="0" w:space="0" w:color="auto"/>
        <w:right w:val="none" w:sz="0" w:space="0" w:color="auto"/>
      </w:divBdr>
    </w:div>
    <w:div w:id="1458451526">
      <w:bodyDiv w:val="1"/>
      <w:marLeft w:val="0"/>
      <w:marRight w:val="0"/>
      <w:marTop w:val="0"/>
      <w:marBottom w:val="0"/>
      <w:divBdr>
        <w:top w:val="none" w:sz="0" w:space="0" w:color="auto"/>
        <w:left w:val="none" w:sz="0" w:space="0" w:color="auto"/>
        <w:bottom w:val="none" w:sz="0" w:space="0" w:color="auto"/>
        <w:right w:val="none" w:sz="0" w:space="0" w:color="auto"/>
      </w:divBdr>
    </w:div>
    <w:div w:id="190860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BF642-6F2A-4B96-A919-9F1B89BD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12</Pages>
  <Words>6121</Words>
  <Characters>34891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Sun, Jonathon</cp:lastModifiedBy>
  <cp:revision>235</cp:revision>
  <dcterms:created xsi:type="dcterms:W3CDTF">2022-03-03T02:31:00Z</dcterms:created>
  <dcterms:modified xsi:type="dcterms:W3CDTF">2022-04-17T18:51:00Z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zotero-version="6.0.5-beta.2+c510d9146"&gt;&lt;session id="8i86jx6K"/&gt;&lt;style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