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9032E" w14:textId="59D30936" w:rsidR="006A3A28" w:rsidRPr="006777ED" w:rsidRDefault="008C5D76" w:rsidP="004B2967">
      <w:pPr>
        <w:spacing w:line="480" w:lineRule="auto"/>
        <w:rPr>
          <w:rFonts w:ascii="Times New Roman" w:hAnsi="Times New Roman" w:cs="Times New Roman"/>
          <w:b/>
          <w:sz w:val="24"/>
          <w:szCs w:val="24"/>
        </w:rPr>
      </w:pPr>
      <w:r w:rsidRPr="006777ED">
        <w:rPr>
          <w:rFonts w:ascii="Times New Roman" w:hAnsi="Times New Roman" w:cs="Times New Roman"/>
          <w:b/>
          <w:sz w:val="24"/>
          <w:szCs w:val="24"/>
        </w:rPr>
        <w:t>Maternal epigenetic clocks measured during pregnancy do predict gestational age at delivery or offspring birth outcome</w:t>
      </w:r>
      <w:r w:rsidR="00836F63">
        <w:rPr>
          <w:rFonts w:ascii="Times New Roman" w:hAnsi="Times New Roman" w:cs="Times New Roman"/>
          <w:b/>
          <w:sz w:val="24"/>
          <w:szCs w:val="24"/>
        </w:rPr>
        <w:t>s</w:t>
      </w:r>
      <w:r w:rsidRPr="006777ED">
        <w:rPr>
          <w:rFonts w:ascii="Times New Roman" w:hAnsi="Times New Roman" w:cs="Times New Roman"/>
          <w:b/>
          <w:sz w:val="24"/>
          <w:szCs w:val="24"/>
        </w:rPr>
        <w:t>: a replication study in metropolitan Cebu, Philippines</w:t>
      </w:r>
    </w:p>
    <w:p w14:paraId="534BCF69" w14:textId="4A30BF78" w:rsidR="006A3A28" w:rsidRPr="006777ED" w:rsidRDefault="006A3A28" w:rsidP="004B2967">
      <w:pPr>
        <w:spacing w:line="480" w:lineRule="auto"/>
        <w:outlineLvl w:val="0"/>
        <w:rPr>
          <w:rFonts w:ascii="Times New Roman" w:hAnsi="Times New Roman" w:cs="Times New Roman"/>
          <w:sz w:val="24"/>
          <w:szCs w:val="24"/>
        </w:rPr>
      </w:pPr>
      <w:commentRangeStart w:id="0"/>
      <w:r w:rsidRPr="006777ED">
        <w:rPr>
          <w:rFonts w:ascii="Times New Roman" w:hAnsi="Times New Roman" w:cs="Times New Roman"/>
          <w:sz w:val="24"/>
          <w:szCs w:val="24"/>
        </w:rPr>
        <w:t>Calen P Ryan</w:t>
      </w:r>
      <w:r w:rsidRPr="006777ED">
        <w:rPr>
          <w:rFonts w:ascii="Times New Roman" w:hAnsi="Times New Roman" w:cs="Times New Roman"/>
          <w:sz w:val="24"/>
          <w:szCs w:val="24"/>
          <w:vertAlign w:val="superscript"/>
        </w:rPr>
        <w:t>1</w:t>
      </w:r>
      <w:r w:rsidR="00836F63">
        <w:rPr>
          <w:rFonts w:ascii="Times New Roman" w:hAnsi="Times New Roman" w:cs="Times New Roman"/>
          <w:sz w:val="24"/>
          <w:szCs w:val="24"/>
          <w:vertAlign w:val="superscript"/>
        </w:rPr>
        <w:t>,2</w:t>
      </w:r>
      <w:r w:rsidRPr="006777ED">
        <w:rPr>
          <w:rFonts w:ascii="Times New Roman" w:hAnsi="Times New Roman" w:cs="Times New Roman"/>
          <w:sz w:val="24"/>
          <w:szCs w:val="24"/>
          <w:vertAlign w:val="superscript"/>
        </w:rPr>
        <w:t>*</w:t>
      </w:r>
      <w:r w:rsidRPr="006777ED">
        <w:rPr>
          <w:rFonts w:ascii="Times New Roman" w:hAnsi="Times New Roman" w:cs="Times New Roman"/>
          <w:sz w:val="24"/>
          <w:szCs w:val="24"/>
        </w:rPr>
        <w:t xml:space="preserve">, </w:t>
      </w:r>
      <w:proofErr w:type="spellStart"/>
      <w:r w:rsidRPr="006777ED">
        <w:rPr>
          <w:rFonts w:ascii="Times New Roman" w:hAnsi="Times New Roman" w:cs="Times New Roman"/>
          <w:sz w:val="24"/>
          <w:szCs w:val="24"/>
        </w:rPr>
        <w:t>Ravira</w:t>
      </w:r>
      <w:r w:rsidR="0004593D">
        <w:rPr>
          <w:rFonts w:ascii="Times New Roman" w:hAnsi="Times New Roman" w:cs="Times New Roman"/>
          <w:sz w:val="24"/>
          <w:szCs w:val="24"/>
        </w:rPr>
        <w:t>j</w:t>
      </w:r>
      <w:proofErr w:type="spellEnd"/>
      <w:r w:rsidRPr="006777ED">
        <w:rPr>
          <w:rFonts w:ascii="Times New Roman" w:hAnsi="Times New Roman" w:cs="Times New Roman"/>
          <w:sz w:val="24"/>
          <w:szCs w:val="24"/>
        </w:rPr>
        <w:t xml:space="preserve"> J. Rege</w:t>
      </w:r>
      <w:r w:rsidRPr="006777ED">
        <w:rPr>
          <w:rFonts w:ascii="Times New Roman" w:hAnsi="Times New Roman" w:cs="Times New Roman"/>
          <w:sz w:val="24"/>
          <w:szCs w:val="24"/>
          <w:vertAlign w:val="superscript"/>
        </w:rPr>
        <w:t>2</w:t>
      </w:r>
      <w:r w:rsidRPr="006777ED">
        <w:rPr>
          <w:rFonts w:ascii="Times New Roman" w:hAnsi="Times New Roman" w:cs="Times New Roman"/>
          <w:sz w:val="24"/>
          <w:szCs w:val="24"/>
        </w:rPr>
        <w:t>, Nanette R. Lee</w:t>
      </w:r>
      <w:r w:rsidRPr="006777ED">
        <w:rPr>
          <w:rFonts w:ascii="Times New Roman" w:hAnsi="Times New Roman" w:cs="Times New Roman"/>
          <w:sz w:val="24"/>
          <w:szCs w:val="24"/>
          <w:vertAlign w:val="superscript"/>
        </w:rPr>
        <w:t>3</w:t>
      </w:r>
      <w:r w:rsidRPr="006777ED">
        <w:rPr>
          <w:rFonts w:ascii="Times New Roman" w:hAnsi="Times New Roman" w:cs="Times New Roman"/>
          <w:sz w:val="24"/>
          <w:szCs w:val="24"/>
        </w:rPr>
        <w:t>, Delia B. Carba</w:t>
      </w:r>
      <w:r w:rsidRPr="006777ED">
        <w:rPr>
          <w:rFonts w:ascii="Times New Roman" w:hAnsi="Times New Roman" w:cs="Times New Roman"/>
          <w:sz w:val="24"/>
          <w:szCs w:val="24"/>
          <w:vertAlign w:val="superscript"/>
        </w:rPr>
        <w:t>3</w:t>
      </w:r>
      <w:r w:rsidRPr="006777ED">
        <w:rPr>
          <w:rFonts w:ascii="Times New Roman" w:hAnsi="Times New Roman" w:cs="Times New Roman"/>
          <w:sz w:val="24"/>
          <w:szCs w:val="24"/>
        </w:rPr>
        <w:t>, Michael S. Kobor</w:t>
      </w:r>
      <w:r w:rsidRPr="006777ED">
        <w:rPr>
          <w:rFonts w:ascii="Times New Roman" w:hAnsi="Times New Roman" w:cs="Times New Roman"/>
          <w:sz w:val="24"/>
          <w:szCs w:val="24"/>
          <w:vertAlign w:val="superscript"/>
        </w:rPr>
        <w:t>4,5,6</w:t>
      </w:r>
      <w:r w:rsidRPr="006777ED">
        <w:rPr>
          <w:rFonts w:ascii="Times New Roman" w:hAnsi="Times New Roman" w:cs="Times New Roman"/>
          <w:sz w:val="24"/>
          <w:szCs w:val="24"/>
        </w:rPr>
        <w:t xml:space="preserve">, </w:t>
      </w:r>
      <w:r w:rsidRPr="006777ED">
        <w:rPr>
          <w:rFonts w:ascii="Times New Roman" w:hAnsi="Times New Roman" w:cs="Times New Roman"/>
          <w:color w:val="000000"/>
          <w:sz w:val="24"/>
          <w:szCs w:val="24"/>
        </w:rPr>
        <w:t>Julia L MacIsaac</w:t>
      </w:r>
      <w:r w:rsidRPr="006777ED">
        <w:rPr>
          <w:rFonts w:ascii="Times New Roman" w:hAnsi="Times New Roman" w:cs="Times New Roman"/>
          <w:sz w:val="24"/>
          <w:szCs w:val="24"/>
          <w:vertAlign w:val="superscript"/>
        </w:rPr>
        <w:t>4,5,6</w:t>
      </w:r>
      <w:r w:rsidRPr="006777ED">
        <w:rPr>
          <w:rFonts w:ascii="Times New Roman" w:hAnsi="Times New Roman" w:cs="Times New Roman"/>
          <w:color w:val="000000"/>
          <w:sz w:val="24"/>
          <w:szCs w:val="24"/>
        </w:rPr>
        <w:t>, Kristy Dever</w:t>
      </w:r>
      <w:r w:rsidRPr="006777ED">
        <w:rPr>
          <w:rFonts w:ascii="Times New Roman" w:hAnsi="Times New Roman" w:cs="Times New Roman"/>
          <w:sz w:val="24"/>
          <w:szCs w:val="24"/>
          <w:vertAlign w:val="superscript"/>
        </w:rPr>
        <w:t>4,5,6</w:t>
      </w:r>
      <w:r w:rsidRPr="006777ED">
        <w:rPr>
          <w:rFonts w:ascii="Times New Roman" w:hAnsi="Times New Roman" w:cs="Times New Roman"/>
          <w:color w:val="000000"/>
          <w:sz w:val="24"/>
          <w:szCs w:val="24"/>
        </w:rPr>
        <w:t xml:space="preserve">, </w:t>
      </w:r>
      <w:proofErr w:type="spellStart"/>
      <w:r w:rsidRPr="006777ED">
        <w:rPr>
          <w:rFonts w:ascii="Times New Roman" w:hAnsi="Times New Roman" w:cs="Times New Roman"/>
          <w:color w:val="000000"/>
          <w:sz w:val="24"/>
          <w:szCs w:val="24"/>
        </w:rPr>
        <w:t>Parmida</w:t>
      </w:r>
      <w:proofErr w:type="spellEnd"/>
      <w:r w:rsidRPr="006777ED">
        <w:rPr>
          <w:rFonts w:ascii="Times New Roman" w:hAnsi="Times New Roman" w:cs="Times New Roman"/>
          <w:color w:val="000000"/>
          <w:sz w:val="24"/>
          <w:szCs w:val="24"/>
        </w:rPr>
        <w:t xml:space="preserve"> Atashzay</w:t>
      </w:r>
      <w:r w:rsidRPr="006777ED">
        <w:rPr>
          <w:rFonts w:ascii="Times New Roman" w:hAnsi="Times New Roman" w:cs="Times New Roman"/>
          <w:sz w:val="24"/>
          <w:szCs w:val="24"/>
          <w:vertAlign w:val="superscript"/>
        </w:rPr>
        <w:t>4,5,6</w:t>
      </w:r>
      <w:r w:rsidRPr="006777ED">
        <w:rPr>
          <w:rFonts w:ascii="Times New Roman" w:hAnsi="Times New Roman" w:cs="Times New Roman"/>
          <w:sz w:val="24"/>
          <w:szCs w:val="24"/>
        </w:rPr>
        <w:t>, Christopher W. Kuzawa</w:t>
      </w:r>
      <w:r w:rsidR="00836F63">
        <w:rPr>
          <w:rFonts w:ascii="Times New Roman" w:hAnsi="Times New Roman" w:cs="Times New Roman"/>
          <w:sz w:val="24"/>
          <w:szCs w:val="24"/>
          <w:vertAlign w:val="superscript"/>
        </w:rPr>
        <w:t>2</w:t>
      </w:r>
      <w:r w:rsidRPr="006777ED">
        <w:rPr>
          <w:rFonts w:ascii="Times New Roman" w:hAnsi="Times New Roman" w:cs="Times New Roman"/>
          <w:sz w:val="24"/>
          <w:szCs w:val="24"/>
          <w:vertAlign w:val="superscript"/>
        </w:rPr>
        <w:t>,8</w:t>
      </w:r>
      <w:commentRangeEnd w:id="0"/>
      <w:r w:rsidR="0004593D">
        <w:rPr>
          <w:rStyle w:val="CommentReference"/>
        </w:rPr>
        <w:commentReference w:id="0"/>
      </w:r>
    </w:p>
    <w:p w14:paraId="1E60C444" w14:textId="77777777" w:rsidR="006A3A28" w:rsidRPr="006777ED" w:rsidRDefault="006A3A28" w:rsidP="006A3A28">
      <w:pPr>
        <w:rPr>
          <w:rFonts w:ascii="Times New Roman" w:hAnsi="Times New Roman" w:cs="Times New Roman"/>
          <w:sz w:val="24"/>
          <w:szCs w:val="24"/>
          <w:vertAlign w:val="superscript"/>
        </w:rPr>
      </w:pPr>
    </w:p>
    <w:p w14:paraId="4E98349D" w14:textId="0756B317" w:rsidR="006A3A28" w:rsidRPr="001A2F08" w:rsidRDefault="006A3A28" w:rsidP="00836F63">
      <w:pPr>
        <w:pStyle w:val="NormalWeb"/>
        <w:spacing w:after="0"/>
        <w:rPr>
          <w:color w:val="000000" w:themeColor="text1"/>
        </w:rPr>
      </w:pPr>
      <w:r w:rsidRPr="001A2F08">
        <w:rPr>
          <w:vertAlign w:val="superscript"/>
        </w:rPr>
        <w:t>1</w:t>
      </w:r>
      <w:r w:rsidRPr="001A2F08">
        <w:rPr>
          <w:color w:val="000000" w:themeColor="text1"/>
        </w:rPr>
        <w:t>Robert N. Butler Columbia Aging Center, Department of Epidemiology, Columbia University Mailman School of Public Health</w:t>
      </w:r>
      <w:r w:rsidR="00836F63">
        <w:rPr>
          <w:color w:val="000000" w:themeColor="text1"/>
        </w:rPr>
        <w:t>, Columbia University, New York, NY, 10032</w:t>
      </w:r>
    </w:p>
    <w:p w14:paraId="4607D772" w14:textId="0D24C1A2" w:rsidR="006A3A28" w:rsidRPr="006777ED" w:rsidRDefault="006A3A28" w:rsidP="00836F63">
      <w:pPr>
        <w:spacing w:after="0"/>
        <w:rPr>
          <w:rFonts w:ascii="Times New Roman" w:hAnsi="Times New Roman" w:cs="Times New Roman"/>
          <w:sz w:val="24"/>
          <w:szCs w:val="24"/>
        </w:rPr>
      </w:pPr>
      <w:r w:rsidRPr="006777ED">
        <w:rPr>
          <w:rFonts w:ascii="Times New Roman" w:hAnsi="Times New Roman" w:cs="Times New Roman"/>
          <w:sz w:val="24"/>
          <w:szCs w:val="24"/>
          <w:vertAlign w:val="superscript"/>
        </w:rPr>
        <w:t>2</w:t>
      </w:r>
      <w:r w:rsidRPr="006777ED">
        <w:rPr>
          <w:rFonts w:ascii="Times New Roman" w:hAnsi="Times New Roman" w:cs="Times New Roman"/>
          <w:sz w:val="24"/>
          <w:szCs w:val="24"/>
        </w:rPr>
        <w:t>Department of Anthropology, Northwestern University, Evanston, IL 60208</w:t>
      </w:r>
    </w:p>
    <w:p w14:paraId="5B9C28A8" w14:textId="77777777" w:rsidR="006A3A28" w:rsidRPr="006777ED" w:rsidRDefault="006A3A28" w:rsidP="00836F63">
      <w:pPr>
        <w:spacing w:after="0"/>
        <w:rPr>
          <w:rFonts w:ascii="Times New Roman" w:hAnsi="Times New Roman" w:cs="Times New Roman"/>
          <w:sz w:val="24"/>
          <w:szCs w:val="24"/>
        </w:rPr>
      </w:pPr>
      <w:r w:rsidRPr="006777ED">
        <w:rPr>
          <w:rFonts w:ascii="Times New Roman" w:hAnsi="Times New Roman" w:cs="Times New Roman"/>
          <w:iCs/>
          <w:sz w:val="24"/>
          <w:szCs w:val="24"/>
          <w:vertAlign w:val="superscript"/>
        </w:rPr>
        <w:t>3</w:t>
      </w:r>
      <w:r w:rsidRPr="006777ED">
        <w:rPr>
          <w:rFonts w:ascii="Times New Roman" w:hAnsi="Times New Roman" w:cs="Times New Roman"/>
          <w:sz w:val="24"/>
          <w:szCs w:val="24"/>
        </w:rPr>
        <w:t xml:space="preserve">USC-Office of Population Studies Foundation, University of San Carlos, </w:t>
      </w:r>
      <w:proofErr w:type="spellStart"/>
      <w:r w:rsidRPr="006777ED">
        <w:rPr>
          <w:rFonts w:ascii="Times New Roman" w:hAnsi="Times New Roman" w:cs="Times New Roman"/>
          <w:sz w:val="24"/>
          <w:szCs w:val="24"/>
        </w:rPr>
        <w:t>Talamban</w:t>
      </w:r>
      <w:proofErr w:type="spellEnd"/>
      <w:r w:rsidRPr="006777ED">
        <w:rPr>
          <w:rFonts w:ascii="Times New Roman" w:hAnsi="Times New Roman" w:cs="Times New Roman"/>
          <w:sz w:val="24"/>
          <w:szCs w:val="24"/>
        </w:rPr>
        <w:t>, Cebu City Philippines</w:t>
      </w:r>
    </w:p>
    <w:p w14:paraId="1F796866" w14:textId="142352B6" w:rsidR="006A3A28" w:rsidRPr="001A2F08" w:rsidRDefault="006A3A28" w:rsidP="00836F63">
      <w:pPr>
        <w:pStyle w:val="NormalWeb"/>
        <w:spacing w:after="0"/>
        <w:rPr>
          <w:color w:val="000000"/>
        </w:rPr>
      </w:pPr>
      <w:r w:rsidRPr="001A2F08">
        <w:rPr>
          <w:color w:val="000000"/>
          <w:vertAlign w:val="superscript"/>
        </w:rPr>
        <w:t>4</w:t>
      </w:r>
      <w:r w:rsidRPr="001A2F08">
        <w:rPr>
          <w:color w:val="000000"/>
        </w:rPr>
        <w:t>Department of Medical Genetics, Faculty of Medicine, University of British Columbia, Vancouver, Canada</w:t>
      </w:r>
    </w:p>
    <w:p w14:paraId="0FA6CEF3" w14:textId="0E538A72" w:rsidR="006A3A28" w:rsidRPr="001A2F08" w:rsidRDefault="006A3A28" w:rsidP="00836F63">
      <w:pPr>
        <w:pStyle w:val="NormalWeb"/>
        <w:spacing w:after="0"/>
        <w:rPr>
          <w:color w:val="000000"/>
        </w:rPr>
      </w:pPr>
      <w:r w:rsidRPr="001A2F08">
        <w:rPr>
          <w:color w:val="000000"/>
          <w:vertAlign w:val="superscript"/>
        </w:rPr>
        <w:t>5</w:t>
      </w:r>
      <w:r w:rsidRPr="001A2F08">
        <w:rPr>
          <w:color w:val="000000"/>
        </w:rPr>
        <w:t>BC Children’s Hospital Research Institute, University of British Columbia, Vancouver, Canada</w:t>
      </w:r>
    </w:p>
    <w:p w14:paraId="0D5DF51B" w14:textId="5E63EAC1" w:rsidR="006A3A28" w:rsidRPr="001A2F08" w:rsidRDefault="006A3A28" w:rsidP="00836F63">
      <w:pPr>
        <w:pStyle w:val="NormalWeb"/>
        <w:spacing w:after="0"/>
        <w:rPr>
          <w:color w:val="000000"/>
        </w:rPr>
      </w:pPr>
      <w:r w:rsidRPr="001A2F08">
        <w:rPr>
          <w:color w:val="000000"/>
          <w:vertAlign w:val="superscript"/>
        </w:rPr>
        <w:t>6</w:t>
      </w:r>
      <w:r w:rsidRPr="001A2F08">
        <w:rPr>
          <w:color w:val="000000"/>
        </w:rPr>
        <w:t>Centre for Molecular Medicine and Therapeutics, Vancouver, British Columbia, Vancouver, Canada</w:t>
      </w:r>
    </w:p>
    <w:p w14:paraId="0E3A1CB1" w14:textId="0236C098" w:rsidR="006A3A28" w:rsidRPr="006777ED" w:rsidRDefault="006A3A28" w:rsidP="00836F63">
      <w:pPr>
        <w:spacing w:after="0"/>
        <w:rPr>
          <w:rFonts w:ascii="Times New Roman" w:hAnsi="Times New Roman" w:cs="Times New Roman"/>
          <w:sz w:val="24"/>
          <w:szCs w:val="24"/>
        </w:rPr>
      </w:pPr>
      <w:r w:rsidRPr="006777ED">
        <w:rPr>
          <w:rFonts w:ascii="Times New Roman" w:hAnsi="Times New Roman" w:cs="Times New Roman"/>
          <w:iCs/>
          <w:sz w:val="24"/>
          <w:szCs w:val="24"/>
          <w:vertAlign w:val="superscript"/>
        </w:rPr>
        <w:t>8</w:t>
      </w:r>
      <w:r w:rsidRPr="006777ED">
        <w:rPr>
          <w:rFonts w:ascii="Times New Roman" w:hAnsi="Times New Roman" w:cs="Times New Roman"/>
          <w:sz w:val="24"/>
          <w:szCs w:val="24"/>
        </w:rPr>
        <w:t>Institute for Policy Research, Northwestern University, Evanston, IL 60208</w:t>
      </w:r>
    </w:p>
    <w:p w14:paraId="6890C275" w14:textId="77777777" w:rsidR="006A3A28" w:rsidRPr="001A2F08" w:rsidRDefault="006A3A28" w:rsidP="006A3A28">
      <w:pPr>
        <w:pStyle w:val="Footer"/>
        <w:tabs>
          <w:tab w:val="clear" w:pos="4320"/>
          <w:tab w:val="clear" w:pos="8640"/>
        </w:tabs>
        <w:spacing w:line="480" w:lineRule="auto"/>
        <w:rPr>
          <w:rFonts w:ascii="Times New Roman" w:hAnsi="Times New Roman"/>
          <w:iCs/>
        </w:rPr>
      </w:pPr>
    </w:p>
    <w:p w14:paraId="1480DE72" w14:textId="50FBE890" w:rsidR="006A3A28" w:rsidRPr="001A2F08" w:rsidRDefault="006A3A28" w:rsidP="006A3A28">
      <w:pPr>
        <w:pStyle w:val="Footer"/>
        <w:tabs>
          <w:tab w:val="clear" w:pos="4320"/>
          <w:tab w:val="clear" w:pos="8640"/>
        </w:tabs>
        <w:spacing w:line="480" w:lineRule="auto"/>
        <w:outlineLvl w:val="0"/>
        <w:rPr>
          <w:rFonts w:ascii="Times New Roman" w:hAnsi="Times New Roman"/>
          <w:iCs/>
        </w:rPr>
      </w:pPr>
      <w:r w:rsidRPr="001A2F08">
        <w:rPr>
          <w:rFonts w:ascii="Times New Roman" w:hAnsi="Times New Roman"/>
          <w:iCs/>
        </w:rPr>
        <w:t xml:space="preserve">Short title: </w:t>
      </w:r>
      <w:r w:rsidR="008C5D76" w:rsidRPr="001A2F08">
        <w:rPr>
          <w:rFonts w:ascii="Times New Roman" w:hAnsi="Times New Roman"/>
          <w:iCs/>
        </w:rPr>
        <w:t>Maternal epigenetic clocks during pregnancy do not predict birth outcomes</w:t>
      </w:r>
    </w:p>
    <w:p w14:paraId="2EE26A05" w14:textId="77777777" w:rsidR="006A3A28" w:rsidRPr="001A2F08" w:rsidRDefault="006A3A28" w:rsidP="006A3A28">
      <w:pPr>
        <w:pStyle w:val="Footer"/>
        <w:tabs>
          <w:tab w:val="clear" w:pos="4320"/>
          <w:tab w:val="clear" w:pos="8640"/>
        </w:tabs>
        <w:spacing w:line="480" w:lineRule="auto"/>
        <w:rPr>
          <w:rFonts w:ascii="Times New Roman" w:hAnsi="Times New Roman"/>
          <w:iCs/>
        </w:rPr>
      </w:pPr>
      <w:r w:rsidRPr="001A2F08">
        <w:rPr>
          <w:rFonts w:ascii="Times New Roman" w:hAnsi="Times New Roman"/>
          <w:iCs/>
        </w:rPr>
        <w:t xml:space="preserve">Key words: </w:t>
      </w:r>
      <w:proofErr w:type="spellStart"/>
      <w:r w:rsidRPr="001A2F08">
        <w:rPr>
          <w:rFonts w:ascii="Times New Roman" w:hAnsi="Times New Roman"/>
          <w:iCs/>
        </w:rPr>
        <w:t>DOHaD</w:t>
      </w:r>
      <w:proofErr w:type="spellEnd"/>
      <w:r w:rsidRPr="001A2F08">
        <w:rPr>
          <w:rFonts w:ascii="Times New Roman" w:hAnsi="Times New Roman"/>
          <w:iCs/>
        </w:rPr>
        <w:t xml:space="preserve">, aging, pregnancy, epigenetic clocks, senescence </w:t>
      </w:r>
    </w:p>
    <w:p w14:paraId="0FAD350C" w14:textId="7D5437E7" w:rsidR="008C5D76" w:rsidRPr="006777ED" w:rsidRDefault="008C5D76" w:rsidP="008C5D76">
      <w:pPr>
        <w:spacing w:line="480" w:lineRule="auto"/>
        <w:rPr>
          <w:rStyle w:val="Strong"/>
          <w:rFonts w:ascii="Times New Roman" w:hAnsi="Times New Roman" w:cs="Times New Roman"/>
          <w:b w:val="0"/>
          <w:sz w:val="24"/>
          <w:szCs w:val="24"/>
        </w:rPr>
      </w:pPr>
      <w:r w:rsidRPr="006777ED">
        <w:rPr>
          <w:rFonts w:ascii="Times New Roman" w:hAnsi="Times New Roman" w:cs="Times New Roman"/>
          <w:sz w:val="24"/>
          <w:szCs w:val="24"/>
        </w:rPr>
        <w:t>Funding:</w:t>
      </w:r>
      <w:r w:rsidRPr="006777ED">
        <w:rPr>
          <w:rFonts w:ascii="Times New Roman" w:hAnsi="Times New Roman" w:cs="Times New Roman"/>
          <w:color w:val="231F20"/>
          <w:sz w:val="24"/>
          <w:szCs w:val="24"/>
        </w:rPr>
        <w:t xml:space="preserve"> </w:t>
      </w:r>
      <w:r w:rsidRPr="006777ED">
        <w:rPr>
          <w:rFonts w:ascii="Times New Roman" w:hAnsi="Times New Roman" w:cs="Times New Roman"/>
          <w:sz w:val="24"/>
          <w:szCs w:val="24"/>
        </w:rPr>
        <w:t xml:space="preserve">NIH R01AG061006; </w:t>
      </w:r>
      <w:r w:rsidR="000B63AD">
        <w:rPr>
          <w:rFonts w:ascii="Times New Roman" w:hAnsi="Times New Roman" w:cs="Times New Roman"/>
          <w:sz w:val="24"/>
          <w:szCs w:val="24"/>
        </w:rPr>
        <w:t xml:space="preserve">NSF BCS </w:t>
      </w:r>
      <w:r w:rsidR="00836F63" w:rsidRPr="00836F63">
        <w:rPr>
          <w:rFonts w:ascii="Times New Roman" w:hAnsi="Times New Roman" w:cs="Times New Roman"/>
          <w:color w:val="000000"/>
          <w:sz w:val="24"/>
          <w:szCs w:val="24"/>
        </w:rPr>
        <w:t>1751912</w:t>
      </w:r>
      <w:r w:rsidR="00836F63">
        <w:rPr>
          <w:rFonts w:ascii="Times New Roman" w:hAnsi="Times New Roman" w:cs="Times New Roman"/>
          <w:color w:val="000000"/>
          <w:sz w:val="24"/>
          <w:szCs w:val="24"/>
        </w:rPr>
        <w:t xml:space="preserve">, </w:t>
      </w:r>
      <w:r w:rsidRPr="006777ED">
        <w:rPr>
          <w:rFonts w:ascii="Times New Roman" w:hAnsi="Times New Roman" w:cs="Times New Roman"/>
          <w:color w:val="000000"/>
          <w:sz w:val="24"/>
          <w:szCs w:val="24"/>
        </w:rPr>
        <w:t xml:space="preserve">IPR summer research </w:t>
      </w:r>
      <w:commentRangeStart w:id="1"/>
      <w:r w:rsidRPr="006777ED">
        <w:rPr>
          <w:rFonts w:ascii="Times New Roman" w:hAnsi="Times New Roman" w:cs="Times New Roman"/>
          <w:color w:val="000000"/>
          <w:sz w:val="24"/>
          <w:szCs w:val="24"/>
        </w:rPr>
        <w:t>fellowship</w:t>
      </w:r>
      <w:commentRangeEnd w:id="1"/>
      <w:r w:rsidR="00FD73F4">
        <w:rPr>
          <w:rStyle w:val="CommentReference"/>
        </w:rPr>
        <w:commentReference w:id="1"/>
      </w:r>
    </w:p>
    <w:p w14:paraId="3F0A1AE8" w14:textId="191A466F" w:rsidR="006A3A28" w:rsidRPr="001A2F08" w:rsidRDefault="006A3A28" w:rsidP="006A3A28">
      <w:pPr>
        <w:pStyle w:val="Footer"/>
        <w:tabs>
          <w:tab w:val="clear" w:pos="4320"/>
          <w:tab w:val="clear" w:pos="8640"/>
        </w:tabs>
        <w:rPr>
          <w:rFonts w:ascii="Times New Roman" w:hAnsi="Times New Roman"/>
          <w:color w:val="FF0000"/>
        </w:rPr>
      </w:pPr>
      <w:r w:rsidRPr="00836F63">
        <w:rPr>
          <w:rFonts w:ascii="Times New Roman" w:hAnsi="Times New Roman"/>
        </w:rPr>
        <w:t xml:space="preserve">*Correspondence to: Calen </w:t>
      </w:r>
      <w:r w:rsidR="00836F63" w:rsidRPr="00836F63">
        <w:rPr>
          <w:rFonts w:ascii="Times New Roman" w:hAnsi="Times New Roman"/>
        </w:rPr>
        <w:t>Patrick</w:t>
      </w:r>
      <w:r w:rsidR="00836F63">
        <w:rPr>
          <w:rFonts w:ascii="Times New Roman" w:hAnsi="Times New Roman"/>
        </w:rPr>
        <w:t xml:space="preserve"> Ryan: cpr2139@cumc.columbia.edu</w:t>
      </w:r>
    </w:p>
    <w:p w14:paraId="01B70F00" w14:textId="77777777" w:rsidR="006A3A28" w:rsidRPr="006777ED" w:rsidRDefault="006A3A28" w:rsidP="006A3A28">
      <w:pPr>
        <w:rPr>
          <w:rFonts w:ascii="Times New Roman" w:hAnsi="Times New Roman" w:cs="Times New Roman"/>
          <w:sz w:val="24"/>
          <w:szCs w:val="24"/>
        </w:rPr>
      </w:pPr>
    </w:p>
    <w:p w14:paraId="011626DE" w14:textId="285621EF" w:rsidR="006A3A28" w:rsidRPr="00836F63" w:rsidRDefault="006A3A28">
      <w:pPr>
        <w:rPr>
          <w:rFonts w:ascii="Times New Roman" w:hAnsi="Times New Roman" w:cs="Times New Roman"/>
          <w:b/>
          <w:bCs/>
          <w:sz w:val="24"/>
          <w:szCs w:val="24"/>
        </w:rPr>
      </w:pPr>
    </w:p>
    <w:p w14:paraId="74C821F9" w14:textId="77777777" w:rsidR="008C5D76" w:rsidRPr="00836F63" w:rsidRDefault="008C5D76">
      <w:pPr>
        <w:rPr>
          <w:rFonts w:ascii="Times New Roman" w:hAnsi="Times New Roman" w:cs="Times New Roman"/>
          <w:b/>
          <w:bCs/>
          <w:sz w:val="24"/>
          <w:szCs w:val="24"/>
        </w:rPr>
      </w:pPr>
      <w:r w:rsidRPr="00836F63">
        <w:rPr>
          <w:rFonts w:ascii="Times New Roman" w:hAnsi="Times New Roman" w:cs="Times New Roman"/>
          <w:b/>
          <w:bCs/>
          <w:sz w:val="24"/>
          <w:szCs w:val="24"/>
        </w:rPr>
        <w:br w:type="page"/>
      </w:r>
    </w:p>
    <w:p w14:paraId="6720C54C" w14:textId="477BD5DC" w:rsidR="00557C76" w:rsidRPr="00836F63" w:rsidRDefault="00557C76">
      <w:pPr>
        <w:rPr>
          <w:rFonts w:ascii="Times New Roman" w:hAnsi="Times New Roman" w:cs="Times New Roman"/>
          <w:b/>
          <w:bCs/>
          <w:sz w:val="24"/>
          <w:szCs w:val="24"/>
        </w:rPr>
      </w:pPr>
      <w:r w:rsidRPr="00836F63">
        <w:rPr>
          <w:rFonts w:ascii="Times New Roman" w:hAnsi="Times New Roman" w:cs="Times New Roman"/>
          <w:b/>
          <w:bCs/>
          <w:sz w:val="24"/>
          <w:szCs w:val="24"/>
        </w:rPr>
        <w:lastRenderedPageBreak/>
        <w:t>Abstract</w:t>
      </w:r>
    </w:p>
    <w:p w14:paraId="2E4B9BD4" w14:textId="3357EE7C" w:rsidR="000E17BC" w:rsidRPr="00C62976" w:rsidRDefault="00557C76" w:rsidP="004B2967">
      <w:pPr>
        <w:widowControl w:val="0"/>
        <w:autoSpaceDE w:val="0"/>
        <w:autoSpaceDN w:val="0"/>
        <w:adjustRightInd w:val="0"/>
        <w:spacing w:line="480" w:lineRule="auto"/>
        <w:rPr>
          <w:rFonts w:ascii="Times New Roman" w:hAnsi="Times New Roman" w:cs="Times New Roman"/>
          <w:sz w:val="24"/>
          <w:szCs w:val="24"/>
        </w:rPr>
      </w:pPr>
      <w:r w:rsidRPr="00836F63">
        <w:rPr>
          <w:rFonts w:ascii="Times New Roman" w:hAnsi="Times New Roman" w:cs="Times New Roman"/>
          <w:sz w:val="24"/>
          <w:szCs w:val="24"/>
        </w:rPr>
        <w:t>Adverse birth outcomes, such as early gestational age and low birth</w:t>
      </w:r>
      <w:r w:rsidR="00380DAE">
        <w:rPr>
          <w:rFonts w:ascii="Times New Roman" w:hAnsi="Times New Roman" w:cs="Times New Roman"/>
          <w:sz w:val="24"/>
          <w:szCs w:val="24"/>
        </w:rPr>
        <w:t xml:space="preserve"> </w:t>
      </w:r>
      <w:r w:rsidRPr="00C62976">
        <w:rPr>
          <w:rFonts w:ascii="Times New Roman" w:hAnsi="Times New Roman" w:cs="Times New Roman"/>
          <w:sz w:val="24"/>
          <w:szCs w:val="24"/>
        </w:rPr>
        <w:t xml:space="preserve">weight, can have lasting effects on morbidity and mortality, with effects that persist into adulthood. Identifying the maternal factors that contribute to adverse birth outcomes in the next generation is thus </w:t>
      </w:r>
      <w:r w:rsidR="001319F2">
        <w:rPr>
          <w:rFonts w:ascii="Times New Roman" w:hAnsi="Times New Roman" w:cs="Times New Roman"/>
          <w:sz w:val="24"/>
          <w:szCs w:val="24"/>
        </w:rPr>
        <w:t xml:space="preserve">a </w:t>
      </w:r>
      <w:r w:rsidRPr="00C62976">
        <w:rPr>
          <w:rFonts w:ascii="Times New Roman" w:hAnsi="Times New Roman" w:cs="Times New Roman"/>
          <w:sz w:val="24"/>
          <w:szCs w:val="24"/>
        </w:rPr>
        <w:t xml:space="preserve">priority. Epigenetic clocks, which have emerged as powerful tools for quantifying biological aging and various dimensions of physiological dysregulation, hold promise for clarifying relationships between maternal </w:t>
      </w:r>
      <w:r w:rsidR="001319F2">
        <w:rPr>
          <w:rFonts w:ascii="Times New Roman" w:hAnsi="Times New Roman" w:cs="Times New Roman"/>
          <w:sz w:val="24"/>
          <w:szCs w:val="24"/>
        </w:rPr>
        <w:t xml:space="preserve">biology </w:t>
      </w:r>
      <w:r w:rsidRPr="00C62976">
        <w:rPr>
          <w:rFonts w:ascii="Times New Roman" w:hAnsi="Times New Roman" w:cs="Times New Roman"/>
          <w:sz w:val="24"/>
          <w:szCs w:val="24"/>
        </w:rPr>
        <w:t xml:space="preserve">and infant health, including the maternal factors or states that predict birth outcomes. Nevertheless, studies exploring the relationship between maternal epigenetic age and birth outcomes remain few. </w:t>
      </w:r>
      <w:r w:rsidR="000E17BC" w:rsidRPr="00C62976">
        <w:rPr>
          <w:rFonts w:ascii="Times New Roman" w:hAnsi="Times New Roman" w:cs="Times New Roman"/>
          <w:sz w:val="24"/>
          <w:szCs w:val="24"/>
        </w:rPr>
        <w:t xml:space="preserve">Here we attempt to replicate a series of analyses previously reported in a US-based sample, using a large </w:t>
      </w:r>
      <w:proofErr w:type="gramStart"/>
      <w:r w:rsidR="00380DAE">
        <w:rPr>
          <w:rFonts w:ascii="Times New Roman" w:hAnsi="Times New Roman" w:cs="Times New Roman"/>
          <w:sz w:val="24"/>
          <w:szCs w:val="24"/>
        </w:rPr>
        <w:t>similarly-aged</w:t>
      </w:r>
      <w:proofErr w:type="gramEnd"/>
      <w:r w:rsidR="00380DAE">
        <w:rPr>
          <w:rFonts w:ascii="Times New Roman" w:hAnsi="Times New Roman" w:cs="Times New Roman"/>
          <w:sz w:val="24"/>
          <w:szCs w:val="24"/>
        </w:rPr>
        <w:t xml:space="preserve"> </w:t>
      </w:r>
      <w:r w:rsidR="000E17BC" w:rsidRPr="00C62976">
        <w:rPr>
          <w:rFonts w:ascii="Times New Roman" w:hAnsi="Times New Roman" w:cs="Times New Roman"/>
          <w:sz w:val="24"/>
          <w:szCs w:val="24"/>
        </w:rPr>
        <w:t>sample (n=</w:t>
      </w:r>
      <w:r w:rsidR="00814E97">
        <w:rPr>
          <w:rFonts w:ascii="Times New Roman" w:hAnsi="Times New Roman" w:cs="Times New Roman"/>
          <w:sz w:val="24"/>
          <w:szCs w:val="24"/>
        </w:rPr>
        <w:t>296</w:t>
      </w:r>
      <w:r w:rsidR="000E17BC" w:rsidRPr="00C62976">
        <w:rPr>
          <w:rFonts w:ascii="Times New Roman" w:hAnsi="Times New Roman" w:cs="Times New Roman"/>
          <w:sz w:val="24"/>
          <w:szCs w:val="24"/>
        </w:rPr>
        <w:t xml:space="preserve">) of participants of a long-running study in the Philippines. New pregnancies were identified </w:t>
      </w:r>
      <w:r w:rsidR="001319F2">
        <w:rPr>
          <w:rFonts w:ascii="Times New Roman" w:hAnsi="Times New Roman" w:cs="Times New Roman"/>
          <w:sz w:val="24"/>
          <w:szCs w:val="24"/>
        </w:rPr>
        <w:t>prospectively,</w:t>
      </w:r>
      <w:r w:rsidR="00814E97">
        <w:rPr>
          <w:rFonts w:ascii="Times New Roman" w:hAnsi="Times New Roman" w:cs="Times New Roman"/>
          <w:sz w:val="24"/>
          <w:szCs w:val="24"/>
        </w:rPr>
        <w:t xml:space="preserve"> </w:t>
      </w:r>
      <w:r w:rsidR="000E17BC" w:rsidRPr="00C62976">
        <w:rPr>
          <w:rFonts w:ascii="Times New Roman" w:hAnsi="Times New Roman" w:cs="Times New Roman"/>
          <w:sz w:val="24"/>
          <w:szCs w:val="24"/>
        </w:rPr>
        <w:t>dried blood spot samples were collected during the third trimester</w:t>
      </w:r>
      <w:r w:rsidR="00814E97">
        <w:rPr>
          <w:rFonts w:ascii="Times New Roman" w:hAnsi="Times New Roman" w:cs="Times New Roman"/>
          <w:sz w:val="24"/>
          <w:szCs w:val="24"/>
        </w:rPr>
        <w:t xml:space="preserve">, </w:t>
      </w:r>
      <w:r w:rsidR="001319F2">
        <w:rPr>
          <w:rFonts w:ascii="Times New Roman" w:hAnsi="Times New Roman" w:cs="Times New Roman"/>
          <w:sz w:val="24"/>
          <w:szCs w:val="24"/>
        </w:rPr>
        <w:t xml:space="preserve">and after birth </w:t>
      </w:r>
      <w:r w:rsidR="00814E97">
        <w:rPr>
          <w:rFonts w:ascii="Times New Roman" w:hAnsi="Times New Roman" w:cs="Times New Roman"/>
          <w:sz w:val="24"/>
          <w:szCs w:val="24"/>
        </w:rPr>
        <w:t xml:space="preserve">information </w:t>
      </w:r>
      <w:r w:rsidR="001319F2">
        <w:rPr>
          <w:rFonts w:ascii="Times New Roman" w:hAnsi="Times New Roman" w:cs="Times New Roman"/>
          <w:sz w:val="24"/>
          <w:szCs w:val="24"/>
        </w:rPr>
        <w:t xml:space="preserve">was obtained </w:t>
      </w:r>
      <w:r w:rsidR="00814E97">
        <w:rPr>
          <w:rFonts w:ascii="Times New Roman" w:hAnsi="Times New Roman" w:cs="Times New Roman"/>
          <w:sz w:val="24"/>
          <w:szCs w:val="24"/>
        </w:rPr>
        <w:t xml:space="preserve">on </w:t>
      </w:r>
      <w:r w:rsidR="000E17BC" w:rsidRPr="00C62976">
        <w:rPr>
          <w:rFonts w:ascii="Times New Roman" w:hAnsi="Times New Roman" w:cs="Times New Roman"/>
          <w:sz w:val="24"/>
          <w:szCs w:val="24"/>
        </w:rPr>
        <w:t>gestational age at delivery and offspring birth weigh</w:t>
      </w:r>
      <w:r w:rsidR="001319F2">
        <w:rPr>
          <w:rFonts w:ascii="Times New Roman" w:hAnsi="Times New Roman" w:cs="Times New Roman"/>
          <w:sz w:val="24"/>
          <w:szCs w:val="24"/>
        </w:rPr>
        <w:t>t</w:t>
      </w:r>
      <w:r w:rsidR="000E17BC" w:rsidRPr="00C62976">
        <w:rPr>
          <w:rFonts w:ascii="Times New Roman" w:hAnsi="Times New Roman" w:cs="Times New Roman"/>
          <w:sz w:val="24"/>
          <w:szCs w:val="24"/>
        </w:rPr>
        <w:t xml:space="preserve">. Genome wide DNA methylation was assessed with the Infinium EPIC array. </w:t>
      </w:r>
      <w:r w:rsidR="00380DAE">
        <w:rPr>
          <w:rFonts w:ascii="Times New Roman" w:hAnsi="Times New Roman" w:cs="Times New Roman"/>
          <w:sz w:val="24"/>
          <w:szCs w:val="24"/>
        </w:rPr>
        <w:t xml:space="preserve">Using the same </w:t>
      </w:r>
      <w:r w:rsidR="000E17BC" w:rsidRPr="00C62976">
        <w:rPr>
          <w:rFonts w:ascii="Times New Roman" w:hAnsi="Times New Roman" w:cs="Times New Roman"/>
          <w:sz w:val="24"/>
          <w:szCs w:val="24"/>
        </w:rPr>
        <w:t>suite of 1</w:t>
      </w:r>
      <w:r w:rsidR="00814E97">
        <w:rPr>
          <w:rFonts w:ascii="Times New Roman" w:hAnsi="Times New Roman" w:cs="Times New Roman"/>
          <w:sz w:val="24"/>
          <w:szCs w:val="24"/>
        </w:rPr>
        <w:t>5</w:t>
      </w:r>
      <w:r w:rsidR="000E17BC" w:rsidRPr="00C62976">
        <w:rPr>
          <w:rFonts w:ascii="Times New Roman" w:hAnsi="Times New Roman" w:cs="Times New Roman"/>
          <w:sz w:val="24"/>
          <w:szCs w:val="24"/>
        </w:rPr>
        <w:t xml:space="preserve"> epigenetic clocks used in a prior study</w:t>
      </w:r>
      <w:r w:rsidR="00814E97">
        <w:rPr>
          <w:rFonts w:ascii="Times New Roman" w:hAnsi="Times New Roman" w:cs="Times New Roman"/>
          <w:sz w:val="24"/>
          <w:szCs w:val="24"/>
        </w:rPr>
        <w:t xml:space="preserve"> published in this journal</w:t>
      </w:r>
      <w:r w:rsidR="000E17BC" w:rsidRPr="00C62976">
        <w:rPr>
          <w:rFonts w:ascii="Times New Roman" w:hAnsi="Times New Roman" w:cs="Times New Roman"/>
          <w:sz w:val="24"/>
          <w:szCs w:val="24"/>
        </w:rPr>
        <w:t xml:space="preserve">, </w:t>
      </w:r>
      <w:r w:rsidR="001319F2">
        <w:rPr>
          <w:rFonts w:ascii="Times New Roman" w:hAnsi="Times New Roman" w:cs="Times New Roman"/>
          <w:sz w:val="24"/>
          <w:szCs w:val="24"/>
        </w:rPr>
        <w:t>we only found one significant relationship: advanced age on the epigenetic clock trained on leptin predicted a significantly earlier gestational age at delivery. Of the other 29 relationships tested predicting gestational age and offspring birth</w:t>
      </w:r>
      <w:r w:rsidR="00380DAE">
        <w:rPr>
          <w:rFonts w:ascii="Times New Roman" w:hAnsi="Times New Roman" w:cs="Times New Roman"/>
          <w:sz w:val="24"/>
          <w:szCs w:val="24"/>
        </w:rPr>
        <w:t xml:space="preserve"> </w:t>
      </w:r>
      <w:r w:rsidR="001319F2">
        <w:rPr>
          <w:rFonts w:ascii="Times New Roman" w:hAnsi="Times New Roman" w:cs="Times New Roman"/>
          <w:sz w:val="24"/>
          <w:szCs w:val="24"/>
        </w:rPr>
        <w:t xml:space="preserve">weight, none reached borderline significance (p&lt;0.1). </w:t>
      </w:r>
      <w:r w:rsidR="000E17BC" w:rsidRPr="00C62976">
        <w:rPr>
          <w:rFonts w:ascii="Times New Roman" w:hAnsi="Times New Roman" w:cs="Times New Roman"/>
          <w:sz w:val="24"/>
          <w:szCs w:val="24"/>
        </w:rPr>
        <w:t>In this sample of Filipino women, epigenetic clocks capturing multiple dimensions of biology and health do not predict birth outcomes in offspring.</w:t>
      </w:r>
    </w:p>
    <w:p w14:paraId="063D6B4D" w14:textId="27F1178A" w:rsidR="00557C76" w:rsidRPr="00C62976" w:rsidRDefault="00557C76">
      <w:pPr>
        <w:rPr>
          <w:rFonts w:ascii="Times New Roman" w:hAnsi="Times New Roman" w:cs="Times New Roman"/>
          <w:b/>
          <w:bCs/>
          <w:sz w:val="24"/>
          <w:szCs w:val="24"/>
        </w:rPr>
      </w:pPr>
      <w:r w:rsidRPr="00C62976">
        <w:rPr>
          <w:rFonts w:ascii="Times New Roman" w:hAnsi="Times New Roman" w:cs="Times New Roman"/>
          <w:b/>
          <w:bCs/>
          <w:sz w:val="24"/>
          <w:szCs w:val="24"/>
        </w:rPr>
        <w:br w:type="page"/>
      </w:r>
    </w:p>
    <w:p w14:paraId="58461776" w14:textId="2134EB8E" w:rsidR="00EF52E8" w:rsidRPr="00C62976" w:rsidRDefault="00B67ECB">
      <w:pPr>
        <w:rPr>
          <w:rFonts w:ascii="Times New Roman" w:hAnsi="Times New Roman" w:cs="Times New Roman"/>
          <w:sz w:val="24"/>
          <w:szCs w:val="24"/>
        </w:rPr>
      </w:pPr>
      <w:r w:rsidRPr="00C62976">
        <w:rPr>
          <w:rFonts w:ascii="Times New Roman" w:hAnsi="Times New Roman" w:cs="Times New Roman"/>
          <w:b/>
          <w:bCs/>
          <w:sz w:val="24"/>
          <w:szCs w:val="24"/>
        </w:rPr>
        <w:lastRenderedPageBreak/>
        <w:t>Introduction</w:t>
      </w:r>
    </w:p>
    <w:p w14:paraId="6A6510C5" w14:textId="65D5BD59" w:rsidR="00B67ECB" w:rsidRPr="000B63AD" w:rsidRDefault="00B67ECB" w:rsidP="000B63AD">
      <w:pPr>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Birth outcomes like birth weight, length and gestational</w:t>
      </w:r>
      <w:r w:rsidR="002E7373" w:rsidRPr="00C62976">
        <w:rPr>
          <w:rFonts w:ascii="Times New Roman" w:hAnsi="Times New Roman" w:cs="Times New Roman"/>
          <w:sz w:val="24"/>
          <w:szCs w:val="24"/>
        </w:rPr>
        <w:t xml:space="preserve"> age</w:t>
      </w:r>
      <w:r w:rsidRPr="00C62976">
        <w:rPr>
          <w:rFonts w:ascii="Times New Roman" w:hAnsi="Times New Roman" w:cs="Times New Roman"/>
          <w:sz w:val="24"/>
          <w:szCs w:val="24"/>
        </w:rPr>
        <w:t xml:space="preserve"> </w:t>
      </w:r>
      <w:r w:rsidR="002E7373" w:rsidRPr="00C62976">
        <w:rPr>
          <w:rFonts w:ascii="Times New Roman" w:hAnsi="Times New Roman" w:cs="Times New Roman"/>
          <w:sz w:val="24"/>
          <w:szCs w:val="24"/>
        </w:rPr>
        <w:t>predict</w:t>
      </w:r>
      <w:r w:rsidRPr="00C62976">
        <w:rPr>
          <w:rFonts w:ascii="Times New Roman" w:hAnsi="Times New Roman" w:cs="Times New Roman"/>
          <w:sz w:val="24"/>
          <w:szCs w:val="24"/>
        </w:rPr>
        <w:t xml:space="preserve"> both short- and long-term health. For example, early gestational age at birth predicts the two largest causes of death in premature infants: underdevelopment of mature organs and bronchopulmonary dysplasia, a chronic lung disease that damages alveolar tissue </w:t>
      </w:r>
      <w:r w:rsidR="009A41D3" w:rsidRPr="00C62976">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i00Emfr1","properties":{"formattedCitation":"[1,2]","plainCitation":"[1,2]","noteIndex":0},"citationItems":[{"id":12728,"uris":["http://zotero.org/users/451958/items/JUNK9XBW"],"uri":["http://zotero.org/users/451958/items/JUNK9XBW"],"itemData":{"id":12728,"type":"article-journal","abstract":"BACKGROUND Newborns who are 35 to 36 weeks gestation comprise 7.0% of all live births and 58.3% of all premature infants in the United States. They have been studied much less than very low birth weight infants.\nOBJECTIVE To examine available data permitting quantiﬁcation of short-term hospital outcomes among infants born at 35 and 36 weeks gestation. DESIGN Review of existing published data and, where possible, re-analysis of existing databases or retrospective cohort analyses. SETTING Multiple hospitals and neonatal intensive care units in the United States and England. PATIENTS Premature infant cohorts with infants whose dates of birth ranged from 1/1/98 through 6/30/04. MAIN OUTCOME MEASURES 1) Death, 2) respiratory distress requiring some degree of in-hospital respiratory support during the birth hospitalization, and 3) rehospitalization following discharge home after the birth hospitalization.\nRESULTS Newborns born at 35 and 36 weeks gestation experienced considerable mortality and morbidity. Approximately 8% required supplemental oxygen support for at least 1 hour, almost 3 times the rate found in infants born at &gt;37 weeks. Among 35 to 36 week newborns who progressed to respiratory failure and who survived to 6 hours of age and did not have major congenital anomalies, the mortality rate was 0.8%. Following discharge from the birth hospitalization, 35 to 36 week infants were much more likely to be rehospitalized than term infants, and this increase was evident both within 14 days as well as within 15 to 182 days after discharge. In addition, late preterm infants experienced multiple therapies, few of which have been formally evaluated for safety or efﬁcacy in this gestational age group.\nCONCLUSIONS Greater attention needs to be paid to the management of late preterm infants. In addition, it is important to conduct formal evaluations of the therapies and follow-up strategies employed in caring for these infants.","container-title":"Seminars in Perinatology","DOI":"10.1053/j.semperi.2006.01.005","ISSN":"01460005","issue":"1","journalAbbreviation":"Seminars in Perinatology","language":"en","page":"28-33","source":"DOI.org (Crossref)","title":"Short-Term Outcomes of Infants Born at 35 and 36 Weeks Gestation: We Need to Ask More Questions","title-short":"Short-Term Outcomes of Infants Born at 35 and 36 Weeks Gestation","volume":"30","author":[{"family":"Escobar","given":"Gabriel J."},{"family":"Clark","given":"Reese H."},{"family":"Greene","given":"John D."}],"issued":{"date-parts":[["2006",2]]}}},{"id":12729,"uris":["http://zotero.org/users/451958/items/T6W7B2WH"],"uri":["http://zotero.org/users/451958/items/T6W7B2WH"],"itemData":{"id":12729,"type":"article-journal","abstract":"&lt;p&gt;Prematurity is the leading cause of infant mortality worldwide. In developed countries, extremely preterm infants contribute disproportionately to both neonatal and infant mortality. Survival of this high-risk population has incrementally improved in recent years. Despite these improvements, approximately one in four extremely preterm infants dies during the birth hospitalization. Among those who survive, respiratory and other morbidities are common, although their effect on quality of life is variable. In addition, long-term neurodevelopmental impairment is a large concern for patients, clinicians, and families. However, the interplay of multiple factors contributes to neurodevelopmental impairment, with measures that change over time and outcomes that can be difficult to define and predict. Understanding outcomes of extremely preterm infants can help better counsel families regarding antenatal and postnatal care and guide strategies to improve survival without morbidity. This review summarizes recent evidence to provide an overview into the short- and long-term outcomes for extremely preterm infants.&lt;/p&gt;","container-title":"American Journal of Perinatology","DOI":"10.1055/s-0035-1571202","ISSN":"0735-1631, 1098-8785","issue":"03","journalAbbreviation":"Am J Perinatol","language":"en","note":"publisher: Thieme Medical Publishers","page":"318-328","source":"www-thieme-connect-de.turing.library.northwestern.edu","title":"Short- and Long-Term Outcomes for Extremely Preterm Infants","volume":"33","author":[{"family":"Patel","given":"Ravi Mangal"}],"issued":{"date-parts":[["2016",2]]}}}],"schema":"https://github.com/citation-style-language/schema/raw/master/csl-citation.json"} </w:instrText>
      </w:r>
      <w:r w:rsidR="009A41D3" w:rsidRPr="00C62976">
        <w:rPr>
          <w:rFonts w:ascii="Times New Roman" w:hAnsi="Times New Roman" w:cs="Times New Roman"/>
          <w:sz w:val="24"/>
          <w:szCs w:val="24"/>
        </w:rPr>
        <w:fldChar w:fldCharType="separate"/>
      </w:r>
      <w:r w:rsidR="00EB722D">
        <w:rPr>
          <w:rFonts w:ascii="Times New Roman" w:hAnsi="Times New Roman" w:cs="Times New Roman"/>
          <w:noProof/>
          <w:sz w:val="24"/>
          <w:szCs w:val="24"/>
        </w:rPr>
        <w:t>[1,2]</w:t>
      </w:r>
      <w:r w:rsidR="009A41D3" w:rsidRPr="00C62976">
        <w:rPr>
          <w:rFonts w:ascii="Times New Roman" w:hAnsi="Times New Roman" w:cs="Times New Roman"/>
          <w:sz w:val="24"/>
          <w:szCs w:val="24"/>
        </w:rPr>
        <w:fldChar w:fldCharType="end"/>
      </w:r>
      <w:r w:rsidRPr="00C62976">
        <w:rPr>
          <w:rFonts w:ascii="Times New Roman" w:hAnsi="Times New Roman" w:cs="Times New Roman"/>
          <w:sz w:val="24"/>
          <w:szCs w:val="24"/>
        </w:rPr>
        <w:t>. In addition, the field of the Developmental Origins of Health and Disease (</w:t>
      </w:r>
      <w:proofErr w:type="spellStart"/>
      <w:r w:rsidRPr="00C62976">
        <w:rPr>
          <w:rFonts w:ascii="Times New Roman" w:hAnsi="Times New Roman" w:cs="Times New Roman"/>
          <w:sz w:val="24"/>
          <w:szCs w:val="24"/>
        </w:rPr>
        <w:t>DOHaD</w:t>
      </w:r>
      <w:proofErr w:type="spellEnd"/>
      <w:r w:rsidRPr="00C62976">
        <w:rPr>
          <w:rFonts w:ascii="Times New Roman" w:hAnsi="Times New Roman" w:cs="Times New Roman"/>
          <w:sz w:val="24"/>
          <w:szCs w:val="24"/>
        </w:rPr>
        <w:t xml:space="preserve">) has established that being born </w:t>
      </w:r>
      <w:r w:rsidR="002E7373" w:rsidRPr="00C62976">
        <w:rPr>
          <w:rFonts w:ascii="Times New Roman" w:hAnsi="Times New Roman" w:cs="Times New Roman"/>
          <w:sz w:val="24"/>
          <w:szCs w:val="24"/>
        </w:rPr>
        <w:t xml:space="preserve">early and </w:t>
      </w:r>
      <w:r w:rsidRPr="00C62976">
        <w:rPr>
          <w:rFonts w:ascii="Times New Roman" w:hAnsi="Times New Roman" w:cs="Times New Roman"/>
          <w:sz w:val="24"/>
          <w:szCs w:val="24"/>
        </w:rPr>
        <w:t>small</w:t>
      </w:r>
      <w:r w:rsidR="002E7373" w:rsidRPr="00C62976">
        <w:rPr>
          <w:rFonts w:ascii="Times New Roman" w:hAnsi="Times New Roman" w:cs="Times New Roman"/>
          <w:sz w:val="24"/>
          <w:szCs w:val="24"/>
        </w:rPr>
        <w:t xml:space="preserve"> for gestational age</w:t>
      </w:r>
      <w:r w:rsidRPr="00C62976">
        <w:rPr>
          <w:rFonts w:ascii="Times New Roman" w:hAnsi="Times New Roman" w:cs="Times New Roman"/>
          <w:sz w:val="24"/>
          <w:szCs w:val="24"/>
        </w:rPr>
        <w:t xml:space="preserve"> also predicts elevated long-term risk for developing respiratory conditions like idiopathic lung disease and chronic metabolic diseases like hypertension, diabetes, and other cardiovascular diseases </w:t>
      </w:r>
      <w:r w:rsidR="009A41D3" w:rsidRPr="00C62976">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t8wI6yjx","properties":{"formattedCitation":"[2\\uc0\\u8211{}6]","plainCitation":"[2–6]","noteIndex":0},"citationItems":[{"id":12732,"uris":["http://zotero.org/users/451958/items/JAZ5UDBD"],"uri":["http://zotero.org/users/451958/items/JAZ5UDBD"],"itemData":{"id":12732,"type":"article-journal","container-title":"Hypertension","DOI":"10.1161/01.HYP.0000236552.04251.42","issue":"3","note":"publisher: American Heart Association","page":"357-358","source":"www-ahajournals-org.turing.library.northwestern.edu (Atypon)","title":"Birth Weight and Hypertension","volume":"48","author":[{"family":"Barker","given":"David J.P."}],"issued":{"date-parts":[["2006",9,1]]}}},{"id":2623,"uris":["http://zotero.org/users/451958/items/MDXJSIJV"],"uri":["http://zotero.org/users/451958/items/MDXJSIJV"],"itemData":{"id":2623,"type":"article-journal","container-title":"Science","ISSN":"0036-8075","issue":"5691","journalAbbreviation":"Science","page":"1733-1736","title":"Living with the past: evolution, development, and patterns of disease","volume":"305","author":[{"family":"Gluckman","given":"Peter D"},{"family":"Hanson","given":"Mark A"}],"issued":{"date-parts":[["2004"]]}}},{"id":12763,"uris":["http://zotero.org/users/451958/items/8CUZ6EMH"],"uri":["http://zotero.org/users/451958/items/8CUZ6EMH"],"itemData":{"id":12763,"type":"article-journal","abstract":"Background\n\nLow birth weight has been associated with increased risk of type 2 diabetes mellitus, cardiovascular disease, and hypertension, but the risk at high birth weight levels remains uncertain. This systematic review and meta‐analysis aimed to clarify the shape of associations between birth weight and aforementioned diseases in adults and assessed sex‐specific risks.\n\nMethods and Results\n\nWe systematically searched PubMed, EMBASE, and Web of Science for studies published between 1980 and October 2016. Studies of birth weight and type 2 diabetes mellitus (T2DM), cardiovascular disease (CVD), and hypertension were included. Random‐effects models were used to derive the summary relative risks and corresponding 95% confidence intervals.We identified 49 studies with 4 053 367 participants assessing the association between birth weight and T2DM, 33 studies with 5 949 477 participants for CVD, and 53 studies with 4 335 149 participants for hypertension and high blood pressure. Sex‐specific binary analyses showed that only females had an increased risk of T2DM and CVD at the upper tail of the birth weight distribution. While categorical analyses of 6 birth weight groups and dose‐response analyses showed J‐shaped associations of birth weight with T2DM and CVD, the association was inverse with hypertension. The lowest risks for T2DM, CVD, and hypertension were observed at 3.5 to 4.0, 4.0 to 4.5, and 4.0 to 4.5 kg, respectively.\n\nConclusions\n\nThese findings indicate that birth weight is associated with risk of T2DM and CVD in a J‐shaped manner and that this is more pronounced among females.","container-title":"Journal of the American Heart Association","DOI":"10.1161/JAHA.118.008870","issue":"23","note":"publisher: American Heart Association","page":"e008870","source":"www-ahajournals-org.turing.library.northwestern.edu (Atypon)","title":"Birth Weight and Risk of Type 2 Diabetes Mellitus, Cardiovascular Disease, and Hypertension in Adults: A Meta‐Analysis of 7 646 267 Participants From 135 Studies","title-short":"Birth Weight and Risk of Type 2 Diabetes Mellitus, Cardiovascular Disease, and Hypertension in Adults","volume":"7","author":[{"family":"Knop","given":"Marianne Ravn"},{"family":"Geng","given":"Ting‐Ting"},{"family":"Gorny","given":"Alexander Wilhelm"},{"family":"Ding","given":"Renyu"},{"family":"Li","given":"Changwei"},{"family":"Ley","given":"Sylvia H."},{"family":"Huang","given":"Tao"}],"issued":{"date-parts":[["2018",12,4]]}}},{"id":12761,"uris":["http://zotero.org/users/451958/items/HMSZITYS"],"uri":["http://zotero.org/users/451958/items/HMSZITYS"],"itemData":{"id":12761,"type":"article-journal","abstract":"Studies have revealed a relation between birth weight (BW) and later risk of cardiovascular diseases (CVDs). This meta-analysis aimed to report the dose-response relationship between BW and risk of CVDs.","container-title":"Current Atherosclerosis Reports","DOI":"10.1007/s11883-020-0829-z","ISSN":"1534-6242","issue":"3","journalAbbreviation":"Curr Atheroscler Rep","language":"en","page":"12","source":"Springer Link","title":"Birth Weight and Risk of Cardiovascular Disease Incidence in Adulthood: a Dose-Response Meta-analysis","title-short":"Birth Weight and Risk of Cardiovascular Disease Incidence in Adulthood","volume":"22","author":[{"family":"Mohseni","given":"Reza"},{"family":"Mohammed","given":"Shimels Hussien"},{"family":"Safabakhsh","given":"Maryam"},{"family":"Mohseni","given":"Fatemeh"},{"family":"Monfared","given":"Zahra Sajedi"},{"family":"Seyyedi","given":"Javad"},{"family":"Mejareh","given":"Zahra Noorani"},{"family":"Alizadeh","given":"Shahab"}],"issued":{"date-parts":[["2020",4,23]]}}},{"id":12729,"uris":["http://zotero.org/users/451958/items/T6W7B2WH"],"uri":["http://zotero.org/users/451958/items/T6W7B2WH"],"itemData":{"id":12729,"type":"article-journal","abstract":"&lt;p&gt;Prematurity is the leading cause of infant mortality worldwide. In developed countries, extremely preterm infants contribute disproportionately to both neonatal and infant mortality. Survival of this high-risk population has incrementally improved in recent years. Despite these improvements, approximately one in four extremely preterm infants dies during the birth hospitalization. Among those who survive, respiratory and other morbidities are common, although their effect on quality of life is variable. In addition, long-term neurodevelopmental impairment is a large concern for patients, clinicians, and families. However, the interplay of multiple factors contributes to neurodevelopmental impairment, with measures that change over time and outcomes that can be difficult to define and predict. Understanding outcomes of extremely preterm infants can help better counsel families regarding antenatal and postnatal care and guide strategies to improve survival without morbidity. This review summarizes recent evidence to provide an overview into the short- and long-term outcomes for extremely preterm infants.&lt;/p&gt;","container-title":"American Journal of Perinatology","DOI":"10.1055/s-0035-1571202","ISSN":"0735-1631, 1098-8785","issue":"03","journalAbbreviation":"Am J Perinatol","language":"en","note":"publisher: Thieme Medical Publishers","page":"318-328","source":"www-thieme-connect-de.turing.library.northwestern.edu","title":"Short- and Long-Term Outcomes for Extremely Preterm Infants","volume":"33","author":[{"family":"Patel","given":"Ravi Mangal"}],"issued":{"date-parts":[["2016",2]]}}}],"schema":"https://github.com/citation-style-language/schema/raw/master/csl-citation.json"} </w:instrText>
      </w:r>
      <w:r w:rsidR="009A41D3" w:rsidRPr="00C62976">
        <w:rPr>
          <w:rFonts w:ascii="Times New Roman" w:hAnsi="Times New Roman" w:cs="Times New Roman"/>
          <w:sz w:val="24"/>
          <w:szCs w:val="24"/>
        </w:rPr>
        <w:fldChar w:fldCharType="separate"/>
      </w:r>
      <w:r w:rsidR="00EB722D" w:rsidRPr="00EB722D">
        <w:rPr>
          <w:rFonts w:ascii="Times New Roman" w:hAnsi="Times New Roman" w:cs="Times New Roman"/>
          <w:sz w:val="24"/>
        </w:rPr>
        <w:t>[2–6]</w:t>
      </w:r>
      <w:r w:rsidR="009A41D3" w:rsidRPr="00C62976">
        <w:rPr>
          <w:rFonts w:ascii="Times New Roman" w:hAnsi="Times New Roman" w:cs="Times New Roman"/>
          <w:sz w:val="24"/>
          <w:szCs w:val="24"/>
        </w:rPr>
        <w:fldChar w:fldCharType="end"/>
      </w:r>
      <w:r w:rsidRPr="00C62976">
        <w:rPr>
          <w:rFonts w:ascii="Times New Roman" w:hAnsi="Times New Roman" w:cs="Times New Roman"/>
          <w:sz w:val="24"/>
          <w:szCs w:val="24"/>
        </w:rPr>
        <w:t xml:space="preserve">. Experimental work with animal models shows that restricting prenatal nutrition, or imposing acute stress during pregnancy, replicates many of these </w:t>
      </w:r>
      <w:r w:rsidRPr="000B63AD">
        <w:rPr>
          <w:rFonts w:ascii="Times New Roman" w:hAnsi="Times New Roman" w:cs="Times New Roman"/>
          <w:sz w:val="24"/>
          <w:szCs w:val="24"/>
        </w:rPr>
        <w:t>long-term outcomes in offspring, showing that gestational conditions can have lasting effects on health in the next generation</w:t>
      </w:r>
      <w:r w:rsidR="009A41D3" w:rsidRPr="000B63AD">
        <w:rPr>
          <w:rFonts w:ascii="Times New Roman" w:hAnsi="Times New Roman" w:cs="Times New Roman"/>
          <w:sz w:val="24"/>
          <w:szCs w:val="24"/>
        </w:rPr>
        <w:t xml:space="preserve"> </w:t>
      </w:r>
      <w:r w:rsidR="009A41D3" w:rsidRPr="000B63AD">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2ZekhGrm","properties":{"formattedCitation":"[7,8]","plainCitation":"[7,8]","noteIndex":0},"citationItems":[{"id":12754,"uris":["http://zotero.org/users/451958/items/TMQTTAC8"],"uri":["http://zotero.org/users/451958/items/TMQTTAC8"],"itemData":{"id":12754,"type":"article-journal","abstract":"The purpose of this review is to consider how current animal models of fetal programming contribute to knowledge of the metabolic syndrome in adult humans. Low birth weight infants have an increased risk of developing cardiovascular and coronary heart disease, hypertension, diabetes and stroke in adulthood. A number of animal studies confirm the association between events during fetal life and subsequent adult disease. This review considers how these have contributed to our understanding of this relationship, and how they may help to uncover the underlying mechanisms. The importance of dietary, pharmacological, genetic and surgical models is assessed, and their usefulness in the prevention of human disease evaluated. Although progress has been made, further investigations using animals are needed to clarify the mechanisms involved in the programming of adult disease. Once these processes are understood, it may be possible to identify and protect at-risk individuals.","container-title":"British Medical Bulletin","DOI":"10.1093/bmb/60.1.103","ISSN":"0007-1420","issue":"1","journalAbbreviation":"British Medical Bulletin","page":"103-121","source":"Silverchair","title":"Animal models and programming of the metabolic syndrome: Type 2 diabetes","title-short":"Animal models and programming of the metabolic syndrome","volume":"60","author":[{"family":"Bertram","given":"Caroline E"},{"family":"Hanson","given":"Mark A"}],"issued":{"date-parts":[["2001",11,1]]}}},{"id":12752,"uris":["http://zotero.org/users/451958/items/HRICN97C"],"uri":["http://zotero.org/users/451958/items/HRICN97C"],"itemData":{"id":12752,"type":"article-journal","container-title":"Genes &amp; Nutrition","DOI":"10.1007/s12263-007-0005-x","ISSN":"1865-3499","issue":"1","journalAbbreviation":"Genes Nutr","language":"en","page":"33-38","source":"Springer Link","title":"Metabolic programming in pregnancy: studies in animal models","title-short":"Metabolic programming in pregnancy","volume":"2","author":[{"family":"Langley-Evans","given":"S. C."}],"issued":{"date-parts":[["2007",10,1]]}}}],"schema":"https://github.com/citation-style-language/schema/raw/master/csl-citation.json"} </w:instrText>
      </w:r>
      <w:r w:rsidR="009A41D3" w:rsidRPr="000B63AD">
        <w:rPr>
          <w:rFonts w:ascii="Times New Roman" w:hAnsi="Times New Roman" w:cs="Times New Roman"/>
          <w:sz w:val="24"/>
          <w:szCs w:val="24"/>
        </w:rPr>
        <w:fldChar w:fldCharType="separate"/>
      </w:r>
      <w:r w:rsidR="00EB722D">
        <w:rPr>
          <w:rFonts w:ascii="Times New Roman" w:hAnsi="Times New Roman" w:cs="Times New Roman"/>
          <w:noProof/>
          <w:sz w:val="24"/>
          <w:szCs w:val="24"/>
        </w:rPr>
        <w:t>[7,8]</w:t>
      </w:r>
      <w:r w:rsidR="009A41D3" w:rsidRPr="000B63AD">
        <w:rPr>
          <w:rFonts w:ascii="Times New Roman" w:hAnsi="Times New Roman" w:cs="Times New Roman"/>
          <w:sz w:val="24"/>
          <w:szCs w:val="24"/>
        </w:rPr>
        <w:fldChar w:fldCharType="end"/>
      </w:r>
      <w:r w:rsidRPr="000B63AD">
        <w:rPr>
          <w:rFonts w:ascii="Times New Roman" w:hAnsi="Times New Roman" w:cs="Times New Roman"/>
          <w:sz w:val="24"/>
          <w:szCs w:val="24"/>
        </w:rPr>
        <w:t>.</w:t>
      </w:r>
    </w:p>
    <w:p w14:paraId="4241418A" w14:textId="6313714B" w:rsidR="00B67ECB" w:rsidRPr="00C62976" w:rsidRDefault="00B67ECB" w:rsidP="000B63AD">
      <w:pPr>
        <w:spacing w:line="480" w:lineRule="auto"/>
        <w:ind w:firstLine="720"/>
        <w:rPr>
          <w:rFonts w:ascii="Times New Roman" w:hAnsi="Times New Roman" w:cs="Times New Roman"/>
          <w:sz w:val="24"/>
          <w:szCs w:val="24"/>
        </w:rPr>
      </w:pPr>
      <w:r w:rsidRPr="000B63AD">
        <w:rPr>
          <w:rFonts w:ascii="Times New Roman" w:hAnsi="Times New Roman" w:cs="Times New Roman"/>
          <w:sz w:val="24"/>
          <w:szCs w:val="24"/>
        </w:rPr>
        <w:t xml:space="preserve">While nutrition has received broadest </w:t>
      </w:r>
      <w:r w:rsidRPr="00C62976">
        <w:rPr>
          <w:rFonts w:ascii="Times New Roman" w:hAnsi="Times New Roman" w:cs="Times New Roman"/>
          <w:sz w:val="24"/>
          <w:szCs w:val="24"/>
        </w:rPr>
        <w:t xml:space="preserve">attention for its role in fetal growth, there is growing evidence that the mother’s physiology and metabolism, including systems like stress physiology and inflammation, can impact fetal growth and development operating through effects on gestational conditions like nutrient </w:t>
      </w:r>
      <w:r w:rsidRPr="001921FD">
        <w:rPr>
          <w:rFonts w:ascii="Times New Roman" w:hAnsi="Times New Roman" w:cs="Times New Roman"/>
          <w:sz w:val="24"/>
          <w:szCs w:val="24"/>
        </w:rPr>
        <w:t>delivery, oxidative stress or exposure to metabolic or other hormones</w:t>
      </w:r>
      <w:r w:rsidR="00515B1D" w:rsidRPr="001921FD">
        <w:rPr>
          <w:rFonts w:ascii="Times New Roman" w:hAnsi="Times New Roman" w:cs="Times New Roman"/>
          <w:sz w:val="24"/>
          <w:szCs w:val="24"/>
        </w:rPr>
        <w:t xml:space="preserve"> </w:t>
      </w:r>
      <w:r w:rsidR="00515B1D" w:rsidRPr="001921FD">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HWey5a94","properties":{"formattedCitation":"[9]","plainCitation":"[9]","noteIndex":0},"citationItems":[{"id":12749,"uris":["http://zotero.org/users/451958/items/BCJI2F6E"],"uri":["http://zotero.org/users/451958/items/BCJI2F6E"],"itemData":{"id":12749,"type":"article-journal","abstract":"Epidemiological, clinical, physiological, cellular, and molecular evidence suggests that the origins of obesity and metabolic dysfunction can be traced back to intrauterine life and supports an important role for maternal nutrition prior to and during gestation in fetal programming. The elucidation of underlying mechanisms is an area of interest and intense investigation. In this perspectives paper we propose that in addition to maternal nutrition-related processes it may be important to concurrently consider the potential role of intrauterine stress and stress biology. We frame our arguments in the larger context of an evolutionary-developmental perspective that supports roles for both nutrition and stress as key environmental conditions driving natural selection and developmental plasticity. We suggest that intrauterine stress exposure may interact with the nutritional milieu, and that stress biology may represent an underlying mechanism mediating the effects of diverse intrauterine perturbations, including but not limited to maternal nutritional insults (undernutrition and overnutrition), on brain and peripheral targets of programming of body composition, energy balance homeostasis, and metabolic function. We discuss putative maternal-placental-fetal endocrine and immune/inflammatory candidate mechanisms that may underlie the long-term effects of intrauterine stress. We conclude with a commentary of the implications for future research and clinical practice.","container-title":"Journal of Nutrition and Metabolism","DOI":"10.1155/2012/632548","ISSN":"2090-0724","language":"en","note":"publisher: Hindawi","page":"e632548","source":"www.hindawi.com","title":"Fetal Programming of Body Composition, Obesity, and Metabolic Function: The Role of Intrauterine Stress and Stress Biology","title-short":"Fetal Programming of Body Composition, Obesity, and Metabolic Function","volume":"2012","author":[{"family":"Entringer","given":"Sonja"},{"family":"Buss","given":"Claudia"},{"family":"Swanson","given":"James M."},{"family":"Cooper","given":"Dan M."},{"family":"Wing","given":"Deborah A."},{"family":"Waffarn","given":"Feizal"},{"family":"Wadhwa","given":"Pathik D."}],"issued":{"date-parts":[["2012",5,10]]}}}],"schema":"https://github.com/citation-style-language/schema/raw/master/csl-citation.json"} </w:instrText>
      </w:r>
      <w:r w:rsidR="00515B1D" w:rsidRPr="001921FD">
        <w:rPr>
          <w:rFonts w:ascii="Times New Roman" w:hAnsi="Times New Roman" w:cs="Times New Roman"/>
          <w:sz w:val="24"/>
          <w:szCs w:val="24"/>
        </w:rPr>
        <w:fldChar w:fldCharType="separate"/>
      </w:r>
      <w:r w:rsidR="00EB722D">
        <w:rPr>
          <w:rFonts w:ascii="Times New Roman" w:hAnsi="Times New Roman" w:cs="Times New Roman"/>
          <w:noProof/>
          <w:sz w:val="24"/>
          <w:szCs w:val="24"/>
        </w:rPr>
        <w:t>[9]</w:t>
      </w:r>
      <w:r w:rsidR="00515B1D" w:rsidRPr="001921FD">
        <w:rPr>
          <w:rFonts w:ascii="Times New Roman" w:hAnsi="Times New Roman" w:cs="Times New Roman"/>
          <w:sz w:val="24"/>
          <w:szCs w:val="24"/>
        </w:rPr>
        <w:fldChar w:fldCharType="end"/>
      </w:r>
      <w:r w:rsidRPr="001921FD">
        <w:rPr>
          <w:rFonts w:ascii="Times New Roman" w:hAnsi="Times New Roman" w:cs="Times New Roman"/>
          <w:sz w:val="24"/>
          <w:szCs w:val="24"/>
        </w:rPr>
        <w:t xml:space="preserve">. As a result, disturbances in the normal levels and amounts of exposure of these biological effectors </w:t>
      </w:r>
      <w:r w:rsidR="00B33C88" w:rsidRPr="001921FD">
        <w:rPr>
          <w:rFonts w:ascii="Times New Roman" w:hAnsi="Times New Roman" w:cs="Times New Roman"/>
          <w:sz w:val="24"/>
          <w:szCs w:val="24"/>
        </w:rPr>
        <w:t xml:space="preserve">can result in </w:t>
      </w:r>
      <w:r w:rsidRPr="001921FD">
        <w:rPr>
          <w:rFonts w:ascii="Times New Roman" w:hAnsi="Times New Roman" w:cs="Times New Roman"/>
          <w:sz w:val="24"/>
          <w:szCs w:val="24"/>
        </w:rPr>
        <w:t xml:space="preserve">altered function and </w:t>
      </w:r>
      <w:r w:rsidR="00B33C88" w:rsidRPr="001921FD">
        <w:rPr>
          <w:rFonts w:ascii="Times New Roman" w:hAnsi="Times New Roman" w:cs="Times New Roman"/>
          <w:sz w:val="24"/>
          <w:szCs w:val="24"/>
        </w:rPr>
        <w:t xml:space="preserve">long term disease risk </w:t>
      </w:r>
      <w:r w:rsidR="00515B1D" w:rsidRPr="001921FD">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FL7E8w4l","properties":{"formattedCitation":"[10]","plainCitation":"[10]","noteIndex":0},"citationItems":[{"id":12746,"uris":["http://zotero.org/users/451958/items/WI86SJGV"],"uri":["http://zotero.org/users/451958/items/WI86SJGV"],"itemData":{"id":12746,"type":"article-journal","abstract":"Purpose of review \n        To summarize recent conceptual frameworks and empirical findings addressing the role of prenatal stress and stress biology in the context of fetal programming of metabolic function and obesity risk.\n        Recent findings \n        The link between stress exposure and adverse health outcomes is well established. Growing evidence from animal and human studies now suggests that the experience of severe stress or perturbations in stress-related immune and endocrine processes during pregnancy may also impact the developing fetus to produce increased susceptibility for childhood and adult obesity, and dysregulated glycemic control.\n        Summary \n        Because endocrine and immune ligands commonly associated with stress play an essential role during intrauterine development in cellular growth and differentiation perturbations in these systems during pregnancy are likely to produce alterations of structure and function of the brain and peripheral physiological systems in the offspring. To systematically study the effects of intrauterine stress exposure on child metabolic function and obesity risk, a multilevel approach is required that includes molecular and cellular studies, the use of animal models, and human observational and interventional studies. Such studies will set the stage for translational research to inform the subsequent development of diagnostic and primary or secondary intervention strategies in at-risk individuals.","container-title":"Current Opinion in Clinical Nutrition &amp; Metabolic Care","DOI":"10.1097/MCO.0b013e32835e8d80","ISSN":"1363-1950","issue":"3","language":"en-US","page":"320–327","source":"journals-lww-com.turing.library.northwestern.edu","title":"Impact of stress and stress physiology during pregnancy on child metabolic function and obesity risk","volume":"16","author":[{"family":"Entringer","given":"Sonja"}],"issued":{"date-parts":[["2013",5]]}}}],"schema":"https://github.com/citation-style-language/schema/raw/master/csl-citation.json"} </w:instrText>
      </w:r>
      <w:r w:rsidR="00515B1D" w:rsidRPr="001921FD">
        <w:rPr>
          <w:rFonts w:ascii="Times New Roman" w:hAnsi="Times New Roman" w:cs="Times New Roman"/>
          <w:sz w:val="24"/>
          <w:szCs w:val="24"/>
        </w:rPr>
        <w:fldChar w:fldCharType="separate"/>
      </w:r>
      <w:r w:rsidR="00EB722D">
        <w:rPr>
          <w:rFonts w:ascii="Times New Roman" w:hAnsi="Times New Roman" w:cs="Times New Roman"/>
          <w:noProof/>
          <w:sz w:val="24"/>
          <w:szCs w:val="24"/>
        </w:rPr>
        <w:t>[10]</w:t>
      </w:r>
      <w:r w:rsidR="00515B1D" w:rsidRPr="001921FD">
        <w:rPr>
          <w:rFonts w:ascii="Times New Roman" w:hAnsi="Times New Roman" w:cs="Times New Roman"/>
          <w:sz w:val="24"/>
          <w:szCs w:val="24"/>
        </w:rPr>
        <w:fldChar w:fldCharType="end"/>
      </w:r>
      <w:r w:rsidRPr="001921FD">
        <w:rPr>
          <w:rFonts w:ascii="Times New Roman" w:hAnsi="Times New Roman" w:cs="Times New Roman"/>
          <w:sz w:val="24"/>
          <w:szCs w:val="24"/>
        </w:rPr>
        <w:t xml:space="preserve">. As a common example, dysregulation </w:t>
      </w:r>
      <w:r w:rsidRPr="00C62976">
        <w:rPr>
          <w:rFonts w:ascii="Times New Roman" w:hAnsi="Times New Roman" w:cs="Times New Roman"/>
          <w:sz w:val="24"/>
          <w:szCs w:val="24"/>
        </w:rPr>
        <w:t xml:space="preserve">of the hypothalamic-pituitary (HPA) </w:t>
      </w:r>
      <w:r w:rsidR="004649D5" w:rsidRPr="00C62976">
        <w:rPr>
          <w:rFonts w:ascii="Times New Roman" w:hAnsi="Times New Roman" w:cs="Times New Roman"/>
          <w:sz w:val="24"/>
          <w:szCs w:val="24"/>
        </w:rPr>
        <w:t xml:space="preserve">axis </w:t>
      </w:r>
      <w:r w:rsidRPr="00C62976">
        <w:rPr>
          <w:rFonts w:ascii="Times New Roman" w:hAnsi="Times New Roman" w:cs="Times New Roman"/>
          <w:sz w:val="24"/>
          <w:szCs w:val="24"/>
        </w:rPr>
        <w:t>during pregnancy is associated with increased levels of maternal cortisol, which elevates risks for premature delivery and low birth weight and can cross the placenta to have direct “programming” effects on fetal metabolism and physiology</w:t>
      </w:r>
      <w:r w:rsidR="00515B1D" w:rsidRPr="00C62976">
        <w:rPr>
          <w:rFonts w:ascii="Times New Roman" w:hAnsi="Times New Roman" w:cs="Times New Roman"/>
          <w:sz w:val="24"/>
          <w:szCs w:val="24"/>
        </w:rPr>
        <w:t xml:space="preserve"> </w:t>
      </w:r>
      <w:r w:rsidR="00515B1D" w:rsidRPr="00C62976">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qYQraDQe","properties":{"formattedCitation":"[11,12]","plainCitation":"[11,12]","noteIndex":0},"citationItems":[{"id":12743,"uris":["http://zotero.org/users/451958/items/3MLSGUPZ"],"uri":["http://zotero.org/users/451958/items/3MLSGUPZ"],"itemData":{"id":12743,"type":"article-journal","abstract":"Objective: \n        The objective of this study was to examine the effects of maternal psychological distress on estimated fetal weight during midgestation and explore the maternal hypothalamic–pituitary axis and sympathoadrenal dysregulation as potential risk factors for these effects.\n        Methods: \n        Fetal ultrasound biometry measurements and maternal sociodemographic characteristics, emotional distress symptoms, and first morning urine samples were collected during a clinical ultrasound examination for a cross-sectional sample of 98 women who were between 16 and 29 weeks pregnant. Fetal weight was estimated from ultrasound biometry measurements; maternal emotional distress was assessed using the daily hassles (stress), Center for Epidemiologic Studies–Depression (depression), and State-Trait Anxiety Inventory (anxiety) scales; and urine samples were assayed for cortisol and norepinephrine levels.\n        Results: \n        Correlation analyses revealed that both maternal psychological (daily hassles, depression, and anxiety) and biochemical (cortisol and norepinephrine) variables were negatively related to fetal biometry measurements and estimated fetal weight. A structural equation model further revealed that when the independent variance of maternal sociodemographic, psychological distress, and biochemistry measures were accounted for, prenatal cortisol was the only significant predictor of fetal weight.\n        Conclusions: \n        Women exhibiting psychological distress during pregnancy exhibit elevated cortisol levels during midgestation that are in turn related to lower fetal weight.\n        CRH = corticotropin-releasing hormone; \n        HPA = hypothalamic–pituitary axis; \n        IGFBP1 = insulin-like growth factor binding protein 1; \n        eFW = estimated fetal weight; \n        BPD = biparietal diameter; \n        AC = abdominal circumference; \n        FL = femur length; \n        HC = head circumference; \n        SES = socioeconomic status; \n        SEM = structural equation model; \n        CFI = comparative fit index; \n        RMSEA = root mean square error of approximation.","container-title":"Psychosomatic Medicine","DOI":"10.1097/01.psy.0000238212.21598.7b","ISSN":"0033-3174","issue":"5","language":"en-US","page":"747–753","source":"journals-lww-com.turing.library.northwestern.edu","title":"Maternal Psychological Distress, Prenatal Cortisol, and Fetal Weight","volume":"68","author":[{"family":"Diego","given":"Miguel A."},{"family":"Jones","given":"Nancy A."},{"family":"Field","given":"Tiffany"},{"family":"Hernandez-Reif","given":"Maria"},{"family":"Schanberg","given":"Saul"},{"family":"Kuhn","given":"Cynthia"},{"family":"Gonzalez-Garcia","given":"Adolfo"}],"issued":{"date-parts":[["2006",10]]}}},{"id":12741,"uris":["http://zotero.org/users/451958/items/MF6EFN4F"],"uri":["http://zotero.org/users/451958/items/MF6EFN4F"],"itemData":{"id":12741,"type":"article-journal","abstract":"Elevated prenatal cortisol has been associated with several negative conditions including aborted fetuses, excessive fetal activity, delayed fetal growth and development, prematurity and low birthweight, attention and temperament problems in infancy, externalizing problems in childhood, and psychopathology and chronic illness in adulthood. Given that maternal prenatal cortisol crosses the placenta and influences other aspects of the prenatal environment, these effects on the fetus and later development are not surprising. Cortisol would appear to be a mediating variable, resulting from prenatal stress in several forms including depression, anxiety, anger, and daily hassles. Cortisol effects are further complicated by its interaction with neurotransmitters such as norepinephrine, which may itself cause premature birth via intrauterine growth deprivation related to uterine artery resistance. Recent research has suggested that cortisol-reducing therapies such as massage therapy can reduce the risk of perinatal complications including prematurity and low birthweight.","container-title":"International Journal of Neuroscience","DOI":"10.1080/00207450701820944","ISSN":"0020-7454","issue":"8","note":"publisher: Taylor &amp; Francis\n_eprint: https://doi.org/10.1080/00207450701820944\nPMID: 18589921","page":"1181-1205","source":"Taylor and Francis+NEJM","title":"Cortisol: The Culprit Prenatal Stress Variable","title-short":"Cortisol","volume":"118","author":[{"family":"Field","given":"Tiffany"},{"family":"Diego","given":"Miguel"}],"issued":{"date-parts":[["2008",1,1]]}}}],"schema":"https://github.com/citation-style-language/schema/raw/master/csl-citation.json"} </w:instrText>
      </w:r>
      <w:r w:rsidR="00515B1D" w:rsidRPr="00C62976">
        <w:rPr>
          <w:rFonts w:ascii="Times New Roman" w:hAnsi="Times New Roman" w:cs="Times New Roman"/>
          <w:sz w:val="24"/>
          <w:szCs w:val="24"/>
        </w:rPr>
        <w:fldChar w:fldCharType="separate"/>
      </w:r>
      <w:r w:rsidR="00EB722D">
        <w:rPr>
          <w:rFonts w:ascii="Times New Roman" w:hAnsi="Times New Roman" w:cs="Times New Roman"/>
          <w:noProof/>
          <w:sz w:val="24"/>
          <w:szCs w:val="24"/>
        </w:rPr>
        <w:t>[11,12]</w:t>
      </w:r>
      <w:r w:rsidR="00515B1D" w:rsidRPr="00C62976">
        <w:rPr>
          <w:rFonts w:ascii="Times New Roman" w:hAnsi="Times New Roman" w:cs="Times New Roman"/>
          <w:sz w:val="24"/>
          <w:szCs w:val="24"/>
        </w:rPr>
        <w:fldChar w:fldCharType="end"/>
      </w:r>
      <w:r w:rsidRPr="00C62976">
        <w:rPr>
          <w:rFonts w:ascii="Times New Roman" w:hAnsi="Times New Roman" w:cs="Times New Roman"/>
          <w:sz w:val="24"/>
          <w:szCs w:val="24"/>
        </w:rPr>
        <w:t xml:space="preserve">. Hypertension has been shown to lead to lower birth weights, likely operating through factors like altered blood flow, along with the common co-occurrence of </w:t>
      </w:r>
      <w:r w:rsidRPr="00C62976">
        <w:rPr>
          <w:rFonts w:ascii="Times New Roman" w:hAnsi="Times New Roman" w:cs="Times New Roman"/>
          <w:sz w:val="24"/>
          <w:szCs w:val="24"/>
        </w:rPr>
        <w:lastRenderedPageBreak/>
        <w:t>elevated inflammatory cytokines that can suppress growth</w:t>
      </w:r>
      <w:r w:rsidR="00515B1D" w:rsidRPr="00C62976">
        <w:rPr>
          <w:rFonts w:ascii="Times New Roman" w:hAnsi="Times New Roman" w:cs="Times New Roman"/>
          <w:sz w:val="24"/>
          <w:szCs w:val="24"/>
        </w:rPr>
        <w:t xml:space="preserve"> </w:t>
      </w:r>
      <w:r w:rsidR="00515B1D" w:rsidRPr="00C62976">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L1eiWokB","properties":{"formattedCitation":"[13,14]","plainCitation":"[13,14]","noteIndex":0},"citationItems":[{"id":12738,"uris":["http://zotero.org/users/451958/items/MVTZ5U5M"],"uri":["http://zotero.org/users/451958/items/MVTZ5U5M"],"itemData":{"id":12738,"type":"article-journal","abstract":"Purpose of review \n        The concept of the developmental origins of health and disease susceptibility is rapidly attracting interest and gaining prominence as a complementary approach to understanding the causation of many complex common disorders that confer a major burden of disease; however several important issues and questions remain to be addressed, particularly in the context of humans.\n        Recent findings \n        In this review we enunciate some of these questions and issues, review empirical evidence primarily from our own recent studies on prenatal stress and stress biology, and discuss putative maternal–placental–fetal endocrine and immune/inflammatory candidate mechanisms that may underlie and mediate short-term and long-term effects of prenatal stress on the developing human embryo and fetus, with a specific focus on body composition, metabolic function, and obesity risk.\n        Summary \n        The implications for research and clinical practice are discussed with a summary of recent advances in noninvasive methods to characterize fetal, newborn, infant, and child developmental and health-related processes that, when coupled with available state-of-the-art statistical modeling approaches for longitudinal, repeated measures time series analysis, now afford unprecedented opportunities to explore and uncover the developmental origins of human health and disease.","container-title":"Current Opinion in Endocrinology, Diabetes and Obesity","DOI":"10.1097/MED.0b013e3283405921","ISSN":"1752-296X","issue":"6","language":"en-US","page":"507–516","source":"journals-lww-com.turing.library.northwestern.edu","title":"Prenatal stress and developmental programming of human health and disease risk: concepts and integration of empirical findings","title-short":"Prenatal stress and developmental programming of human health and disease risk","volume":"17","author":[{"family":"Entringer","given":"Sonja"},{"family":"Buss","given":"Claudia"},{"family":"Wadhwa","given":"Pathik D."}],"issued":{"date-parts":[["2010",12]]}}},{"id":12736,"uris":["http://zotero.org/users/451958/items/EYCMJ4NQ"],"uri":["http://zotero.org/users/451958/items/EYCMJ4NQ"],"itemData":{"id":12736,"type":"article-journal","abstract":"Reduced uterine perfusion pressure during pregnancy is an important initiating event in preeclampsia. Inflammatory cytokines are thought to link placental ischemia with cardiovascular and renal dysfunction. Supporting a role for cytokines are findings of elevated tumor necrosis factor (TNF)-α and interleukin (IL)-6 plasma levels in preeclamptic women. Blood pressure regulatory systems (eg, renin-angiotensin system [RAS] and sympathetic nervous system) interact with proinflammatory cytokines, which affect angiogenic and endothelium-derived factors regulating endothelial function. Chronic reductions in placental perfusion in pregnant rats are associated with enhanced TNF-α and IL-6 production. Chronic infusion of TNF-α or IL-6 into normal pregnant rats significantly increases arterial pressure and impairs renal hemodynamics. TNF-α activates the endothelin system in placental, renal, and vascular tissues, and IL-6 stimulates the RAS. These findings suggest that inflammatory cytokines elevate blood pressure during pregnancy by activating multiple neurohumoral and endothelial factors.","container-title":"Current Hypertension Reports","DOI":"10.1007/s11906-007-0088-1","ISSN":"1534-3111","issue":"6","journalAbbreviation":"Current Science Inc","language":"en","page":"480-485","source":"Springer Link","title":"Inflammatory cytokines in the pathophysiology of hypertension during preeclampsia","volume":"9","author":[{"family":"LaMarca","given":"Babbette D."},{"family":"Ryan","given":"Michael J."},{"family":"Gilbert","given":"Jeffrey S."},{"family":"Murphy","given":"Sydney R."},{"family":"Granger","given":"Joey P."}],"issued":{"date-parts":[["2007",12,1]]}}}],"schema":"https://github.com/citation-style-language/schema/raw/master/csl-citation.json"} </w:instrText>
      </w:r>
      <w:r w:rsidR="00515B1D" w:rsidRPr="00C62976">
        <w:rPr>
          <w:rFonts w:ascii="Times New Roman" w:hAnsi="Times New Roman" w:cs="Times New Roman"/>
          <w:sz w:val="24"/>
          <w:szCs w:val="24"/>
        </w:rPr>
        <w:fldChar w:fldCharType="separate"/>
      </w:r>
      <w:r w:rsidR="00EB722D">
        <w:rPr>
          <w:rFonts w:ascii="Times New Roman" w:hAnsi="Times New Roman" w:cs="Times New Roman"/>
          <w:noProof/>
          <w:sz w:val="24"/>
          <w:szCs w:val="24"/>
        </w:rPr>
        <w:t>[13,14]</w:t>
      </w:r>
      <w:r w:rsidR="00515B1D" w:rsidRPr="00C62976">
        <w:rPr>
          <w:rFonts w:ascii="Times New Roman" w:hAnsi="Times New Roman" w:cs="Times New Roman"/>
          <w:sz w:val="24"/>
          <w:szCs w:val="24"/>
        </w:rPr>
        <w:fldChar w:fldCharType="end"/>
      </w:r>
      <w:r w:rsidRPr="00C62976">
        <w:rPr>
          <w:rFonts w:ascii="Times New Roman" w:hAnsi="Times New Roman" w:cs="Times New Roman"/>
          <w:sz w:val="24"/>
          <w:szCs w:val="24"/>
        </w:rPr>
        <w:t>. Conversely, dysregulated glucose homeostasis, as reflected in uncontrolled diabetes during pregnancy, increases delivery of glucose across the placenta, and can lead to larger than expected newborns with elevated risk of developing obesity and diabetes in as adults</w:t>
      </w:r>
      <w:r w:rsidR="00515B1D" w:rsidRPr="00C62976">
        <w:rPr>
          <w:rFonts w:ascii="Times New Roman" w:hAnsi="Times New Roman" w:cs="Times New Roman"/>
          <w:sz w:val="24"/>
          <w:szCs w:val="24"/>
        </w:rPr>
        <w:t xml:space="preserve"> </w:t>
      </w:r>
      <w:r w:rsidR="00515B1D" w:rsidRPr="00C62976">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6JGrpc0U","properties":{"formattedCitation":"[15,16]","plainCitation":"[15,16]","noteIndex":0},"citationItems":[{"id":12771,"uris":["http://zotero.org/users/451958/items/MZZRFREZ"],"uri":["http://zotero.org/users/451958/items/MZZRFREZ"],"itemData":{"id":12771,"type":"article-journal","container-title":"European Journal of Epidemiology","DOI":"10.1007/BF00151720","ISSN":"0392-2990, 1573-7284","issue":"4","journalAbbreviation":"Eur J Epidemiol","language":"en","page":"427-431","source":"DOI.org (Crossref)","title":"Factors influencing birth weight in newborns of diabetic and non-diabetic women a population based study","volume":"6","author":[{"family":"Fraser","given":"D."},{"family":"Weitzman","given":"S."},{"family":"Leiberman","given":"J. R."},{"family":"Eschwege","given":"E."}],"issued":{"date-parts":[["1990",12]]}}},{"id":12767,"uris":["http://zotero.org/users/451958/items/C2FYAFQR"],"uri":["http://zotero.org/users/451958/items/C2FYAFQR"],"itemData":{"id":12767,"type":"article-journal","abstract":"Objective. Obesity increases risk of many adverse outcomes, but its early origins are obscure. Gestational diabetes mellitus (GDM) reflects a metabolically altered fetal environment associated with high birth weight, itself associated with later obesity. Previous studies of GDM and offspring obesity, however, have been few and conflicting. The objectives of this study were to examine associations of birth weight and GDM with adolescent body mass index (BMI) and to determine the extent to which the effect of GDM is explained by its influence on birth weight or by maternal adiposity.Methods. We conducted a survey of 7981 girls and 6900 boys, 9 to 14 years of age, who are participants in the Growing Up Today Study, a US nationwide study of diet, activity, and growth. In 1996, participants reported height, weight, diet, activity, and other variables by self-administered mailed questionnaire. We linked these data with information reported by their mothers, participants in the Nurses’ Health Study II, including GDM, height, current weight, and child’s birth weight. We excluded births &amp;lt;34 weeks’ gestation and mothers who had preexisting diabetes. We defined overweight as BMI (kg/m2) &amp;gt;95th percentile, and at risk for overweight as 85th to 95th percentile, for age and gender from US national data.Results. Mean birth weight was 3.4 kg for girls and 3.6 kg for boys. Among the 465 subjects whose mothers had GDM, 17.1% were at risk for overweight and 9.7% were overweight in early adolescence. In the group without maternal diabetes, these estimates were 14.2% and 6.6%, respectively. In multiple logistic regression analysis, controlling for age, gender, and Tanner stage, the odds ratio for adolescent overweight for each 1-kg increment in birth weight was 1.4 (95% confidence interval: 1.2–1.6). Adjustment for physical activity, television watching, energy intake, breastfeeding duration, mother’s BMI, and other maternal and family variables reduced the estimate to 1.3 (1.1–1.5). For offspring of mothers with GDM versus no diabetes, the odds ratio for adolescent overweight was 1.4 (1.1–2.0), which was unchanged after controlling for energy balance and socioeconomic factors. Adjustment for birth weight slightly attenuated the estimate (1.3; 0.9–1.9); adjustment for maternal BMI reduced the odds ratio to 1.2 (0.8–1.7).Conclusions. Higher birth weight predicted increased risk of overweight in adolescence. Having been born to a mother with GDM was also associated with increased adolescent overweight. However, the effect of GDM on offspring obesity seemed only partially explained by its influence on birth weight, and adjustment for mother’s own BMI attenuated the GDM associations. Our results only modestly support a causal role of altered maternal-fetal glucose metabolism in the genesis of obesity in the offspring. Alternatively, GDM may program risk for a postnatal insult leading to obesity, or it may merely be a risk marker, not in the causal pathway.","container-title":"Pediatrics","DOI":"10.1542/peds.111.3.e221","ISSN":"0031-4005","issue":"3","journalAbbreviation":"Pediatrics","page":"e221-e226","source":"Silverchair","title":"Maternal Gestational Diabetes, Birth Weight, and Adolescent Obesity","volume":"111","author":[{"family":"Gillman","given":"Matthew W."},{"family":"Rifas-Shiman","given":"Sheryl"},{"family":"Berkey","given":"Catherine S."},{"family":"Field","given":"Alison E."},{"family":"Colditz","given":"Graham A."}],"issued":{"date-parts":[["2003",3,1]]}}}],"schema":"https://github.com/citation-style-language/schema/raw/master/csl-citation.json"} </w:instrText>
      </w:r>
      <w:r w:rsidR="00515B1D" w:rsidRPr="00C62976">
        <w:rPr>
          <w:rFonts w:ascii="Times New Roman" w:hAnsi="Times New Roman" w:cs="Times New Roman"/>
          <w:sz w:val="24"/>
          <w:szCs w:val="24"/>
        </w:rPr>
        <w:fldChar w:fldCharType="separate"/>
      </w:r>
      <w:r w:rsidR="00EB722D">
        <w:rPr>
          <w:rFonts w:ascii="Times New Roman" w:hAnsi="Times New Roman" w:cs="Times New Roman"/>
          <w:noProof/>
          <w:sz w:val="24"/>
          <w:szCs w:val="24"/>
        </w:rPr>
        <w:t>[15,16]</w:t>
      </w:r>
      <w:r w:rsidR="00515B1D" w:rsidRPr="00C62976">
        <w:rPr>
          <w:rFonts w:ascii="Times New Roman" w:hAnsi="Times New Roman" w:cs="Times New Roman"/>
          <w:sz w:val="24"/>
          <w:szCs w:val="24"/>
        </w:rPr>
        <w:fldChar w:fldCharType="end"/>
      </w:r>
      <w:r w:rsidRPr="00C62976">
        <w:rPr>
          <w:rFonts w:ascii="Times New Roman" w:hAnsi="Times New Roman" w:cs="Times New Roman"/>
          <w:sz w:val="24"/>
          <w:szCs w:val="24"/>
        </w:rPr>
        <w:t xml:space="preserve">. </w:t>
      </w:r>
    </w:p>
    <w:p w14:paraId="5C7C1B28" w14:textId="2DDAEA8C" w:rsidR="00B67ECB" w:rsidRPr="009735CB" w:rsidRDefault="00B67ECB" w:rsidP="009735CB">
      <w:pPr>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A newly-described set of tools called epigenetic clocks have recently been shown to reflect various domains of physiology and metabolism, and thus could be useful for gauging the intergenerational impacts of chronic maternal physiologic and metabolic dysregulation</w:t>
      </w:r>
      <w:r w:rsidR="00325FF3">
        <w:rPr>
          <w:rFonts w:ascii="Times New Roman" w:hAnsi="Times New Roman" w:cs="Times New Roman"/>
          <w:sz w:val="24"/>
          <w:szCs w:val="24"/>
        </w:rPr>
        <w:t xml:space="preserve"> </w:t>
      </w:r>
      <w:r w:rsidR="00325FF3">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uUeRGrHH","properties":{"formattedCitation":"[17,18]","plainCitation":"[17,18]","noteIndex":0},"citationItems":[{"id":10431,"uris":["http://zotero.org/users/451958/items/FMVCPQU5"],"uri":["http://zotero.org/users/451958/items/FMVCPQU5"],"itemData":{"id":10431,"type":"article-journal","abstract":"Age-associated changes to the mammalian DNA methylome are well documented and thought to promote diseases of aging, such as cancer. Recent studies have identified collections of individual methylation sites whose aggregate methylation status measures chronological age, referred to as the DNA methylation clock. DNA methylation may also have value as a biomarker of healthy versus unhealthy aging and disease risk; in other words, a biological clock. Here we consider the relationship between the chronological and biological clocks, their underlying mechanisms, potential consequences, and their utility as biomarkers and as targets for intervention to promote healthy aging and longevity.","container-title":"Molecular Cell","DOI":"10.1016/j.molcel.2018.08.008","ISSN":"1097-2765","issue":"6","journalAbbreviation":"Molecular Cell","language":"en","page":"882-895","source":"ScienceDirect","title":"DNA Methylation Clocks in Aging: Categories, Causes, and Consequences","title-short":"DNA Methylation Clocks in Aging","volume":"71","author":[{"family":"Field","given":"Adam E."},{"family":"Robertson","given":"Neil A."},{"family":"Wang","given":"Tina"},{"family":"Havas","given":"Aaron"},{"family":"Ideker","given":"Trey"},{"family":"Adams","given":"Peter D."}],"issued":{"date-parts":[["2018",9,20]]}}},{"id":11308,"uris":["http://zotero.org/users/451958/items/KBEM5PZD"],"uri":["http://zotero.org/users/451958/items/KBEM5PZD"],"itemData":{"id":11308,"type":"article-journal","abstract":"All humans age, but how we age—and how fast—differs considerably from person to person. This deviation between apparent age and chronological age is often referred to as “biological age” (BA) and until recently robust tools for studying BA have been scarce. “Epigenetic clocks” are starting to change this. Epigenetic clocks use predictable changes in the epigenome, usually DNA methylation, to estimate chronological age with unprecedented accuracy. More importantly, deviations between epigenetic age and chronological age predict a broad range of health outcomes and mortality risks better than chronological age alone. Thus, epigenetic clocks appear to capture fundamental molecular processes tied to BA and can serve as powerful tools for studying health, development, and aging across the lifespan. In this article, I review epigenetic clocks, especially as they relate to key theoretical and applied issues in human biology. I first provide an overview of how epigenetic clocks are constructed and what we know about them. I then discuss emerging applications of particular relevance to human biologists—those related to reproduction, life-history, stress, and the environment. I conclude with an overview of the methods necessary for implementing epigenetic clocks, including considerations of study design, sample collection, and technical considerations for processing and interpreting epigenetic clocks. The goal of this review is to highlight some of the ways that epigenetic clocks can inform questions in human biology, and vice versa, and to provide human biologists with the foundational knowledge necessary to successfully incorporate epigenetic clocks into their research.","container-title":"American Journal of Human Biology","DOI":"https://doi.org/10.1002/ajhb.23488","language":"en","page":"18","source":"Zotero","title":"“Epigenetic clocks”: Theory and applications in human biology","author":[{"family":"Ryan","given":"Calen P."}],"issued":{"date-parts":[["2020"]]}}}],"schema":"https://github.com/citation-style-language/schema/raw/master/csl-citation.json"} </w:instrText>
      </w:r>
      <w:r w:rsidR="00325FF3">
        <w:rPr>
          <w:rFonts w:ascii="Times New Roman" w:hAnsi="Times New Roman" w:cs="Times New Roman"/>
          <w:sz w:val="24"/>
          <w:szCs w:val="24"/>
        </w:rPr>
        <w:fldChar w:fldCharType="separate"/>
      </w:r>
      <w:r w:rsidR="00EB722D">
        <w:rPr>
          <w:rFonts w:ascii="Times New Roman" w:hAnsi="Times New Roman" w:cs="Times New Roman"/>
          <w:noProof/>
          <w:sz w:val="24"/>
          <w:szCs w:val="24"/>
        </w:rPr>
        <w:t>[17,18]</w:t>
      </w:r>
      <w:r w:rsidR="00325FF3">
        <w:rPr>
          <w:rFonts w:ascii="Times New Roman" w:hAnsi="Times New Roman" w:cs="Times New Roman"/>
          <w:sz w:val="24"/>
          <w:szCs w:val="24"/>
        </w:rPr>
        <w:fldChar w:fldCharType="end"/>
      </w:r>
      <w:r w:rsidRPr="00C62976">
        <w:rPr>
          <w:rFonts w:ascii="Times New Roman" w:hAnsi="Times New Roman" w:cs="Times New Roman"/>
          <w:sz w:val="24"/>
          <w:szCs w:val="24"/>
        </w:rPr>
        <w:t>. Epigenetic clocks are calculated using predictable age-related changes in the epigenome – particularly methylation of cytosine-phosphate-guanine (CpG) sites on DNA</w:t>
      </w:r>
      <w:r w:rsidR="00325FF3">
        <w:rPr>
          <w:rFonts w:ascii="Times New Roman" w:hAnsi="Times New Roman" w:cs="Times New Roman"/>
          <w:sz w:val="24"/>
          <w:szCs w:val="24"/>
        </w:rPr>
        <w:t xml:space="preserve"> or </w:t>
      </w:r>
      <w:r w:rsidR="00325FF3" w:rsidRPr="00C62976">
        <w:rPr>
          <w:rFonts w:ascii="Times New Roman" w:hAnsi="Times New Roman" w:cs="Times New Roman"/>
          <w:sz w:val="24"/>
          <w:szCs w:val="24"/>
        </w:rPr>
        <w:t>DNA methylation (</w:t>
      </w:r>
      <w:proofErr w:type="spellStart"/>
      <w:r w:rsidR="00325FF3" w:rsidRPr="00C62976">
        <w:rPr>
          <w:rFonts w:ascii="Times New Roman" w:hAnsi="Times New Roman" w:cs="Times New Roman"/>
          <w:sz w:val="24"/>
          <w:szCs w:val="24"/>
        </w:rPr>
        <w:t>DNAm</w:t>
      </w:r>
      <w:proofErr w:type="spellEnd"/>
      <w:r w:rsidR="00325FF3" w:rsidRPr="00C62976">
        <w:rPr>
          <w:rFonts w:ascii="Times New Roman" w:hAnsi="Times New Roman" w:cs="Times New Roman"/>
          <w:sz w:val="24"/>
          <w:szCs w:val="24"/>
        </w:rPr>
        <w:t>)</w:t>
      </w:r>
      <w:r w:rsidRPr="00C62976">
        <w:rPr>
          <w:rFonts w:ascii="Times New Roman" w:hAnsi="Times New Roman" w:cs="Times New Roman"/>
          <w:sz w:val="24"/>
          <w:szCs w:val="24"/>
        </w:rPr>
        <w:t xml:space="preserve">. Although commonly-used epigenetic clocks are notable </w:t>
      </w:r>
      <w:r w:rsidRPr="009735CB">
        <w:rPr>
          <w:rFonts w:ascii="Times New Roman" w:hAnsi="Times New Roman" w:cs="Times New Roman"/>
          <w:sz w:val="24"/>
          <w:szCs w:val="24"/>
        </w:rPr>
        <w:t>for their ability to predict one’s chronological age</w:t>
      </w:r>
      <w:r w:rsidR="00325FF3">
        <w:rPr>
          <w:rFonts w:ascii="Times New Roman" w:hAnsi="Times New Roman" w:cs="Times New Roman"/>
          <w:sz w:val="24"/>
          <w:szCs w:val="24"/>
        </w:rPr>
        <w:t xml:space="preserve"> </w:t>
      </w:r>
      <w:r w:rsidR="00325FF3">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SbtuOPc0","properties":{"formattedCitation":"[19,20]","plainCitation":"[19,20]","noteIndex":0},"citationItems":[{"id":6677,"uris":["http://zotero.org/users/451958/items/PICVD5S6"],"uri":["http://zotero.org/users/451958/items/PICVD5S6"],"itemData":{"id":6677,"type":"article-journal","abstract":"Summary\nThe ability to measure human aging from molecular profiles has practical implications in many fields, including disease prevention and treatment, forensics, and extension of life. Although chronological age has been linked to changes in DNA methylation, the methylome has not yet been used to measure and compare human aging rates. Here, we build a quantitative model of aging using measurements at more than 450,000 CpG markers from the whole blood of 656 human individuals, aged 19 to 101. This model measures the rate at which an individual's methylome ages, which we show is impacted by gender and genetic variants. We also show that differences in aging rates help explain epigenetic drift and are reflected in the transcriptome. Moreover, we show how our aging model is upheld in other human tissues and reveals an advanced aging rate in tumor tissue. Our model highlights specific components of the aging process and provides a quantitative readout for studying the role of methylation in age-related disease.","container-title":"Molecular Cell","DOI":"10.1016/j.molcel.2012.10.016","ISSN":"1097-2765","issue":"2","journalAbbreviation":"Molecular Cell","page":"359-367","source":"ScienceDirect","title":"Genome-wide Methylation Profiles Reveal Quantitative Views of Human Aging Rates","volume":"49","author":[{"family":"Hannum","given":"Gregory"},{"family":"Guinney","given":"Justin"},{"family":"Zhao","given":"Ling"},{"family":"Zhang","given":"Li"},{"family":"Hughes","given":"Guy"},{"family":"Sadda","given":"SriniVas"},{"family":"Klotzle","given":"Brandy"},{"family":"Bibikova","given":"Marina"},{"family":"Fan","given":"Jian-Bing"},{"family":"Gao","given":"Yuan"},{"family":"Deconde","given":"Rob"},{"family":"Chen","given":"Menzies"},{"family":"Rajapakse","given":"Indika"},{"family":"Friend","given":"Stephen"},{"family":"Ideker","given":"Trey"},{"family":"Zhang","given":"Kang"}],"issued":{"date-parts":[["2013",1,24]]}}},{"id":6478,"uris":["http://zotero.org/users/451958/items/PPBB3633"],"uri":["http://zotero.org/users/451958/items/PPBB3633"],"itemData":{"id":6478,"type":"article-journal","abstract":"It is not yet known whether DNA methylation levels can be used to accurately predict age across a broad spectrum of human tissues and cell types, nor whether the resulting age prediction is a biologically meaningful measure.","container-title":"Genome Biology","DOI":"10.1186/gb-2013-14-10-r115","ISSN":"1474-760X","journalAbbreviation":"Genome Biology","page":"3156","source":"BioMed Central","title":"DNA methylation age of human tissues and cell types","volume":"14","author":[{"family":"Horvath","given":"Steve"}],"issued":{"date-parts":[["2013"]]}}}],"schema":"https://github.com/citation-style-language/schema/raw/master/csl-citation.json"} </w:instrText>
      </w:r>
      <w:r w:rsidR="00325FF3">
        <w:rPr>
          <w:rFonts w:ascii="Times New Roman" w:hAnsi="Times New Roman" w:cs="Times New Roman"/>
          <w:sz w:val="24"/>
          <w:szCs w:val="24"/>
        </w:rPr>
        <w:fldChar w:fldCharType="separate"/>
      </w:r>
      <w:r w:rsidR="00EB722D">
        <w:rPr>
          <w:rFonts w:ascii="Times New Roman" w:hAnsi="Times New Roman" w:cs="Times New Roman"/>
          <w:noProof/>
          <w:sz w:val="24"/>
          <w:szCs w:val="24"/>
        </w:rPr>
        <w:t>[19,20]</w:t>
      </w:r>
      <w:r w:rsidR="00325FF3">
        <w:rPr>
          <w:rFonts w:ascii="Times New Roman" w:hAnsi="Times New Roman" w:cs="Times New Roman"/>
          <w:sz w:val="24"/>
          <w:szCs w:val="24"/>
        </w:rPr>
        <w:fldChar w:fldCharType="end"/>
      </w:r>
      <w:r w:rsidRPr="009735CB">
        <w:rPr>
          <w:rFonts w:ascii="Times New Roman" w:hAnsi="Times New Roman" w:cs="Times New Roman"/>
          <w:sz w:val="24"/>
          <w:szCs w:val="24"/>
        </w:rPr>
        <w:t xml:space="preserve">, individuals who appear older epigenetically than their chronological age, known as epigenetic age acceleration (EAA), tend to have increased risk for future mortality and shorter </w:t>
      </w:r>
      <w:r w:rsidR="00B33C88" w:rsidRPr="009735CB">
        <w:rPr>
          <w:rFonts w:ascii="Times New Roman" w:hAnsi="Times New Roman" w:cs="Times New Roman"/>
          <w:sz w:val="24"/>
          <w:szCs w:val="24"/>
        </w:rPr>
        <w:t xml:space="preserve">life </w:t>
      </w:r>
      <w:r w:rsidRPr="009735CB">
        <w:rPr>
          <w:rFonts w:ascii="Times New Roman" w:hAnsi="Times New Roman" w:cs="Times New Roman"/>
          <w:sz w:val="24"/>
          <w:szCs w:val="24"/>
        </w:rPr>
        <w:t xml:space="preserve">expectancies.  Other clocks have been trained </w:t>
      </w:r>
      <w:r w:rsidR="00B33C88" w:rsidRPr="009735CB">
        <w:rPr>
          <w:rFonts w:ascii="Times New Roman" w:hAnsi="Times New Roman" w:cs="Times New Roman"/>
          <w:sz w:val="24"/>
          <w:szCs w:val="24"/>
        </w:rPr>
        <w:t xml:space="preserve">to predict </w:t>
      </w:r>
      <w:r w:rsidRPr="009735CB">
        <w:rPr>
          <w:rFonts w:ascii="Times New Roman" w:hAnsi="Times New Roman" w:cs="Times New Roman"/>
          <w:sz w:val="24"/>
          <w:szCs w:val="24"/>
        </w:rPr>
        <w:t xml:space="preserve">suites of clinical markers and </w:t>
      </w:r>
      <w:r w:rsidR="00B33C88" w:rsidRPr="009735CB">
        <w:rPr>
          <w:rFonts w:ascii="Times New Roman" w:hAnsi="Times New Roman" w:cs="Times New Roman"/>
          <w:sz w:val="24"/>
          <w:szCs w:val="24"/>
        </w:rPr>
        <w:t xml:space="preserve">are </w:t>
      </w:r>
      <w:r w:rsidRPr="009735CB">
        <w:rPr>
          <w:rFonts w:ascii="Times New Roman" w:hAnsi="Times New Roman" w:cs="Times New Roman"/>
          <w:sz w:val="24"/>
          <w:szCs w:val="24"/>
        </w:rPr>
        <w:t>particularly powerful predictors of life expectancy and the pace of biological aging</w:t>
      </w:r>
      <w:r w:rsidR="0065599D" w:rsidRPr="009735CB">
        <w:rPr>
          <w:rFonts w:ascii="Times New Roman" w:hAnsi="Times New Roman" w:cs="Times New Roman"/>
          <w:sz w:val="24"/>
          <w:szCs w:val="24"/>
        </w:rPr>
        <w:t xml:space="preserve"> </w:t>
      </w:r>
      <w:r w:rsidR="0065599D" w:rsidRPr="009735CB">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278lr0as","properties":{"formattedCitation":"[21\\uc0\\u8211{}23]","plainCitation":"[21–23]","noteIndex":0},"citationItems":[{"id":12537,"uris":["http://zotero.org/users/451958/items/482ADPK4"],"uri":["http://zotero.org/users/451958/items/482ADPK4"],"itemData":{"id":12537,"type":"report","abstract":"Measures to quantify changes in the pace of biological aging in response to intervention are needed to evaluate geroprotective interventions for humans. Here, we report an advance on our original method (Belsky et al. 2020). We used data from the Dunedin Study 1972-3 birth cohort tracking within-individual decline in 19 organ-system integrity indicators across four timepoints spanning two decades to model Pace of Aging. We distilled two-decade Pace of Aging into a single-time-point DNA-methylation blood-test using elastic-net regression and DNAmethylation data restricted to exclude probes with low test-retest reliability. The resulting measure, DunedinPACE, showed high test-retest reliability, was associated with functional decline, morbidity, and mortality, and indicated accelerated Pace of Aging in young adults with childhood adversity across five datasets. DunedinPACE effect-sizes were similar to GrimAgeclock effect-sizes and larger than those for other benchmark DNA-methylation-clocks. DunedinPACE is a novel blood biomarker of the pace of aging for gerontology and geroscience.","genre":"preprint","language":"en","note":"DOI: 10.1101/2021.08.30.21262858","publisher":"Epidemiology","source":"DOI.org (Crossref)","title":"Quantification of the pace of biological aging in humans through a blood test: the DunedinPACE DNA methylation algorithm","title-short":"Quantification of the pace of biological aging in humans through a blood test","URL":"http://medrxiv.org/lookup/doi/10.1101/2021.08.30.21262858","author":[{"family":"Belsky","given":"Dw"},{"family":"Caspi","given":"A"},{"family":"Corcoran","given":"Dl"},{"family":"Sugden","given":"K"},{"family":"Poulton","given":"R"},{"family":"Arseneault","given":"L"},{"family":"Baccarelli","given":"A"},{"family":"Chamarti","given":"K"},{"family":"Gao","given":"X"},{"family":"Hannon","given":"E"},{"family":"Harrington","given":"Hl"},{"family":"Houts","given":"R"},{"family":"Kothari","given":"M"},{"family":"Kwon","given":"D"},{"family":"Mill","given":"J"},{"family":"Schwartz","given":"J"},{"family":"Vokonas","given":"P"},{"family":"Wang","given":"C"},{"family":"Williams","given":"B"},{"family":"Moffitt","given":"Te"}],"accessed":{"date-parts":[["2021",10,18]]},"issued":{"date-parts":[["2021",9,2]]}}},{"id":10643,"uris":["http://zotero.org/users/451958/items/VU2YZUQC"],"uri":["http://zotero.org/users/451958/items/VU2YZUQC"],"itemData":{"id":10643,"type":"article-journal","container-title":"Aging","language":"en","page":"19","source":"Zotero","title":"An epigenetic biomarker of aging for lifespan and healthspan","volume":"10","author":[{"family":"Levine","given":"Morgan E"},{"family":"Lu","given":"Ake T"},{"family":"Quach","given":"Austin"},{"family":"Chen","given":"Brian H"},{"family":"Assimes","given":"Themistocles L"},{"family":"Hou","given":"Lifang"},{"family":"Baccarelli","given":"Andrea A"},{"family":"Stewart","given":"James D"},{"family":"Li","given":"Yun"},{"family":"Whitsel","given":"Eric A"},{"family":"Wilson","given":"G"},{"family":"Reiner","given":"Alex P"},{"family":"Aviv","given":"Abraham"},{"family":"Lohman","given":"Kurt"},{"family":"Liu","given":"Yongmei"},{"family":"Ferrucci","given":"Luigi"}],"issued":{"date-parts":[["2018"]]}}},{"id":9655,"uris":["http://zotero.org/users/451958/items/6X6KY3JR"],"uri":["http://zotero.org/users/451958/items/6X6KY3JR"],"itemData":{"id":9655,"type":"article-journal","abstract":"It was unknown whether plasma protein levels can be estimated based on DNA methylation (DNAm) levels, and if so, how the resulting surrogates can be consolidated into a powerful predictor of lifespan. We present here, seven DNAm‐based estimators of plasma proteins including those of plasminogen activator inhibitor 1 (PAI‐1) and growth differentiation factor 15. The resulting predictor of lifespan, DNAm GrimAge (in units of years), is a composite biomarker based on the seven DNAm surrogates and a DNAm‐based estimator of smoking packyears. Adjusting DNAm GrimAge for chronological age generated novel measure of epigenetic age acceleration, AgeAccelGrim.","container-title":"Aging","DOI":"10.18632/aging.101684","ISSN":"1945-4589","issue":"2","journalAbbreviation":"aging","language":"en","page":"303-327","source":"DOI.org (Crossref)","title":"DNA methylation GrimAge strongly predicts lifespan and healthspan","volume":"11","author":[{"family":"Lu","given":"Ake T."},{"family":"Quach","given":"Austin"},{"family":"Wilson","given":"James G."},{"family":"Reiner","given":"Alex P."},{"family":"Aviv","given":"Abraham"},{"family":"Raj","given":"Kenneth"},{"family":"Hou","given":"Lifang"},{"family":"Baccarelli","given":"Andrea A."},{"family":"Li","given":"Yun"},{"family":"Stewart","given":"James D."},{"family":"Whitsel","given":"Eric A."},{"family":"Assimes","given":"Themistocles L."},{"family":"Ferrucci","given":"Luigi"},{"family":"Horvath","given":"Steve"}],"issued":{"date-parts":[["2019",1,21]]}}}],"schema":"https://github.com/citation-style-language/schema/raw/master/csl-citation.json"} </w:instrText>
      </w:r>
      <w:r w:rsidR="0065599D" w:rsidRPr="009735CB">
        <w:rPr>
          <w:rFonts w:ascii="Times New Roman" w:hAnsi="Times New Roman" w:cs="Times New Roman"/>
          <w:sz w:val="24"/>
          <w:szCs w:val="24"/>
        </w:rPr>
        <w:fldChar w:fldCharType="separate"/>
      </w:r>
      <w:r w:rsidR="00EB722D" w:rsidRPr="00EB722D">
        <w:rPr>
          <w:rFonts w:ascii="Times New Roman" w:hAnsi="Times New Roman" w:cs="Times New Roman"/>
          <w:sz w:val="24"/>
        </w:rPr>
        <w:t>[21–23]</w:t>
      </w:r>
      <w:r w:rsidR="0065599D" w:rsidRPr="009735CB">
        <w:rPr>
          <w:rFonts w:ascii="Times New Roman" w:hAnsi="Times New Roman" w:cs="Times New Roman"/>
          <w:sz w:val="24"/>
          <w:szCs w:val="24"/>
        </w:rPr>
        <w:fldChar w:fldCharType="end"/>
      </w:r>
      <w:r w:rsidR="0065599D" w:rsidRPr="009735CB">
        <w:rPr>
          <w:rFonts w:ascii="Times New Roman" w:hAnsi="Times New Roman" w:cs="Times New Roman"/>
          <w:sz w:val="24"/>
          <w:szCs w:val="24"/>
        </w:rPr>
        <w:t>.</w:t>
      </w:r>
      <w:r w:rsidRPr="009735CB">
        <w:rPr>
          <w:rFonts w:ascii="Times New Roman" w:hAnsi="Times New Roman" w:cs="Times New Roman"/>
          <w:sz w:val="24"/>
          <w:szCs w:val="24"/>
        </w:rPr>
        <w:t xml:space="preserve">  </w:t>
      </w:r>
    </w:p>
    <w:p w14:paraId="6CD40D09" w14:textId="1A0D9DE3" w:rsidR="00325FF3" w:rsidRDefault="00B67ECB" w:rsidP="009735CB">
      <w:pPr>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Since epigenetic clocks can be trained on effectively any set of metabolic/physiological processes or states, they are powerful tool</w:t>
      </w:r>
      <w:r w:rsidR="00222C35" w:rsidRPr="00C62976">
        <w:rPr>
          <w:rFonts w:ascii="Times New Roman" w:hAnsi="Times New Roman" w:cs="Times New Roman"/>
          <w:sz w:val="24"/>
          <w:szCs w:val="24"/>
        </w:rPr>
        <w:t>s</w:t>
      </w:r>
      <w:r w:rsidRPr="00C62976">
        <w:rPr>
          <w:rFonts w:ascii="Times New Roman" w:hAnsi="Times New Roman" w:cs="Times New Roman"/>
          <w:sz w:val="24"/>
          <w:szCs w:val="24"/>
        </w:rPr>
        <w:t xml:space="preserve"> </w:t>
      </w:r>
      <w:r w:rsidR="00222C35" w:rsidRPr="00C62976">
        <w:rPr>
          <w:rFonts w:ascii="Times New Roman" w:hAnsi="Times New Roman" w:cs="Times New Roman"/>
          <w:sz w:val="24"/>
          <w:szCs w:val="24"/>
        </w:rPr>
        <w:t>for</w:t>
      </w:r>
      <w:r w:rsidRPr="00C62976">
        <w:rPr>
          <w:rFonts w:ascii="Times New Roman" w:hAnsi="Times New Roman" w:cs="Times New Roman"/>
          <w:sz w:val="24"/>
          <w:szCs w:val="24"/>
        </w:rPr>
        <w:t xml:space="preserve"> characteriz</w:t>
      </w:r>
      <w:r w:rsidR="00222C35" w:rsidRPr="00C62976">
        <w:rPr>
          <w:rFonts w:ascii="Times New Roman" w:hAnsi="Times New Roman" w:cs="Times New Roman"/>
          <w:sz w:val="24"/>
          <w:szCs w:val="24"/>
        </w:rPr>
        <w:t>ing</w:t>
      </w:r>
      <w:r w:rsidRPr="00C62976">
        <w:rPr>
          <w:rFonts w:ascii="Times New Roman" w:hAnsi="Times New Roman" w:cs="Times New Roman"/>
          <w:sz w:val="24"/>
          <w:szCs w:val="24"/>
        </w:rPr>
        <w:t xml:space="preserve"> these </w:t>
      </w:r>
      <w:r w:rsidRPr="009735CB">
        <w:rPr>
          <w:rFonts w:ascii="Times New Roman" w:hAnsi="Times New Roman" w:cs="Times New Roman"/>
          <w:sz w:val="24"/>
          <w:szCs w:val="24"/>
        </w:rPr>
        <w:t>states</w:t>
      </w:r>
      <w:r w:rsidR="00325FF3">
        <w:rPr>
          <w:rFonts w:ascii="Times New Roman" w:hAnsi="Times New Roman" w:cs="Times New Roman"/>
          <w:sz w:val="24"/>
          <w:szCs w:val="24"/>
        </w:rPr>
        <w:t xml:space="preserve"> </w:t>
      </w:r>
      <w:r w:rsidR="00325FF3">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SLuyRWhX","properties":{"formattedCitation":"[18]","plainCitation":"[18]","noteIndex":0},"citationItems":[{"id":11308,"uris":["http://zotero.org/users/451958/items/KBEM5PZD"],"uri":["http://zotero.org/users/451958/items/KBEM5PZD"],"itemData":{"id":11308,"type":"article-journal","abstract":"All humans age, but how we age—and how fast—differs considerably from person to person. This deviation between apparent age and chronological age is often referred to as “biological age” (BA) and until recently robust tools for studying BA have been scarce. “Epigenetic clocks” are starting to change this. Epigenetic clocks use predictable changes in the epigenome, usually DNA methylation, to estimate chronological age with unprecedented accuracy. More importantly, deviations between epigenetic age and chronological age predict a broad range of health outcomes and mortality risks better than chronological age alone. Thus, epigenetic clocks appear to capture fundamental molecular processes tied to BA and can serve as powerful tools for studying health, development, and aging across the lifespan. In this article, I review epigenetic clocks, especially as they relate to key theoretical and applied issues in human biology. I first provide an overview of how epigenetic clocks are constructed and what we know about them. I then discuss emerging applications of particular relevance to human biologists—those related to reproduction, life-history, stress, and the environment. I conclude with an overview of the methods necessary for implementing epigenetic clocks, including considerations of study design, sample collection, and technical considerations for processing and interpreting epigenetic clocks. The goal of this review is to highlight some of the ways that epigenetic clocks can inform questions in human biology, and vice versa, and to provide human biologists with the foundational knowledge necessary to successfully incorporate epigenetic clocks into their research.","container-title":"American Journal of Human Biology","DOI":"https://doi.org/10.1002/ajhb.23488","language":"en","page":"18","source":"Zotero","title":"“Epigenetic clocks”: Theory and applications in human biology","author":[{"family":"Ryan","given":"Calen P."}],"issued":{"date-parts":[["2020"]]}}}],"schema":"https://github.com/citation-style-language/schema/raw/master/csl-citation.json"} </w:instrText>
      </w:r>
      <w:r w:rsidR="00325FF3">
        <w:rPr>
          <w:rFonts w:ascii="Times New Roman" w:hAnsi="Times New Roman" w:cs="Times New Roman"/>
          <w:sz w:val="24"/>
          <w:szCs w:val="24"/>
        </w:rPr>
        <w:fldChar w:fldCharType="separate"/>
      </w:r>
      <w:r w:rsidR="00EB722D">
        <w:rPr>
          <w:rFonts w:ascii="Times New Roman" w:hAnsi="Times New Roman" w:cs="Times New Roman"/>
          <w:noProof/>
          <w:sz w:val="24"/>
          <w:szCs w:val="24"/>
        </w:rPr>
        <w:t>[18]</w:t>
      </w:r>
      <w:r w:rsidR="00325FF3">
        <w:rPr>
          <w:rFonts w:ascii="Times New Roman" w:hAnsi="Times New Roman" w:cs="Times New Roman"/>
          <w:sz w:val="24"/>
          <w:szCs w:val="24"/>
        </w:rPr>
        <w:fldChar w:fldCharType="end"/>
      </w:r>
      <w:r w:rsidR="0009203F" w:rsidRPr="009735CB">
        <w:rPr>
          <w:rFonts w:ascii="Times New Roman" w:hAnsi="Times New Roman" w:cs="Times New Roman"/>
          <w:sz w:val="24"/>
          <w:szCs w:val="24"/>
        </w:rPr>
        <w:t xml:space="preserve">. For the purposes of </w:t>
      </w:r>
      <w:r w:rsidR="00B33C88" w:rsidRPr="009735CB">
        <w:rPr>
          <w:rFonts w:ascii="Times New Roman" w:hAnsi="Times New Roman" w:cs="Times New Roman"/>
          <w:sz w:val="24"/>
          <w:szCs w:val="24"/>
        </w:rPr>
        <w:t>clarifying the intergenerational determinants of birth outcomes</w:t>
      </w:r>
      <w:r w:rsidR="0009203F" w:rsidRPr="009735CB">
        <w:rPr>
          <w:rFonts w:ascii="Times New Roman" w:hAnsi="Times New Roman" w:cs="Times New Roman"/>
          <w:sz w:val="24"/>
          <w:szCs w:val="24"/>
        </w:rPr>
        <w:t>, they</w:t>
      </w:r>
      <w:r w:rsidRPr="009735CB">
        <w:rPr>
          <w:rFonts w:ascii="Times New Roman" w:hAnsi="Times New Roman" w:cs="Times New Roman"/>
          <w:sz w:val="24"/>
          <w:szCs w:val="24"/>
        </w:rPr>
        <w:t xml:space="preserve"> provid</w:t>
      </w:r>
      <w:r w:rsidR="0009203F" w:rsidRPr="009735CB">
        <w:rPr>
          <w:rFonts w:ascii="Times New Roman" w:hAnsi="Times New Roman" w:cs="Times New Roman"/>
          <w:sz w:val="24"/>
          <w:szCs w:val="24"/>
        </w:rPr>
        <w:t>e</w:t>
      </w:r>
      <w:r w:rsidRPr="009735CB">
        <w:rPr>
          <w:rFonts w:ascii="Times New Roman" w:hAnsi="Times New Roman" w:cs="Times New Roman"/>
          <w:sz w:val="24"/>
          <w:szCs w:val="24"/>
        </w:rPr>
        <w:t xml:space="preserve"> integrative, summary information on a mother’s metabolic and physiological state and</w:t>
      </w:r>
      <w:r w:rsidR="00222C35" w:rsidRPr="009735CB">
        <w:rPr>
          <w:rFonts w:ascii="Times New Roman" w:hAnsi="Times New Roman" w:cs="Times New Roman"/>
          <w:sz w:val="24"/>
          <w:szCs w:val="24"/>
        </w:rPr>
        <w:t xml:space="preserve"> </w:t>
      </w:r>
      <w:r w:rsidR="00B33C88" w:rsidRPr="009735CB">
        <w:rPr>
          <w:rFonts w:ascii="Times New Roman" w:hAnsi="Times New Roman" w:cs="Times New Roman"/>
          <w:sz w:val="24"/>
          <w:szCs w:val="24"/>
        </w:rPr>
        <w:t xml:space="preserve">thus </w:t>
      </w:r>
      <w:r w:rsidR="0009203F" w:rsidRPr="009735CB">
        <w:rPr>
          <w:rFonts w:ascii="Times New Roman" w:hAnsi="Times New Roman" w:cs="Times New Roman"/>
          <w:sz w:val="24"/>
          <w:szCs w:val="24"/>
        </w:rPr>
        <w:t xml:space="preserve">allow an assessment of the </w:t>
      </w:r>
      <w:r w:rsidR="00222C35" w:rsidRPr="009735CB">
        <w:rPr>
          <w:rFonts w:ascii="Times New Roman" w:hAnsi="Times New Roman" w:cs="Times New Roman"/>
          <w:sz w:val="24"/>
          <w:szCs w:val="24"/>
        </w:rPr>
        <w:t xml:space="preserve">impact of </w:t>
      </w:r>
      <w:r w:rsidR="00B33C88" w:rsidRPr="009735CB">
        <w:rPr>
          <w:rFonts w:ascii="Times New Roman" w:hAnsi="Times New Roman" w:cs="Times New Roman"/>
          <w:sz w:val="24"/>
          <w:szCs w:val="24"/>
        </w:rPr>
        <w:t xml:space="preserve">these </w:t>
      </w:r>
      <w:r w:rsidR="00222C35" w:rsidRPr="009735CB">
        <w:rPr>
          <w:rFonts w:ascii="Times New Roman" w:hAnsi="Times New Roman" w:cs="Times New Roman"/>
          <w:sz w:val="24"/>
          <w:szCs w:val="24"/>
        </w:rPr>
        <w:t xml:space="preserve">maternal </w:t>
      </w:r>
      <w:r w:rsidR="00B33C88" w:rsidRPr="009735CB">
        <w:rPr>
          <w:rFonts w:ascii="Times New Roman" w:hAnsi="Times New Roman" w:cs="Times New Roman"/>
          <w:sz w:val="24"/>
          <w:szCs w:val="24"/>
        </w:rPr>
        <w:t xml:space="preserve">experiences </w:t>
      </w:r>
      <w:r w:rsidRPr="009735CB">
        <w:rPr>
          <w:rFonts w:ascii="Times New Roman" w:hAnsi="Times New Roman" w:cs="Times New Roman"/>
          <w:sz w:val="24"/>
          <w:szCs w:val="24"/>
        </w:rPr>
        <w:t xml:space="preserve">on the next generation. </w:t>
      </w:r>
      <w:r w:rsidR="00B33C88" w:rsidRPr="009735CB">
        <w:rPr>
          <w:rFonts w:ascii="Times New Roman" w:hAnsi="Times New Roman" w:cs="Times New Roman"/>
          <w:sz w:val="24"/>
          <w:szCs w:val="24"/>
        </w:rPr>
        <w:t xml:space="preserve">Despite this promise, to date few studies have investigated the relevance of epigenetic clocks, capturing different domains of maternal biology and health, as predictors of offspring birth outcomes. </w:t>
      </w:r>
      <w:r w:rsidR="00325FF3">
        <w:rPr>
          <w:rFonts w:ascii="Times New Roman" w:hAnsi="Times New Roman" w:cs="Times New Roman"/>
          <w:sz w:val="24"/>
          <w:szCs w:val="24"/>
        </w:rPr>
        <w:t>A</w:t>
      </w:r>
      <w:r w:rsidR="00325FF3" w:rsidRPr="009735CB">
        <w:rPr>
          <w:rFonts w:ascii="Times New Roman" w:hAnsi="Times New Roman" w:cs="Times New Roman"/>
          <w:sz w:val="24"/>
          <w:szCs w:val="24"/>
        </w:rPr>
        <w:t xml:space="preserve"> study </w:t>
      </w:r>
      <w:r w:rsidR="00325FF3">
        <w:rPr>
          <w:rFonts w:ascii="Times New Roman" w:hAnsi="Times New Roman" w:cs="Times New Roman"/>
          <w:sz w:val="24"/>
          <w:szCs w:val="24"/>
        </w:rPr>
        <w:t xml:space="preserve">published </w:t>
      </w:r>
      <w:r w:rsidR="00325FF3" w:rsidRPr="009735CB">
        <w:rPr>
          <w:rFonts w:ascii="Times New Roman" w:hAnsi="Times New Roman" w:cs="Times New Roman"/>
          <w:sz w:val="24"/>
          <w:szCs w:val="24"/>
        </w:rPr>
        <w:t>in this journal, conducted among women in California (n = 77)</w:t>
      </w:r>
      <w:r w:rsidR="00325FF3">
        <w:rPr>
          <w:rFonts w:ascii="Times New Roman" w:hAnsi="Times New Roman" w:cs="Times New Roman"/>
          <w:sz w:val="24"/>
          <w:szCs w:val="24"/>
        </w:rPr>
        <w:t xml:space="preserve"> </w:t>
      </w:r>
      <w:r w:rsidR="00325FF3" w:rsidRPr="009735CB">
        <w:rPr>
          <w:rFonts w:ascii="Times New Roman" w:hAnsi="Times New Roman" w:cs="Times New Roman"/>
          <w:sz w:val="24"/>
          <w:szCs w:val="24"/>
        </w:rPr>
        <w:t xml:space="preserve">evaluated 15 </w:t>
      </w:r>
      <w:r w:rsidR="00325FF3" w:rsidRPr="009735CB">
        <w:rPr>
          <w:rFonts w:ascii="Times New Roman" w:hAnsi="Times New Roman" w:cs="Times New Roman"/>
          <w:sz w:val="24"/>
          <w:szCs w:val="24"/>
        </w:rPr>
        <w:lastRenderedPageBreak/>
        <w:t>epigenetic clocks as predictors of gestational age at birth and birth weight</w:t>
      </w:r>
      <w:r w:rsidR="00325FF3">
        <w:rPr>
          <w:rFonts w:ascii="Times New Roman" w:hAnsi="Times New Roman" w:cs="Times New Roman"/>
          <w:sz w:val="24"/>
          <w:szCs w:val="24"/>
        </w:rPr>
        <w:t xml:space="preserve">, and found mixed evidence </w:t>
      </w:r>
      <w:r w:rsidR="00325FF3" w:rsidRPr="00C62976">
        <w:rPr>
          <w:rFonts w:ascii="Times New Roman" w:hAnsi="Times New Roman" w:cs="Times New Roman"/>
          <w:sz w:val="24"/>
          <w:szCs w:val="24"/>
        </w:rPr>
        <w:t xml:space="preserve">that advanced maternal epigenetic age predicted early gestational age at birth and low birthweight in offspring, suggesting </w:t>
      </w:r>
      <w:r w:rsidR="00325FF3">
        <w:rPr>
          <w:rFonts w:ascii="Times New Roman" w:hAnsi="Times New Roman" w:cs="Times New Roman"/>
          <w:sz w:val="24"/>
          <w:szCs w:val="24"/>
        </w:rPr>
        <w:t xml:space="preserve">to the authors </w:t>
      </w:r>
      <w:r w:rsidR="00325FF3" w:rsidRPr="00C62976">
        <w:rPr>
          <w:rFonts w:ascii="Times New Roman" w:hAnsi="Times New Roman" w:cs="Times New Roman"/>
          <w:sz w:val="24"/>
          <w:szCs w:val="24"/>
        </w:rPr>
        <w:t>that epigenetic age may be predictive of adverse fetal outcomes</w:t>
      </w:r>
      <w:r w:rsidR="00325FF3">
        <w:rPr>
          <w:rFonts w:ascii="Times New Roman" w:hAnsi="Times New Roman" w:cs="Times New Roman"/>
          <w:sz w:val="24"/>
          <w:szCs w:val="24"/>
        </w:rPr>
        <w:t xml:space="preserve"> </w:t>
      </w:r>
      <w:r w:rsidR="00325FF3">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tnhc73Yc","properties":{"formattedCitation":"[24]","plainCitation":"[24]","noteIndex":0},"citationItems":[{"id":12211,"uris":["http://zotero.org/users/451958/items/NWXKTC6N"],"uri":["http://zotero.org/users/451958/items/NWXKTC6N"],"itemData":{"id":12211,"type":"article-journal","abstract":"Background: Advanced biological aging, as measured by epigenetic aging indices, is associated with early mortality and morbidity. Associations between maternal epigenetic aging indices in pregnancy and pregnancy outcomes, namely gestational length and birthweight, have not been assessed. The purpose of this study was to examine whether epigenetic age during pregnancy was associated with gestational length and birthweight. Results: The sample consisted of 77 women from the Los Angeles, CA, area enrolled in the Healthy Babies Before Birth study. Whole blood samples for DNA methylation assay were obtained during the second trimester (15.6 ± 2.15 weeks gestation). Epigenetic age indices GrimAge acceleration (GrimAgeAccel), DNAm PAI-1, DNAm ADM, and DNAm cystatin C were calculated. Gestational length and birthweight were obtained from medical chart review. Covariates were maternal sociodemographic variables, gestational age at blood sample collection, and prepregnancy body mass index. In separate covariate-adjusted linear regression models, higher early second trimester GrimAgeAccel, b(SE) = − .171 (.056), p = .004; DNAm PAI-1, b(SE) = − 1.95 × 10−4 (8.5 × 10−5), p = .004; DNAm ADM, b(SE) = − .033 (.011), p = .003; and DNAm cystatin C, b(SE) = 2.10 × 10−5 (8.0 × 10−5), p = .012, were each associated with shorter gestational length. Higher GrimAgeAccel, b(SE) = − 75.2 (19.7), p &lt; .001; DNAm PAI-1, b(SE) = − .079(.031), p = .013; DNAm ADM, b(SE) = − 13.8 (3.87), p = .001; and DNAm cystatin C, b(SE) = − .010 (.003), p = .001, were also associated with lower birthweight, independent of gestational length. Discussion: Higher maternal prenatal GrimAgeAccel, DNAm PAI-1, DNAm ADM, and DNAm cystatin C were associated with shorter gestational length and lower birthweight. These findings suggest that biological age, as measured by these epigenetic indices, could indicate risk for adverse pregnancy outcomes.","container-title":"Clinical Epigenetics","DOI":"10.1186/s13148-020-00909-2","ISSN":"1868-7075, 1868-7083","issue":"1","journalAbbreviation":"Clin Epigenet","language":"en","page":"120","source":"DOI.org (Crossref)","title":"Epigenetic age and pregnancy outcomes: GrimAge acceleration is associated with shorter gestational length and lower birthweight","title-short":"Epigenetic age and pregnancy outcomes","volume":"12","author":[{"family":"Ross","given":"Kharah M."},{"family":"Carroll","given":"Judith E."},{"family":"Horvath","given":"Steve"},{"family":"Hobel","given":"Calvin J."},{"family":"Coussons-Read","given":"Mary E."},{"family":"Dunkel Schetter","given":"Christine"}],"issued":{"date-parts":[["2020",12]]}}}],"schema":"https://github.com/citation-style-language/schema/raw/master/csl-citation.json"} </w:instrText>
      </w:r>
      <w:r w:rsidR="00325FF3">
        <w:rPr>
          <w:rFonts w:ascii="Times New Roman" w:hAnsi="Times New Roman" w:cs="Times New Roman"/>
          <w:sz w:val="24"/>
          <w:szCs w:val="24"/>
        </w:rPr>
        <w:fldChar w:fldCharType="separate"/>
      </w:r>
      <w:r w:rsidR="00EB722D">
        <w:rPr>
          <w:rFonts w:ascii="Times New Roman" w:hAnsi="Times New Roman" w:cs="Times New Roman"/>
          <w:noProof/>
          <w:sz w:val="24"/>
          <w:szCs w:val="24"/>
        </w:rPr>
        <w:t>[24]</w:t>
      </w:r>
      <w:r w:rsidR="00325FF3">
        <w:rPr>
          <w:rFonts w:ascii="Times New Roman" w:hAnsi="Times New Roman" w:cs="Times New Roman"/>
          <w:sz w:val="24"/>
          <w:szCs w:val="24"/>
        </w:rPr>
        <w:fldChar w:fldCharType="end"/>
      </w:r>
      <w:r w:rsidR="00325FF3">
        <w:rPr>
          <w:rFonts w:ascii="Times New Roman" w:hAnsi="Times New Roman" w:cs="Times New Roman"/>
          <w:sz w:val="24"/>
          <w:szCs w:val="24"/>
        </w:rPr>
        <w:t xml:space="preserve">. </w:t>
      </w:r>
    </w:p>
    <w:p w14:paraId="4551D4D7" w14:textId="30E48446" w:rsidR="00B67ECB" w:rsidRPr="00C62976" w:rsidRDefault="00B67ECB" w:rsidP="009735CB">
      <w:pPr>
        <w:spacing w:line="480" w:lineRule="auto"/>
        <w:ind w:firstLine="720"/>
        <w:rPr>
          <w:rFonts w:ascii="Times New Roman" w:hAnsi="Times New Roman" w:cs="Times New Roman"/>
          <w:sz w:val="24"/>
          <w:szCs w:val="24"/>
        </w:rPr>
      </w:pPr>
      <w:r w:rsidRPr="009735CB">
        <w:rPr>
          <w:rFonts w:ascii="Times New Roman" w:hAnsi="Times New Roman" w:cs="Times New Roman"/>
          <w:sz w:val="24"/>
          <w:szCs w:val="24"/>
        </w:rPr>
        <w:t xml:space="preserve">In </w:t>
      </w:r>
      <w:r w:rsidR="00C62976">
        <w:rPr>
          <w:rFonts w:ascii="Times New Roman" w:hAnsi="Times New Roman" w:cs="Times New Roman"/>
          <w:sz w:val="24"/>
          <w:szCs w:val="24"/>
        </w:rPr>
        <w:t xml:space="preserve">the present </w:t>
      </w:r>
      <w:r w:rsidRPr="009735CB">
        <w:rPr>
          <w:rFonts w:ascii="Times New Roman" w:hAnsi="Times New Roman" w:cs="Times New Roman"/>
          <w:sz w:val="24"/>
          <w:szCs w:val="24"/>
        </w:rPr>
        <w:t xml:space="preserve">paper, we </w:t>
      </w:r>
      <w:r w:rsidR="00C62976">
        <w:rPr>
          <w:rFonts w:ascii="Times New Roman" w:hAnsi="Times New Roman" w:cs="Times New Roman"/>
          <w:sz w:val="24"/>
          <w:szCs w:val="24"/>
        </w:rPr>
        <w:t xml:space="preserve">seek to replicate this analysis by </w:t>
      </w:r>
      <w:r w:rsidR="00F236E4">
        <w:rPr>
          <w:rFonts w:ascii="Times New Roman" w:hAnsi="Times New Roman" w:cs="Times New Roman"/>
          <w:sz w:val="24"/>
          <w:szCs w:val="24"/>
        </w:rPr>
        <w:t>examining</w:t>
      </w:r>
      <w:r w:rsidR="00C62976">
        <w:rPr>
          <w:rFonts w:ascii="Times New Roman" w:hAnsi="Times New Roman" w:cs="Times New Roman"/>
          <w:sz w:val="24"/>
          <w:szCs w:val="24"/>
        </w:rPr>
        <w:t xml:space="preserve"> </w:t>
      </w:r>
      <w:r w:rsidR="0009203F" w:rsidRPr="009735CB">
        <w:rPr>
          <w:rFonts w:ascii="Times New Roman" w:hAnsi="Times New Roman" w:cs="Times New Roman"/>
          <w:sz w:val="24"/>
          <w:szCs w:val="24"/>
        </w:rPr>
        <w:t>relationship</w:t>
      </w:r>
      <w:r w:rsidR="00C62976">
        <w:rPr>
          <w:rFonts w:ascii="Times New Roman" w:hAnsi="Times New Roman" w:cs="Times New Roman"/>
          <w:sz w:val="24"/>
          <w:szCs w:val="24"/>
        </w:rPr>
        <w:t>s</w:t>
      </w:r>
      <w:r w:rsidR="0009203F" w:rsidRPr="009735CB">
        <w:rPr>
          <w:rFonts w:ascii="Times New Roman" w:hAnsi="Times New Roman" w:cs="Times New Roman"/>
          <w:sz w:val="24"/>
          <w:szCs w:val="24"/>
        </w:rPr>
        <w:t xml:space="preserve"> between </w:t>
      </w:r>
      <w:r w:rsidR="00C62976">
        <w:rPr>
          <w:rFonts w:ascii="Times New Roman" w:hAnsi="Times New Roman" w:cs="Times New Roman"/>
          <w:sz w:val="24"/>
          <w:szCs w:val="24"/>
        </w:rPr>
        <w:t xml:space="preserve">the same </w:t>
      </w:r>
      <w:r w:rsidR="0009203F" w:rsidRPr="009735CB">
        <w:rPr>
          <w:rFonts w:ascii="Times New Roman" w:hAnsi="Times New Roman" w:cs="Times New Roman"/>
          <w:sz w:val="24"/>
          <w:szCs w:val="24"/>
        </w:rPr>
        <w:t xml:space="preserve">suite of </w:t>
      </w:r>
      <w:r w:rsidR="00C62976">
        <w:rPr>
          <w:rFonts w:ascii="Times New Roman" w:hAnsi="Times New Roman" w:cs="Times New Roman"/>
          <w:sz w:val="24"/>
          <w:szCs w:val="24"/>
        </w:rPr>
        <w:t xml:space="preserve">15 </w:t>
      </w:r>
      <w:r w:rsidRPr="009735CB">
        <w:rPr>
          <w:rFonts w:ascii="Times New Roman" w:hAnsi="Times New Roman" w:cs="Times New Roman"/>
          <w:sz w:val="24"/>
          <w:szCs w:val="24"/>
        </w:rPr>
        <w:t xml:space="preserve">epigenetic clocks, </w:t>
      </w:r>
      <w:r w:rsidR="0009203F" w:rsidRPr="009735CB">
        <w:rPr>
          <w:rFonts w:ascii="Times New Roman" w:hAnsi="Times New Roman" w:cs="Times New Roman"/>
          <w:sz w:val="24"/>
          <w:szCs w:val="24"/>
        </w:rPr>
        <w:t xml:space="preserve">measured in DNA </w:t>
      </w:r>
      <w:r w:rsidRPr="009735CB">
        <w:rPr>
          <w:rFonts w:ascii="Times New Roman" w:hAnsi="Times New Roman" w:cs="Times New Roman"/>
          <w:sz w:val="24"/>
          <w:szCs w:val="24"/>
        </w:rPr>
        <w:t xml:space="preserve">obtained </w:t>
      </w:r>
      <w:r w:rsidR="004649D5" w:rsidRPr="009735CB">
        <w:rPr>
          <w:rFonts w:ascii="Times New Roman" w:hAnsi="Times New Roman" w:cs="Times New Roman"/>
          <w:sz w:val="24"/>
          <w:szCs w:val="24"/>
        </w:rPr>
        <w:t xml:space="preserve">from blood </w:t>
      </w:r>
      <w:r w:rsidRPr="009735CB">
        <w:rPr>
          <w:rFonts w:ascii="Times New Roman" w:hAnsi="Times New Roman" w:cs="Times New Roman"/>
          <w:sz w:val="24"/>
          <w:szCs w:val="24"/>
        </w:rPr>
        <w:t>during pregnanc</w:t>
      </w:r>
      <w:r w:rsidR="00222C35" w:rsidRPr="009735CB">
        <w:rPr>
          <w:rFonts w:ascii="Times New Roman" w:hAnsi="Times New Roman" w:cs="Times New Roman"/>
          <w:sz w:val="24"/>
          <w:szCs w:val="24"/>
        </w:rPr>
        <w:t>y</w:t>
      </w:r>
      <w:r w:rsidRPr="009735CB">
        <w:rPr>
          <w:rFonts w:ascii="Times New Roman" w:hAnsi="Times New Roman" w:cs="Times New Roman"/>
          <w:sz w:val="24"/>
          <w:szCs w:val="24"/>
        </w:rPr>
        <w:t xml:space="preserve">, </w:t>
      </w:r>
      <w:r w:rsidR="0009203F" w:rsidRPr="009735CB">
        <w:rPr>
          <w:rFonts w:ascii="Times New Roman" w:hAnsi="Times New Roman" w:cs="Times New Roman"/>
          <w:sz w:val="24"/>
          <w:szCs w:val="24"/>
        </w:rPr>
        <w:t xml:space="preserve">and </w:t>
      </w:r>
      <w:r w:rsidR="00C62976">
        <w:rPr>
          <w:rFonts w:ascii="Times New Roman" w:hAnsi="Times New Roman" w:cs="Times New Roman"/>
          <w:sz w:val="24"/>
          <w:szCs w:val="24"/>
        </w:rPr>
        <w:t xml:space="preserve">prospectively measured </w:t>
      </w:r>
      <w:r w:rsidRPr="009735CB">
        <w:rPr>
          <w:rFonts w:ascii="Times New Roman" w:hAnsi="Times New Roman" w:cs="Times New Roman"/>
          <w:sz w:val="24"/>
          <w:szCs w:val="24"/>
        </w:rPr>
        <w:t xml:space="preserve">birth outcomes in the offspring of those pregnancies. Data come from the Cebu Longitudinal Health and Nutrition Survey (CLHNS), a cohort study that </w:t>
      </w:r>
      <w:r w:rsidRPr="00C62976">
        <w:rPr>
          <w:rFonts w:ascii="Times New Roman" w:hAnsi="Times New Roman" w:cs="Times New Roman"/>
          <w:sz w:val="24"/>
          <w:szCs w:val="24"/>
        </w:rPr>
        <w:t xml:space="preserve">has followed a large, diverse sample of women and their offspring in metropolitan Cebu City, Philippines for nearly four decades [18]. The present analyses focus on pregnancies of </w:t>
      </w:r>
      <w:r w:rsidR="00C62976">
        <w:rPr>
          <w:rFonts w:ascii="Times New Roman" w:hAnsi="Times New Roman" w:cs="Times New Roman"/>
          <w:sz w:val="24"/>
          <w:szCs w:val="24"/>
        </w:rPr>
        <w:t>296</w:t>
      </w:r>
      <w:r w:rsidRPr="00C62976">
        <w:rPr>
          <w:rFonts w:ascii="Times New Roman" w:hAnsi="Times New Roman" w:cs="Times New Roman"/>
          <w:sz w:val="24"/>
          <w:szCs w:val="24"/>
        </w:rPr>
        <w:t xml:space="preserve"> expecting female young adults and their newborns born between 2009 and 2014. </w:t>
      </w:r>
      <w:r w:rsidR="00C62976">
        <w:rPr>
          <w:rFonts w:ascii="Times New Roman" w:hAnsi="Times New Roman" w:cs="Times New Roman"/>
          <w:sz w:val="24"/>
          <w:szCs w:val="24"/>
        </w:rPr>
        <w:t>The 15</w:t>
      </w:r>
      <w:r w:rsidRPr="00C62976">
        <w:rPr>
          <w:rFonts w:ascii="Times New Roman" w:hAnsi="Times New Roman" w:cs="Times New Roman"/>
          <w:sz w:val="24"/>
          <w:szCs w:val="24"/>
        </w:rPr>
        <w:t xml:space="preserve"> published epigenetic clocks</w:t>
      </w:r>
      <w:r w:rsidR="00222C35" w:rsidRPr="00C62976">
        <w:rPr>
          <w:rFonts w:ascii="Times New Roman" w:hAnsi="Times New Roman" w:cs="Times New Roman"/>
          <w:sz w:val="24"/>
          <w:szCs w:val="24"/>
        </w:rPr>
        <w:t xml:space="preserve"> </w:t>
      </w:r>
      <w:r w:rsidR="00C62976">
        <w:rPr>
          <w:rFonts w:ascii="Times New Roman" w:hAnsi="Times New Roman" w:cs="Times New Roman"/>
          <w:sz w:val="24"/>
          <w:szCs w:val="24"/>
        </w:rPr>
        <w:t>that we focus on</w:t>
      </w:r>
      <w:r w:rsidR="00F236E4">
        <w:rPr>
          <w:rFonts w:ascii="Times New Roman" w:hAnsi="Times New Roman" w:cs="Times New Roman"/>
          <w:sz w:val="24"/>
          <w:szCs w:val="24"/>
        </w:rPr>
        <w:t xml:space="preserve"> </w:t>
      </w:r>
      <w:r w:rsidR="00F236E4" w:rsidRPr="00C62976">
        <w:rPr>
          <w:rFonts w:ascii="Times New Roman" w:hAnsi="Times New Roman" w:cs="Times New Roman"/>
          <w:sz w:val="24"/>
          <w:szCs w:val="24"/>
        </w:rPr>
        <w:t xml:space="preserve">provide complementary information on </w:t>
      </w:r>
      <w:r w:rsidR="00F236E4">
        <w:rPr>
          <w:rFonts w:ascii="Times New Roman" w:hAnsi="Times New Roman" w:cs="Times New Roman"/>
          <w:sz w:val="24"/>
          <w:szCs w:val="24"/>
        </w:rPr>
        <w:t xml:space="preserve">multiple dimensions of </w:t>
      </w:r>
      <w:r w:rsidR="00F236E4" w:rsidRPr="00C62976">
        <w:rPr>
          <w:rFonts w:ascii="Times New Roman" w:hAnsi="Times New Roman" w:cs="Times New Roman"/>
          <w:sz w:val="24"/>
          <w:szCs w:val="24"/>
        </w:rPr>
        <w:t xml:space="preserve">the mother’s chronic biological </w:t>
      </w:r>
      <w:proofErr w:type="gramStart"/>
      <w:r w:rsidR="00F236E4" w:rsidRPr="00C62976">
        <w:rPr>
          <w:rFonts w:ascii="Times New Roman" w:hAnsi="Times New Roman" w:cs="Times New Roman"/>
          <w:sz w:val="24"/>
          <w:szCs w:val="24"/>
        </w:rPr>
        <w:t>dysregulatio</w:t>
      </w:r>
      <w:r w:rsidR="00F236E4">
        <w:rPr>
          <w:rFonts w:ascii="Times New Roman" w:hAnsi="Times New Roman" w:cs="Times New Roman"/>
          <w:sz w:val="24"/>
          <w:szCs w:val="24"/>
        </w:rPr>
        <w:t>n, and</w:t>
      </w:r>
      <w:proofErr w:type="gramEnd"/>
      <w:r w:rsidR="00C62976">
        <w:rPr>
          <w:rFonts w:ascii="Times New Roman" w:hAnsi="Times New Roman" w:cs="Times New Roman"/>
          <w:sz w:val="24"/>
          <w:szCs w:val="24"/>
        </w:rPr>
        <w:t xml:space="preserve"> replicate th</w:t>
      </w:r>
      <w:r w:rsidR="00F236E4">
        <w:rPr>
          <w:rFonts w:ascii="Times New Roman" w:hAnsi="Times New Roman" w:cs="Times New Roman"/>
          <w:sz w:val="24"/>
          <w:szCs w:val="24"/>
        </w:rPr>
        <w:t>ose used by</w:t>
      </w:r>
      <w:r w:rsidR="00C62976">
        <w:rPr>
          <w:rFonts w:ascii="Times New Roman" w:hAnsi="Times New Roman" w:cs="Times New Roman"/>
          <w:sz w:val="24"/>
          <w:szCs w:val="24"/>
        </w:rPr>
        <w:t xml:space="preserve"> Ross and colleagues</w:t>
      </w:r>
      <w:r w:rsidR="00222C35" w:rsidRPr="00C62976">
        <w:rPr>
          <w:rFonts w:ascii="Times New Roman" w:hAnsi="Times New Roman" w:cs="Times New Roman"/>
          <w:sz w:val="24"/>
          <w:szCs w:val="24"/>
        </w:rPr>
        <w:t xml:space="preserve">. Clocks included two first generation epigenetic clocks trained on chronological age </w:t>
      </w:r>
      <w:r w:rsidR="00F236E4">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aRjSpTaV","properties":{"formattedCitation":"[19,20]","plainCitation":"[19,20]","noteIndex":0},"citationItems":[{"id":6677,"uris":["http://zotero.org/users/451958/items/PICVD5S6"],"uri":["http://zotero.org/users/451958/items/PICVD5S6"],"itemData":{"id":6677,"type":"article-journal","abstract":"Summary\nThe ability to measure human aging from molecular profiles has practical implications in many fields, including disease prevention and treatment, forensics, and extension of life. Although chronological age has been linked to changes in DNA methylation, the methylome has not yet been used to measure and compare human aging rates. Here, we build a quantitative model of aging using measurements at more than 450,000 CpG markers from the whole blood of 656 human individuals, aged 19 to 101. This model measures the rate at which an individual's methylome ages, which we show is impacted by gender and genetic variants. We also show that differences in aging rates help explain epigenetic drift and are reflected in the transcriptome. Moreover, we show how our aging model is upheld in other human tissues and reveals an advanced aging rate in tumor tissue. Our model highlights specific components of the aging process and provides a quantitative readout for studying the role of methylation in age-related disease.","container-title":"Molecular Cell","DOI":"10.1016/j.molcel.2012.10.016","ISSN":"1097-2765","issue":"2","journalAbbreviation":"Molecular Cell","page":"359-367","source":"ScienceDirect","title":"Genome-wide Methylation Profiles Reveal Quantitative Views of Human Aging Rates","volume":"49","author":[{"family":"Hannum","given":"Gregory"},{"family":"Guinney","given":"Justin"},{"family":"Zhao","given":"Ling"},{"family":"Zhang","given":"Li"},{"family":"Hughes","given":"Guy"},{"family":"Sadda","given":"SriniVas"},{"family":"Klotzle","given":"Brandy"},{"family":"Bibikova","given":"Marina"},{"family":"Fan","given":"Jian-Bing"},{"family":"Gao","given":"Yuan"},{"family":"Deconde","given":"Rob"},{"family":"Chen","given":"Menzies"},{"family":"Rajapakse","given":"Indika"},{"family":"Friend","given":"Stephen"},{"family":"Ideker","given":"Trey"},{"family":"Zhang","given":"Kang"}],"issued":{"date-parts":[["2013",1,24]]}}},{"id":6478,"uris":["http://zotero.org/users/451958/items/PPBB3633"],"uri":["http://zotero.org/users/451958/items/PPBB3633"],"itemData":{"id":6478,"type":"article-journal","abstract":"It is not yet known whether DNA methylation levels can be used to accurately predict age across a broad spectrum of human tissues and cell types, nor whether the resulting age prediction is a biologically meaningful measure.","container-title":"Genome Biology","DOI":"10.1186/gb-2013-14-10-r115","ISSN":"1474-760X","journalAbbreviation":"Genome Biology","page":"3156","source":"BioMed Central","title":"DNA methylation age of human tissues and cell types","volume":"14","author":[{"family":"Horvath","given":"Steve"}],"issued":{"date-parts":[["2013"]]}}}],"schema":"https://github.com/citation-style-language/schema/raw/master/csl-citation.json"} </w:instrText>
      </w:r>
      <w:r w:rsidR="00F236E4">
        <w:rPr>
          <w:rFonts w:ascii="Times New Roman" w:hAnsi="Times New Roman" w:cs="Times New Roman"/>
          <w:sz w:val="24"/>
          <w:szCs w:val="24"/>
        </w:rPr>
        <w:fldChar w:fldCharType="separate"/>
      </w:r>
      <w:r w:rsidR="00EB722D">
        <w:rPr>
          <w:rFonts w:ascii="Times New Roman" w:hAnsi="Times New Roman" w:cs="Times New Roman"/>
          <w:noProof/>
          <w:sz w:val="24"/>
          <w:szCs w:val="24"/>
        </w:rPr>
        <w:t>[19,20]</w:t>
      </w:r>
      <w:r w:rsidR="00F236E4">
        <w:rPr>
          <w:rFonts w:ascii="Times New Roman" w:hAnsi="Times New Roman" w:cs="Times New Roman"/>
          <w:sz w:val="24"/>
          <w:szCs w:val="24"/>
        </w:rPr>
        <w:fldChar w:fldCharType="end"/>
      </w:r>
      <w:r w:rsidR="00222C35" w:rsidRPr="00C62976">
        <w:rPr>
          <w:rFonts w:ascii="Times New Roman" w:hAnsi="Times New Roman" w:cs="Times New Roman"/>
          <w:sz w:val="24"/>
          <w:szCs w:val="24"/>
        </w:rPr>
        <w:t xml:space="preserve">, two second generation clocks trained on </w:t>
      </w:r>
      <w:r w:rsidR="00F236E4">
        <w:rPr>
          <w:rFonts w:ascii="Times New Roman" w:hAnsi="Times New Roman" w:cs="Times New Roman"/>
          <w:sz w:val="24"/>
          <w:szCs w:val="24"/>
        </w:rPr>
        <w:t>clinical biomarkers and mortality risk</w:t>
      </w:r>
      <w:r w:rsidR="00222C35" w:rsidRPr="00C62976">
        <w:rPr>
          <w:rFonts w:ascii="Times New Roman" w:hAnsi="Times New Roman" w:cs="Times New Roman"/>
          <w:sz w:val="24"/>
          <w:szCs w:val="24"/>
        </w:rPr>
        <w:t xml:space="preserve"> </w:t>
      </w:r>
      <w:r w:rsidR="00F236E4">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8otbvYYJ","properties":{"formattedCitation":"[22,23]","plainCitation":"[22,23]","noteIndex":0},"citationItems":[{"id":10643,"uris":["http://zotero.org/users/451958/items/VU2YZUQC"],"uri":["http://zotero.org/users/451958/items/VU2YZUQC"],"itemData":{"id":10643,"type":"article-journal","container-title":"Aging","language":"en","page":"19","source":"Zotero","title":"An epigenetic biomarker of aging for lifespan and healthspan","volume":"10","author":[{"family":"Levine","given":"Morgan E"},{"family":"Lu","given":"Ake T"},{"family":"Quach","given":"Austin"},{"family":"Chen","given":"Brian H"},{"family":"Assimes","given":"Themistocles L"},{"family":"Hou","given":"Lifang"},{"family":"Baccarelli","given":"Andrea A"},{"family":"Stewart","given":"James D"},{"family":"Li","given":"Yun"},{"family":"Whitsel","given":"Eric A"},{"family":"Wilson","given":"G"},{"family":"Reiner","given":"Alex P"},{"family":"Aviv","given":"Abraham"},{"family":"Lohman","given":"Kurt"},{"family":"Liu","given":"Yongmei"},{"family":"Ferrucci","given":"Luigi"}],"issued":{"date-parts":[["2018"]]}}},{"id":9655,"uris":["http://zotero.org/users/451958/items/6X6KY3JR"],"uri":["http://zotero.org/users/451958/items/6X6KY3JR"],"itemData":{"id":9655,"type":"article-journal","abstract":"It was unknown whether plasma protein levels can be estimated based on DNA methylation (DNAm) levels, and if so, how the resulting surrogates can be consolidated into a powerful predictor of lifespan. We present here, seven DNAm‐based estimators of plasma proteins including those of plasminogen activator inhibitor 1 (PAI‐1) and growth differentiation factor 15. The resulting predictor of lifespan, DNAm GrimAge (in units of years), is a composite biomarker based on the seven DNAm surrogates and a DNAm‐based estimator of smoking packyears. Adjusting DNAm GrimAge for chronological age generated novel measure of epigenetic age acceleration, AgeAccelGrim.","container-title":"Aging","DOI":"10.18632/aging.101684","ISSN":"1945-4589","issue":"2","journalAbbreviation":"aging","language":"en","page":"303-327","source":"DOI.org (Crossref)","title":"DNA methylation GrimAge strongly predicts lifespan and healthspan","volume":"11","author":[{"family":"Lu","given":"Ake T."},{"family":"Quach","given":"Austin"},{"family":"Wilson","given":"James G."},{"family":"Reiner","given":"Alex P."},{"family":"Aviv","given":"Abraham"},{"family":"Raj","given":"Kenneth"},{"family":"Hou","given":"Lifang"},{"family":"Baccarelli","given":"Andrea A."},{"family":"Li","given":"Yun"},{"family":"Stewart","given":"James D."},{"family":"Whitsel","given":"Eric A."},{"family":"Assimes","given":"Themistocles L."},{"family":"Ferrucci","given":"Luigi"},{"family":"Horvath","given":"Steve"}],"issued":{"date-parts":[["2019",1,21]]}}}],"schema":"https://github.com/citation-style-language/schema/raw/master/csl-citation.json"} </w:instrText>
      </w:r>
      <w:r w:rsidR="00F236E4">
        <w:rPr>
          <w:rFonts w:ascii="Times New Roman" w:hAnsi="Times New Roman" w:cs="Times New Roman"/>
          <w:sz w:val="24"/>
          <w:szCs w:val="24"/>
        </w:rPr>
        <w:fldChar w:fldCharType="separate"/>
      </w:r>
      <w:r w:rsidR="00EB722D">
        <w:rPr>
          <w:rFonts w:ascii="Times New Roman" w:hAnsi="Times New Roman" w:cs="Times New Roman"/>
          <w:noProof/>
          <w:sz w:val="24"/>
          <w:szCs w:val="24"/>
        </w:rPr>
        <w:t>[22,23]</w:t>
      </w:r>
      <w:r w:rsidR="00F236E4">
        <w:rPr>
          <w:rFonts w:ascii="Times New Roman" w:hAnsi="Times New Roman" w:cs="Times New Roman"/>
          <w:sz w:val="24"/>
          <w:szCs w:val="24"/>
        </w:rPr>
        <w:fldChar w:fldCharType="end"/>
      </w:r>
      <w:r w:rsidR="00F236E4">
        <w:rPr>
          <w:rFonts w:ascii="Times New Roman" w:hAnsi="Times New Roman" w:cs="Times New Roman"/>
          <w:sz w:val="24"/>
          <w:szCs w:val="24"/>
        </w:rPr>
        <w:t xml:space="preserve"> </w:t>
      </w:r>
      <w:r w:rsidR="00222C35" w:rsidRPr="00C62976">
        <w:rPr>
          <w:rFonts w:ascii="Times New Roman" w:hAnsi="Times New Roman" w:cs="Times New Roman"/>
          <w:sz w:val="24"/>
          <w:szCs w:val="24"/>
        </w:rPr>
        <w:t xml:space="preserve">and </w:t>
      </w:r>
      <w:r w:rsidR="00C62976">
        <w:rPr>
          <w:rFonts w:ascii="Times New Roman" w:hAnsi="Times New Roman" w:cs="Times New Roman"/>
          <w:sz w:val="24"/>
          <w:szCs w:val="24"/>
        </w:rPr>
        <w:t>11</w:t>
      </w:r>
      <w:r w:rsidR="00222C35" w:rsidRPr="00C62976">
        <w:rPr>
          <w:rFonts w:ascii="Times New Roman" w:hAnsi="Times New Roman" w:cs="Times New Roman"/>
          <w:sz w:val="24"/>
          <w:szCs w:val="24"/>
        </w:rPr>
        <w:t xml:space="preserve"> clocks trained on clinical biomarkers that are themselves linked with morbidity and mortality </w:t>
      </w:r>
      <w:r w:rsidR="0065599D" w:rsidRPr="00C62976">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iaPo1wwi","properties":{"formattedCitation":"[23,25]","plainCitation":"[23,25]","noteIndex":0},"citationItems":[{"id":9655,"uris":["http://zotero.org/users/451958/items/6X6KY3JR"],"uri":["http://zotero.org/users/451958/items/6X6KY3JR"],"itemData":{"id":9655,"type":"article-journal","abstract":"It was unknown whether plasma protein levels can be estimated based on DNA methylation (DNAm) levels, and if so, how the resulting surrogates can be consolidated into a powerful predictor of lifespan. We present here, seven DNAm‐based estimators of plasma proteins including those of plasminogen activator inhibitor 1 (PAI‐1) and growth differentiation factor 15. The resulting predictor of lifespan, DNAm GrimAge (in units of years), is a composite biomarker based on the seven DNAm surrogates and a DNAm‐based estimator of smoking packyears. Adjusting DNAm GrimAge for chronological age generated novel measure of epigenetic age acceleration, AgeAccelGrim.","container-title":"Aging","DOI":"10.18632/aging.101684","ISSN":"1945-4589","issue":"2","journalAbbreviation":"aging","language":"en","page":"303-327","source":"DOI.org (Crossref)","title":"DNA methylation GrimAge strongly predicts lifespan and healthspan","volume":"11","author":[{"family":"Lu","given":"Ake T."},{"family":"Quach","given":"Austin"},{"family":"Wilson","given":"James G."},{"family":"Reiner","given":"Alex P."},{"family":"Aviv","given":"Abraham"},{"family":"Raj","given":"Kenneth"},{"family":"Hou","given":"Lifang"},{"family":"Baccarelli","given":"Andrea A."},{"family":"Li","given":"Yun"},{"family":"Stewart","given":"James D."},{"family":"Whitsel","given":"Eric A."},{"family":"Assimes","given":"Themistocles L."},{"family":"Ferrucci","given":"Luigi"},{"family":"Horvath","given":"Steve"}],"issued":{"date-parts":[["2019",1,21]]}}},{"id":9891,"uris":["http://zotero.org/users/451958/items/23B74SCH"],"uri":["http://zotero.org/users/451958/items/23B74SCH"],"itemData":{"id":9891,"type":"article-journal","abstract":"Telomere length (TL) is associated with several aging-related diseases. Here, we present a DNA methylation estimator of TL (DNAmTL) based on 140 CpGs. Leukocyte DNAmTL is applicable across the entire age spectrum and is more strongly associated with age than measured leukocyte TL (LTL) (r ~-0.75 for DNAmTL versus r ~ 0.35 for LTL). Leukocyte DNAmTL outperforms LTL in predicting: i) time-to-death (p=2.5E-20), ii) time-tocoronary heart disease (p=6.6E-5), iii) time-to-congestive heart failure (p=3.5E-6), and iv) association with smoking history (p=1.21E-17). These associations are further validated in large scale methylation data (n=10k samples) from the Framingham Heart Study, Women's Health Initiative, Jackson Heart Study, InChianti, Lothian Birth Cohorts, Twins UK, and Bogalusa Heart Study. Leukocyte DNAmTL is also associated with measures of physical fitness/functioning (p=0.029), age-at-menopause (p=0.039), dietary variables (omega 3, fish, vegetable intake), educational attainment (p=3.3E-8) and income (p=3.1E-5). Experiments in cultured somatic cells show that DNAmTL dynamics reflect in part cell replication rather than TL per se. DNAmTL is not only an epigenetic biomarker of replicative history of cells, but a useful marker of age-related pathologies that are associated with it.","container-title":"Aging","DOI":"10.18632/aging.102173","ISSN":"1945-4589","journalAbbreviation":"aging","language":"en","source":"DOI.org (Crossref)","title":"DNA methylation-based estimator of telomere length","URL":"http://www.aging-us.com/article/102173/text","author":[{"family":"Lu","given":"Ake T."},{"family":"Seeboth","given":"Anne"},{"family":"Tsai","given":"Pei-Chien"},{"family":"Sun","given":"Dianjianyi"},{"family":"Quach","given":"Austin"},{"family":"Reiner","given":"Alex P."},{"family":"Kooperberg","given":"Charles"},{"family":"Ferrucci","given":"Luigi"},{"family":"Hou","given":"Lifang"},{"family":"Baccarelli","given":"Andrea A."},{"family":"Li","given":"Yun"},{"family":"Harris","given":"Sarah E."},{"family":"Corley","given":"Janie"},{"family":"Taylor","given":"Adele"},{"family":"Deary","given":"Ian J."},{"family":"Stewart","given":"James D."},{"family":"Whitsel","given":"Eric A."},{"family":"Assimes","given":"Themistocles L."},{"family":"Chen","given":"Wei"},{"family":"Li","given":"Shengxu"},{"family":"Mangino","given":"Massimo"},{"family":"Bell","given":"Jordana T."},{"family":"Wilson","given":"James G."},{"family":"Aviv","given":"Abraham"},{"family":"Marioni","given":"Riccardo E."},{"family":"Raj","given":"Kenneth"},{"family":"Horvath","given":"Steve"}],"accessed":{"date-parts":[["2019",8,23]]},"issued":{"date-parts":[["2019",8,18]]}}}],"schema":"https://github.com/citation-style-language/schema/raw/master/csl-citation.json"} </w:instrText>
      </w:r>
      <w:r w:rsidR="0065599D" w:rsidRPr="00C62976">
        <w:rPr>
          <w:rFonts w:ascii="Times New Roman" w:hAnsi="Times New Roman" w:cs="Times New Roman"/>
          <w:sz w:val="24"/>
          <w:szCs w:val="24"/>
        </w:rPr>
        <w:fldChar w:fldCharType="separate"/>
      </w:r>
      <w:r w:rsidR="00EB722D">
        <w:rPr>
          <w:rFonts w:ascii="Times New Roman" w:hAnsi="Times New Roman" w:cs="Times New Roman"/>
          <w:noProof/>
          <w:sz w:val="24"/>
          <w:szCs w:val="24"/>
        </w:rPr>
        <w:t>[23,25]</w:t>
      </w:r>
      <w:r w:rsidR="0065599D" w:rsidRPr="00C62976">
        <w:rPr>
          <w:rFonts w:ascii="Times New Roman" w:hAnsi="Times New Roman" w:cs="Times New Roman"/>
          <w:sz w:val="24"/>
          <w:szCs w:val="24"/>
        </w:rPr>
        <w:fldChar w:fldCharType="end"/>
      </w:r>
      <w:r w:rsidR="00222C35" w:rsidRPr="00C62976">
        <w:rPr>
          <w:rFonts w:ascii="Times New Roman" w:hAnsi="Times New Roman" w:cs="Times New Roman"/>
          <w:sz w:val="24"/>
          <w:szCs w:val="24"/>
        </w:rPr>
        <w:t xml:space="preserve">. </w:t>
      </w:r>
      <w:r w:rsidRPr="00C62976">
        <w:rPr>
          <w:rFonts w:ascii="Times New Roman" w:hAnsi="Times New Roman" w:cs="Times New Roman"/>
          <w:sz w:val="24"/>
          <w:szCs w:val="24"/>
        </w:rPr>
        <w:t xml:space="preserve">We hypothesized that advanced maternal EAA based upon </w:t>
      </w:r>
      <w:r w:rsidR="00F236E4">
        <w:rPr>
          <w:rFonts w:ascii="Times New Roman" w:hAnsi="Times New Roman" w:cs="Times New Roman"/>
          <w:sz w:val="24"/>
          <w:szCs w:val="24"/>
        </w:rPr>
        <w:t>these</w:t>
      </w:r>
      <w:r w:rsidRPr="00C62976">
        <w:rPr>
          <w:rFonts w:ascii="Times New Roman" w:hAnsi="Times New Roman" w:cs="Times New Roman"/>
          <w:sz w:val="24"/>
          <w:szCs w:val="24"/>
        </w:rPr>
        <w:t xml:space="preserve"> indices would predict adverse fetal outcomes, </w:t>
      </w:r>
      <w:r w:rsidR="00C62976">
        <w:rPr>
          <w:rFonts w:ascii="Times New Roman" w:hAnsi="Times New Roman" w:cs="Times New Roman"/>
          <w:sz w:val="24"/>
          <w:szCs w:val="24"/>
        </w:rPr>
        <w:t xml:space="preserve">as reflected in </w:t>
      </w:r>
      <w:r w:rsidRPr="00C62976">
        <w:rPr>
          <w:rFonts w:ascii="Times New Roman" w:hAnsi="Times New Roman" w:cs="Times New Roman"/>
          <w:sz w:val="24"/>
          <w:szCs w:val="24"/>
        </w:rPr>
        <w:t>decreased gestational age and measured weight</w:t>
      </w:r>
      <w:r w:rsidR="00C62976">
        <w:rPr>
          <w:rFonts w:ascii="Times New Roman" w:hAnsi="Times New Roman" w:cs="Times New Roman"/>
          <w:sz w:val="24"/>
          <w:szCs w:val="24"/>
        </w:rPr>
        <w:t xml:space="preserve"> at birth</w:t>
      </w:r>
      <w:r w:rsidRPr="00C62976">
        <w:rPr>
          <w:rFonts w:ascii="Times New Roman" w:hAnsi="Times New Roman" w:cs="Times New Roman"/>
          <w:sz w:val="24"/>
          <w:szCs w:val="24"/>
        </w:rPr>
        <w:t>.</w:t>
      </w:r>
      <w:r w:rsidR="00C62976" w:rsidRPr="00C62976">
        <w:rPr>
          <w:rFonts w:ascii="Times New Roman" w:hAnsi="Times New Roman" w:cs="Times New Roman"/>
          <w:sz w:val="24"/>
          <w:szCs w:val="24"/>
        </w:rPr>
        <w:t xml:space="preserve"> </w:t>
      </w:r>
    </w:p>
    <w:p w14:paraId="39C2D80B" w14:textId="52E40CA4" w:rsidR="00CC6929" w:rsidRPr="00B70C9A" w:rsidRDefault="00B67ECB" w:rsidP="00CC6929">
      <w:pPr>
        <w:spacing w:line="240" w:lineRule="auto"/>
        <w:rPr>
          <w:rFonts w:ascii="Times New Roman" w:hAnsi="Times New Roman" w:cs="Times New Roman"/>
          <w:sz w:val="24"/>
          <w:szCs w:val="24"/>
        </w:rPr>
      </w:pPr>
      <w:r w:rsidRPr="00C62976">
        <w:rPr>
          <w:rFonts w:ascii="Times New Roman" w:hAnsi="Times New Roman" w:cs="Times New Roman"/>
          <w:b/>
          <w:bCs/>
          <w:sz w:val="24"/>
          <w:szCs w:val="24"/>
        </w:rPr>
        <w:t>Methods</w:t>
      </w:r>
    </w:p>
    <w:p w14:paraId="02E6E2DC" w14:textId="6748EB7D" w:rsidR="00CC6929" w:rsidRPr="00B70C9A" w:rsidRDefault="00CC6929" w:rsidP="00CC6929">
      <w:pPr>
        <w:spacing w:line="240" w:lineRule="auto"/>
        <w:rPr>
          <w:rFonts w:ascii="Times New Roman" w:hAnsi="Times New Roman" w:cs="Times New Roman"/>
          <w:i/>
          <w:sz w:val="24"/>
          <w:szCs w:val="24"/>
        </w:rPr>
      </w:pPr>
      <w:r w:rsidRPr="00B70C9A">
        <w:rPr>
          <w:rFonts w:ascii="Times New Roman" w:hAnsi="Times New Roman" w:cs="Times New Roman"/>
          <w:i/>
          <w:sz w:val="24"/>
          <w:szCs w:val="24"/>
        </w:rPr>
        <w:t xml:space="preserve">Study </w:t>
      </w:r>
      <w:r w:rsidR="00FF475B" w:rsidRPr="00B70C9A">
        <w:rPr>
          <w:rFonts w:ascii="Times New Roman" w:hAnsi="Times New Roman" w:cs="Times New Roman"/>
          <w:i/>
          <w:sz w:val="24"/>
          <w:szCs w:val="24"/>
        </w:rPr>
        <w:t>sample and design</w:t>
      </w:r>
    </w:p>
    <w:p w14:paraId="149E6D46" w14:textId="34171C0D" w:rsidR="0073087A" w:rsidRPr="00C62976" w:rsidRDefault="000430F6" w:rsidP="00B70C9A">
      <w:pPr>
        <w:spacing w:line="480" w:lineRule="auto"/>
        <w:ind w:firstLine="720"/>
        <w:rPr>
          <w:rFonts w:ascii="Times New Roman" w:hAnsi="Times New Roman" w:cs="Times New Roman"/>
          <w:sz w:val="24"/>
          <w:szCs w:val="24"/>
        </w:rPr>
      </w:pPr>
      <w:r w:rsidRPr="00B70C9A">
        <w:rPr>
          <w:rFonts w:ascii="Times New Roman" w:hAnsi="Times New Roman" w:cs="Times New Roman"/>
          <w:sz w:val="24"/>
          <w:szCs w:val="24"/>
        </w:rPr>
        <w:t>D</w:t>
      </w:r>
      <w:r w:rsidR="00CC6929" w:rsidRPr="00B70C9A">
        <w:rPr>
          <w:rFonts w:ascii="Times New Roman" w:hAnsi="Times New Roman" w:cs="Times New Roman"/>
          <w:sz w:val="24"/>
          <w:szCs w:val="24"/>
        </w:rPr>
        <w:t xml:space="preserve">ata </w:t>
      </w:r>
      <w:r w:rsidR="00882800">
        <w:rPr>
          <w:rFonts w:ascii="Times New Roman" w:hAnsi="Times New Roman" w:cs="Times New Roman"/>
          <w:sz w:val="24"/>
          <w:szCs w:val="24"/>
        </w:rPr>
        <w:t>come</w:t>
      </w:r>
      <w:r w:rsidR="00882800" w:rsidRPr="00B70C9A">
        <w:rPr>
          <w:rFonts w:ascii="Times New Roman" w:hAnsi="Times New Roman" w:cs="Times New Roman"/>
          <w:sz w:val="24"/>
          <w:szCs w:val="24"/>
        </w:rPr>
        <w:t xml:space="preserve"> </w:t>
      </w:r>
      <w:r w:rsidR="00CC6929" w:rsidRPr="00B70C9A">
        <w:rPr>
          <w:rFonts w:ascii="Times New Roman" w:hAnsi="Times New Roman" w:cs="Times New Roman"/>
          <w:sz w:val="24"/>
          <w:szCs w:val="24"/>
        </w:rPr>
        <w:t xml:space="preserve">from the Cebu Longitudinal Health and Nutrition Survey (CLHNS), a longitudinal survey of </w:t>
      </w:r>
      <w:r w:rsidR="00CC6929" w:rsidRPr="00C62976">
        <w:rPr>
          <w:rFonts w:ascii="Times New Roman" w:hAnsi="Times New Roman" w:cs="Times New Roman"/>
          <w:sz w:val="24"/>
          <w:szCs w:val="24"/>
        </w:rPr>
        <w:t xml:space="preserve">3,080 infants and their mothers who were recruited during their </w:t>
      </w:r>
      <w:r w:rsidR="00CC6929" w:rsidRPr="00C62976">
        <w:rPr>
          <w:rFonts w:ascii="Times New Roman" w:hAnsi="Times New Roman" w:cs="Times New Roman"/>
          <w:sz w:val="24"/>
          <w:szCs w:val="24"/>
        </w:rPr>
        <w:lastRenderedPageBreak/>
        <w:t>pregnancies between 1983-1984 in Metropolitan Cebu, Philippines</w:t>
      </w:r>
      <w:r w:rsidR="00EB722D">
        <w:rPr>
          <w:rFonts w:ascii="Times New Roman" w:hAnsi="Times New Roman" w:cs="Times New Roman"/>
          <w:sz w:val="24"/>
          <w:szCs w:val="24"/>
        </w:rPr>
        <w:t xml:space="preserve"> </w:t>
      </w:r>
      <w:r w:rsidR="00EB722D">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SutO3ul1","properties":{"formattedCitation":"[26]","plainCitation":"[26]","noteIndex":0},"citationItems":[{"id":2275,"uris":["http://zotero.org/users/451958/items/UT85GWWW"],"uri":["http://zotero.org/users/451958/items/UT85GWWW"],"itemData":{"id":2275,"type":"article-journal","container-title":"International Journal of Epidemiology","DOI":"10.1093/ije/dyq085","ISSN":"0300-5771","issue":"3","journalAbbreviation":"Int J Epidemiol","note":"PMID: 20507864\nPMCID: PMC3147061","page":"619-625","source":"PubMed Central","title":"Cohort Profile: The Cebu Longitudinal Health and Nutrition Survey","title-short":"Cohort Profile","volume":"40","author":[{"family":"Adair","given":"Linda S"},{"family":"Popkin","given":"Barry M"},{"family":"Akin","given":"John S"},{"family":"Guilkey","given":"David K"},{"family":"Gultiano","given":"Socorro"},{"family":"Borja","given":"Judith"},{"family":"Perez","given":"Lorna"},{"family":"Kuzawa","given":"Christopher W"},{"family":"McDade","given":"Thomas"},{"family":"Hindin","given":"Michelle J"}],"issued":{"date-parts":[["2011",6]]}}}],"schema":"https://github.com/citation-style-language/schema/raw/master/csl-citation.json"} </w:instrText>
      </w:r>
      <w:r w:rsidR="00EB722D">
        <w:rPr>
          <w:rFonts w:ascii="Times New Roman" w:hAnsi="Times New Roman" w:cs="Times New Roman"/>
          <w:sz w:val="24"/>
          <w:szCs w:val="24"/>
        </w:rPr>
        <w:fldChar w:fldCharType="separate"/>
      </w:r>
      <w:r w:rsidR="00EB722D">
        <w:rPr>
          <w:rFonts w:ascii="Times New Roman" w:hAnsi="Times New Roman" w:cs="Times New Roman"/>
          <w:noProof/>
          <w:sz w:val="24"/>
          <w:szCs w:val="24"/>
        </w:rPr>
        <w:t>[26]</w:t>
      </w:r>
      <w:r w:rsidR="00EB722D">
        <w:rPr>
          <w:rFonts w:ascii="Times New Roman" w:hAnsi="Times New Roman" w:cs="Times New Roman"/>
          <w:sz w:val="24"/>
          <w:szCs w:val="24"/>
        </w:rPr>
        <w:fldChar w:fldCharType="end"/>
      </w:r>
      <w:r w:rsidR="00CC6929" w:rsidRPr="00C62976">
        <w:rPr>
          <w:rFonts w:ascii="Times New Roman" w:hAnsi="Times New Roman" w:cs="Times New Roman"/>
          <w:sz w:val="24"/>
          <w:szCs w:val="24"/>
        </w:rPr>
        <w:t>. Out of the 1447 original female cohort infants, 823 were interviewed in a later 2009 survey (at ages 25-26). This additional survey tracked new pregnancies among these women between 2009-14. There were 383 who reported pregnancies (28% with 2-3 pregnancies) within the tracking period, yielding 507 pregnan</w:t>
      </w:r>
      <w:r w:rsidRPr="00C62976">
        <w:rPr>
          <w:rFonts w:ascii="Times New Roman" w:hAnsi="Times New Roman" w:cs="Times New Roman"/>
          <w:sz w:val="24"/>
          <w:szCs w:val="24"/>
        </w:rPr>
        <w:t>cies</w:t>
      </w:r>
      <w:r w:rsidR="00CC6929" w:rsidRPr="00C62976">
        <w:rPr>
          <w:rFonts w:ascii="Times New Roman" w:hAnsi="Times New Roman" w:cs="Times New Roman"/>
          <w:sz w:val="24"/>
          <w:szCs w:val="24"/>
        </w:rPr>
        <w:t xml:space="preserve">. Women were visited in-home during pregnancy for anthropometric and questionnaire assessments, along with collection of a dried blood spot (DBS)—capillary whole blood collected on filter paper—for </w:t>
      </w:r>
      <w:proofErr w:type="spellStart"/>
      <w:r w:rsidR="00C71A8C" w:rsidRPr="00C62976">
        <w:rPr>
          <w:rFonts w:ascii="Times New Roman" w:hAnsi="Times New Roman" w:cs="Times New Roman"/>
          <w:sz w:val="24"/>
          <w:szCs w:val="24"/>
        </w:rPr>
        <w:t>DNAm</w:t>
      </w:r>
      <w:proofErr w:type="spellEnd"/>
      <w:r w:rsidR="00CC6929" w:rsidRPr="00C62976">
        <w:rPr>
          <w:rFonts w:ascii="Times New Roman" w:hAnsi="Times New Roman" w:cs="Times New Roman"/>
          <w:sz w:val="24"/>
          <w:szCs w:val="24"/>
        </w:rPr>
        <w:t xml:space="preserve"> measurement.</w:t>
      </w:r>
      <w:r w:rsidR="003F00FE" w:rsidRPr="00C62976">
        <w:rPr>
          <w:rFonts w:ascii="Times New Roman" w:hAnsi="Times New Roman" w:cs="Times New Roman"/>
          <w:sz w:val="24"/>
          <w:szCs w:val="24"/>
        </w:rPr>
        <w:t xml:space="preserve"> </w:t>
      </w:r>
      <w:r w:rsidR="00CC6929" w:rsidRPr="00C62976">
        <w:rPr>
          <w:rFonts w:ascii="Times New Roman" w:hAnsi="Times New Roman" w:cs="Times New Roman"/>
          <w:sz w:val="24"/>
          <w:szCs w:val="24"/>
        </w:rPr>
        <w:t xml:space="preserve">A second visit was arranged soon after delivery to obtain </w:t>
      </w:r>
      <w:r w:rsidR="00CC6929" w:rsidRPr="00B70C9A">
        <w:rPr>
          <w:rFonts w:ascii="Times New Roman" w:hAnsi="Times New Roman" w:cs="Times New Roman"/>
          <w:sz w:val="24"/>
          <w:szCs w:val="24"/>
        </w:rPr>
        <w:t xml:space="preserve">additional information from the mothers and to </w:t>
      </w:r>
      <w:r w:rsidR="00E94CA0" w:rsidRPr="00B70C9A">
        <w:rPr>
          <w:rFonts w:ascii="Times New Roman" w:hAnsi="Times New Roman" w:cs="Times New Roman"/>
          <w:sz w:val="24"/>
          <w:szCs w:val="24"/>
        </w:rPr>
        <w:t xml:space="preserve">measures </w:t>
      </w:r>
      <w:r w:rsidR="00882800">
        <w:rPr>
          <w:rFonts w:ascii="Times New Roman" w:hAnsi="Times New Roman" w:cs="Times New Roman"/>
          <w:sz w:val="24"/>
          <w:szCs w:val="24"/>
        </w:rPr>
        <w:t xml:space="preserve">anthropometry </w:t>
      </w:r>
      <w:r w:rsidR="00E94CA0" w:rsidRPr="00B70C9A">
        <w:rPr>
          <w:rFonts w:ascii="Times New Roman" w:hAnsi="Times New Roman" w:cs="Times New Roman"/>
          <w:sz w:val="24"/>
          <w:szCs w:val="24"/>
        </w:rPr>
        <w:t xml:space="preserve">in </w:t>
      </w:r>
      <w:r w:rsidR="00CC6929" w:rsidRPr="00B70C9A">
        <w:rPr>
          <w:rFonts w:ascii="Times New Roman" w:hAnsi="Times New Roman" w:cs="Times New Roman"/>
          <w:sz w:val="24"/>
          <w:szCs w:val="24"/>
        </w:rPr>
        <w:t xml:space="preserve">their newborns. </w:t>
      </w:r>
      <w:r w:rsidR="00AA7460">
        <w:rPr>
          <w:rFonts w:ascii="Times New Roman" w:hAnsi="Times New Roman" w:cs="Times New Roman"/>
          <w:sz w:val="24"/>
          <w:szCs w:val="24"/>
        </w:rPr>
        <w:t xml:space="preserve">Body weight was </w:t>
      </w:r>
      <w:r w:rsidR="00C71A8C" w:rsidRPr="00B70C9A">
        <w:rPr>
          <w:rFonts w:ascii="Times New Roman" w:hAnsi="Times New Roman" w:cs="Times New Roman"/>
          <w:sz w:val="24"/>
          <w:szCs w:val="24"/>
        </w:rPr>
        <w:t>measured in-home by trained interviewers using standardized procedures</w:t>
      </w:r>
      <w:r w:rsidR="00F32D38">
        <w:rPr>
          <w:rFonts w:ascii="Times New Roman" w:hAnsi="Times New Roman" w:cs="Times New Roman"/>
          <w:sz w:val="24"/>
          <w:szCs w:val="24"/>
        </w:rPr>
        <w:t xml:space="preserve"> </w:t>
      </w:r>
      <w:r w:rsidR="00F32D38">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E13bnIhO","properties":{"formattedCitation":"[27]","plainCitation":"[27]","noteIndex":0},"citationItems":[{"id":12955,"uris":["http://zotero.org/users/451958/items/GFVVQGCM"],"uri":["http://zotero.org/users/451958/items/GFVVQGCM"],"itemData":{"id":12955,"type":"book","abstract":"Abstract: This reference manual is designed to serve as a comprehensive set of measurement procedures describing over 40 anthropometric dimensions. The purpose of the manual is to provide a standardized set of descriptions that can be used across disciplines (for example: epidemiology, exercise and sport science, human biology, human nutrition, medicine, physical anthropology, and physical education). The manual also includes a section on special issues such as right vs. left side, measurement error, equipment availability, and applications. The papers on applications show the many applications of anthropometry to research involving children, the elderly, handicapped or obese individuals, clinical nutrition, epidemiology, physical anthropology, sports medicine, and conoray heart disease.","event-place":"Champaign, IL","ISBN":"978-0-87322-121-4","language":"en","note":"Google-Books-ID: jjGAAAAAMAAJ","number-of-pages":"192","publisher":"Human Kinetics Books","publisher-place":"Champaign, IL","title":"Anthropometric Standardization Reference Manual","author":[{"family":"Lohman","given":"T.G."},{"family":"Roche","given":"A.F."},{"family":"Martorell","given":"R."}],"issued":{"date-parts":[["1988"]]}}}],"schema":"https://github.com/citation-style-language/schema/raw/master/csl-citation.json"} </w:instrText>
      </w:r>
      <w:r w:rsidR="00F32D38">
        <w:rPr>
          <w:rFonts w:ascii="Times New Roman" w:hAnsi="Times New Roman" w:cs="Times New Roman"/>
          <w:sz w:val="24"/>
          <w:szCs w:val="24"/>
        </w:rPr>
        <w:fldChar w:fldCharType="separate"/>
      </w:r>
      <w:r w:rsidR="00EB722D">
        <w:rPr>
          <w:rFonts w:ascii="Times New Roman" w:hAnsi="Times New Roman" w:cs="Times New Roman"/>
          <w:noProof/>
          <w:sz w:val="24"/>
          <w:szCs w:val="24"/>
        </w:rPr>
        <w:t>[27]</w:t>
      </w:r>
      <w:r w:rsidR="00F32D38">
        <w:rPr>
          <w:rFonts w:ascii="Times New Roman" w:hAnsi="Times New Roman" w:cs="Times New Roman"/>
          <w:sz w:val="24"/>
          <w:szCs w:val="24"/>
        </w:rPr>
        <w:fldChar w:fldCharType="end"/>
      </w:r>
      <w:r w:rsidR="00C71A8C" w:rsidRPr="00B70C9A">
        <w:rPr>
          <w:rFonts w:ascii="Times New Roman" w:hAnsi="Times New Roman" w:cs="Times New Roman"/>
          <w:sz w:val="24"/>
          <w:szCs w:val="24"/>
        </w:rPr>
        <w:t xml:space="preserve"> as soon after birth as possible</w:t>
      </w:r>
      <w:r w:rsidR="00AA7460">
        <w:rPr>
          <w:rFonts w:ascii="Times New Roman" w:hAnsi="Times New Roman" w:cs="Times New Roman"/>
          <w:sz w:val="24"/>
          <w:szCs w:val="24"/>
        </w:rPr>
        <w:t>, with a mean age of 4 days</w:t>
      </w:r>
      <w:r w:rsidR="00F32D38">
        <w:rPr>
          <w:rFonts w:ascii="Times New Roman" w:hAnsi="Times New Roman" w:cs="Times New Roman"/>
          <w:sz w:val="24"/>
          <w:szCs w:val="24"/>
        </w:rPr>
        <w:t xml:space="preserve"> after data cleaning</w:t>
      </w:r>
      <w:r w:rsidR="00C71A8C" w:rsidRPr="00F32D38">
        <w:rPr>
          <w:rFonts w:ascii="Times New Roman" w:hAnsi="Times New Roman" w:cs="Times New Roman"/>
          <w:sz w:val="24"/>
          <w:szCs w:val="24"/>
        </w:rPr>
        <w:t>.</w:t>
      </w:r>
      <w:r w:rsidR="0073087A" w:rsidRPr="00F32D38">
        <w:rPr>
          <w:rFonts w:ascii="Times New Roman" w:hAnsi="Times New Roman" w:cs="Times New Roman"/>
          <w:sz w:val="24"/>
          <w:szCs w:val="24"/>
        </w:rPr>
        <w:t xml:space="preserve"> All research was conducted under conditions of written informed consent</w:t>
      </w:r>
      <w:r w:rsidR="0073087A" w:rsidRPr="00C62976">
        <w:rPr>
          <w:rFonts w:ascii="Times New Roman" w:hAnsi="Times New Roman" w:cs="Times New Roman"/>
          <w:sz w:val="24"/>
          <w:szCs w:val="24"/>
        </w:rPr>
        <w:t>, and with approval of the Institutional Review Boards of Northwestern University (Evanston, Illinois), and the Office of Population Studies Foundation (Cebu, Philippines).</w:t>
      </w:r>
    </w:p>
    <w:p w14:paraId="1712F16E" w14:textId="77777777" w:rsidR="00FF475B" w:rsidRPr="00C62976" w:rsidRDefault="00FF475B" w:rsidP="00C62976">
      <w:pPr>
        <w:spacing w:line="480" w:lineRule="auto"/>
        <w:rPr>
          <w:rFonts w:ascii="Times New Roman" w:hAnsi="Times New Roman" w:cs="Times New Roman"/>
          <w:i/>
          <w:iCs/>
          <w:sz w:val="24"/>
          <w:szCs w:val="24"/>
        </w:rPr>
      </w:pPr>
      <w:r w:rsidRPr="00C62976">
        <w:rPr>
          <w:rFonts w:ascii="Times New Roman" w:hAnsi="Times New Roman" w:cs="Times New Roman"/>
          <w:i/>
          <w:iCs/>
          <w:sz w:val="24"/>
          <w:szCs w:val="24"/>
        </w:rPr>
        <w:t>Variable construction</w:t>
      </w:r>
    </w:p>
    <w:p w14:paraId="5022FE09" w14:textId="36FCF334" w:rsidR="00FF475B" w:rsidRPr="00C62976" w:rsidRDefault="00D85010" w:rsidP="00C62976">
      <w:pPr>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 xml:space="preserve">A composite score of socioeconomic status was measured as a combination of income, education, and assets. Participants reported their annual income from all sources, including in-kind services, and the sale of livestock or other products by household members during the prior year, which were summed to determine total household income. Incomes were log-transformed. Maternal education (in years) was also reported. Participants also reported on ten assets (coded 0, 1) that were selected to capture population-relevant aspects of social class, including electricity, refrigerators, air conditioners, color televisions, cable tv, tape recorders, electric fans, jeepneys, cars, trucks, and owning their residence. In addition, house construction type (i.e., light, mixed, permanent structure) was coded as </w:t>
      </w:r>
      <w:r w:rsidR="00A001E6" w:rsidRPr="00C62976">
        <w:rPr>
          <w:rFonts w:ascii="Times New Roman" w:hAnsi="Times New Roman" w:cs="Times New Roman"/>
          <w:sz w:val="24"/>
          <w:szCs w:val="24"/>
        </w:rPr>
        <w:t>1, 2, or 3</w:t>
      </w:r>
      <w:r w:rsidRPr="00C62976">
        <w:rPr>
          <w:rFonts w:ascii="Times New Roman" w:hAnsi="Times New Roman" w:cs="Times New Roman"/>
          <w:sz w:val="24"/>
          <w:szCs w:val="24"/>
        </w:rPr>
        <w:t xml:space="preserve">, respectively. Thus, asset scores ranged from 0 to </w:t>
      </w:r>
      <w:r w:rsidRPr="00C62976">
        <w:rPr>
          <w:rFonts w:ascii="Times New Roman" w:hAnsi="Times New Roman" w:cs="Times New Roman"/>
          <w:sz w:val="24"/>
          <w:szCs w:val="24"/>
        </w:rPr>
        <w:lastRenderedPageBreak/>
        <w:t xml:space="preserve">13. A principal components analysis was run on log income and assets, along with maternal education, at sample collection. The first </w:t>
      </w:r>
      <w:r w:rsidR="008E2D23">
        <w:rPr>
          <w:rFonts w:ascii="Times New Roman" w:hAnsi="Times New Roman" w:cs="Times New Roman"/>
          <w:sz w:val="24"/>
          <w:szCs w:val="24"/>
        </w:rPr>
        <w:t xml:space="preserve">dimension explained 70% of the variation in our composite SES-score, and </w:t>
      </w:r>
      <w:r w:rsidRPr="00C62976">
        <w:rPr>
          <w:rFonts w:ascii="Times New Roman" w:hAnsi="Times New Roman" w:cs="Times New Roman"/>
          <w:sz w:val="24"/>
          <w:szCs w:val="24"/>
        </w:rPr>
        <w:t>individual scores for the top component of variation were used as our measure of SES.</w:t>
      </w:r>
    </w:p>
    <w:p w14:paraId="5DAD60D5" w14:textId="1C6176A2" w:rsidR="00A001E6" w:rsidRPr="00C62976" w:rsidRDefault="00FF475B" w:rsidP="00C62976">
      <w:pPr>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Because women were enrolled in the birth outcome sub-study after they were pregnant, we used height and weight measurements collected during prior surveys to estimate pre-pregnancy BMI. We used 2009 BMI when available, and then used 2007 and 2005 data as necessary. Under the assumption that women will tend to maintain a stable position within the population BMI distribution even as the population mean increases with age, we converted all BMIs to age-specific within-sample Z-scores before pooling into a single pre-pregnancy BMI variable. Supporting the validity of this approach, the correlation between Z-scores for BMI measured in 2005 and 2009 was very high (r=0.84). Offspring gestation age was calculated using the time between the last reported menstrual period and infant birth date. Days pregnant at maternal blood sampling was determined by subtracting the time between the blood sample and infant birth date from gestation age.</w:t>
      </w:r>
      <w:r w:rsidR="00A001E6" w:rsidRPr="00C62976">
        <w:rPr>
          <w:rFonts w:ascii="Times New Roman" w:hAnsi="Times New Roman" w:cs="Times New Roman"/>
          <w:sz w:val="24"/>
          <w:szCs w:val="24"/>
        </w:rPr>
        <w:t xml:space="preserve"> Descriptive statistics of anthropometric measurements and other covariates are provided in Table 1.</w:t>
      </w:r>
    </w:p>
    <w:p w14:paraId="47B7A438" w14:textId="77777777" w:rsidR="00FF475B" w:rsidRPr="00F32D38" w:rsidRDefault="00FF475B" w:rsidP="00F32D38">
      <w:pPr>
        <w:spacing w:line="480" w:lineRule="auto"/>
        <w:rPr>
          <w:rFonts w:ascii="Times New Roman" w:hAnsi="Times New Roman" w:cs="Times New Roman"/>
          <w:i/>
          <w:iCs/>
          <w:sz w:val="24"/>
          <w:szCs w:val="24"/>
        </w:rPr>
      </w:pPr>
      <w:r w:rsidRPr="00C62976">
        <w:rPr>
          <w:rFonts w:ascii="Times New Roman" w:hAnsi="Times New Roman" w:cs="Times New Roman"/>
          <w:i/>
          <w:iCs/>
          <w:sz w:val="24"/>
          <w:szCs w:val="24"/>
        </w:rPr>
        <w:t xml:space="preserve">Sample inclusion criteria </w:t>
      </w:r>
    </w:p>
    <w:p w14:paraId="1DDCB20F" w14:textId="4318F69E" w:rsidR="00365479" w:rsidRPr="00C62976" w:rsidRDefault="00FF475B" w:rsidP="00F32D38">
      <w:pPr>
        <w:spacing w:line="480" w:lineRule="auto"/>
        <w:ind w:firstLine="720"/>
        <w:rPr>
          <w:rFonts w:ascii="Times New Roman" w:hAnsi="Times New Roman" w:cs="Times New Roman"/>
          <w:sz w:val="24"/>
          <w:szCs w:val="24"/>
        </w:rPr>
      </w:pPr>
      <w:proofErr w:type="spellStart"/>
      <w:r w:rsidRPr="00F32D38">
        <w:rPr>
          <w:rFonts w:ascii="Times New Roman" w:hAnsi="Times New Roman" w:cs="Times New Roman"/>
          <w:sz w:val="24"/>
          <w:szCs w:val="24"/>
        </w:rPr>
        <w:t>DNAm</w:t>
      </w:r>
      <w:proofErr w:type="spellEnd"/>
      <w:r w:rsidRPr="00F32D38">
        <w:rPr>
          <w:rFonts w:ascii="Times New Roman" w:hAnsi="Times New Roman" w:cs="Times New Roman"/>
          <w:sz w:val="24"/>
          <w:szCs w:val="24"/>
        </w:rPr>
        <w:t xml:space="preserve"> was measured </w:t>
      </w:r>
      <w:r w:rsidR="00AA7460">
        <w:rPr>
          <w:rFonts w:ascii="Times New Roman" w:hAnsi="Times New Roman" w:cs="Times New Roman"/>
          <w:sz w:val="24"/>
          <w:szCs w:val="24"/>
        </w:rPr>
        <w:t xml:space="preserve">in </w:t>
      </w:r>
      <w:r w:rsidRPr="00F32D38">
        <w:rPr>
          <w:rFonts w:ascii="Times New Roman" w:hAnsi="Times New Roman" w:cs="Times New Roman"/>
          <w:sz w:val="24"/>
          <w:szCs w:val="24"/>
        </w:rPr>
        <w:t>a total of 334 women</w:t>
      </w:r>
      <w:r w:rsidR="00A04F27" w:rsidRPr="00F32D38">
        <w:rPr>
          <w:rFonts w:ascii="Times New Roman" w:hAnsi="Times New Roman" w:cs="Times New Roman"/>
          <w:sz w:val="24"/>
          <w:szCs w:val="24"/>
        </w:rPr>
        <w:t xml:space="preserve"> and only women with complete information for all variables were included</w:t>
      </w:r>
      <w:r w:rsidRPr="00F32D38">
        <w:rPr>
          <w:rFonts w:ascii="Times New Roman" w:hAnsi="Times New Roman" w:cs="Times New Roman"/>
          <w:sz w:val="24"/>
          <w:szCs w:val="24"/>
        </w:rPr>
        <w:t xml:space="preserve">. For each woman, the last pregnancy during the 2009-2014 tracking period was used unless inadequate DBS sample remained, in which case a blood sample from </w:t>
      </w:r>
      <w:r w:rsidR="00AA7460">
        <w:rPr>
          <w:rFonts w:ascii="Times New Roman" w:hAnsi="Times New Roman" w:cs="Times New Roman"/>
          <w:sz w:val="24"/>
          <w:szCs w:val="24"/>
        </w:rPr>
        <w:t xml:space="preserve">the prior </w:t>
      </w:r>
      <w:r w:rsidRPr="00F32D38">
        <w:rPr>
          <w:rFonts w:ascii="Times New Roman" w:hAnsi="Times New Roman" w:cs="Times New Roman"/>
          <w:sz w:val="24"/>
          <w:szCs w:val="24"/>
        </w:rPr>
        <w:t xml:space="preserve">pregnancy was used. </w:t>
      </w:r>
      <w:r w:rsidR="00365479" w:rsidRPr="00F32D38">
        <w:rPr>
          <w:rFonts w:ascii="Times New Roman" w:hAnsi="Times New Roman" w:cs="Times New Roman"/>
          <w:sz w:val="24"/>
          <w:szCs w:val="24"/>
        </w:rPr>
        <w:t>Fifteen women were missing pre-pregnancy BMI</w:t>
      </w:r>
      <w:r w:rsidR="00A04F27" w:rsidRPr="00F32D38">
        <w:rPr>
          <w:rFonts w:ascii="Times New Roman" w:hAnsi="Times New Roman" w:cs="Times New Roman"/>
          <w:sz w:val="24"/>
          <w:szCs w:val="24"/>
        </w:rPr>
        <w:t xml:space="preserve">, 2 women were missing data on offspring developmental outcomes, and </w:t>
      </w:r>
      <w:proofErr w:type="spellStart"/>
      <w:r w:rsidR="00A04F27" w:rsidRPr="00F32D38">
        <w:rPr>
          <w:rFonts w:ascii="Times New Roman" w:hAnsi="Times New Roman" w:cs="Times New Roman"/>
          <w:sz w:val="24"/>
          <w:szCs w:val="24"/>
        </w:rPr>
        <w:t>DNAm</w:t>
      </w:r>
      <w:proofErr w:type="spellEnd"/>
      <w:r w:rsidR="00A04F27" w:rsidRPr="00F32D38">
        <w:rPr>
          <w:rFonts w:ascii="Times New Roman" w:hAnsi="Times New Roman" w:cs="Times New Roman"/>
          <w:sz w:val="24"/>
          <w:szCs w:val="24"/>
        </w:rPr>
        <w:t xml:space="preserve"> for one woman did not pass quality control</w:t>
      </w:r>
      <w:r w:rsidR="005E3B1F">
        <w:rPr>
          <w:rFonts w:ascii="Times New Roman" w:hAnsi="Times New Roman" w:cs="Times New Roman"/>
          <w:sz w:val="24"/>
          <w:szCs w:val="24"/>
        </w:rPr>
        <w:t>;</w:t>
      </w:r>
      <w:r w:rsidR="00A04F27" w:rsidRPr="00F32D38">
        <w:rPr>
          <w:rFonts w:ascii="Times New Roman" w:hAnsi="Times New Roman" w:cs="Times New Roman"/>
          <w:sz w:val="24"/>
          <w:szCs w:val="24"/>
        </w:rPr>
        <w:t xml:space="preserve"> these women were </w:t>
      </w:r>
      <w:r w:rsidR="005E3B1F">
        <w:rPr>
          <w:rFonts w:ascii="Times New Roman" w:hAnsi="Times New Roman" w:cs="Times New Roman"/>
          <w:sz w:val="24"/>
          <w:szCs w:val="24"/>
        </w:rPr>
        <w:t xml:space="preserve">therefore </w:t>
      </w:r>
      <w:r w:rsidR="00A04F27" w:rsidRPr="00F32D38">
        <w:rPr>
          <w:rFonts w:ascii="Times New Roman" w:hAnsi="Times New Roman" w:cs="Times New Roman"/>
          <w:sz w:val="24"/>
          <w:szCs w:val="24"/>
        </w:rPr>
        <w:t xml:space="preserve">excluded. </w:t>
      </w:r>
      <w:r w:rsidR="00365479" w:rsidRPr="00F32D38">
        <w:rPr>
          <w:rFonts w:ascii="Times New Roman" w:hAnsi="Times New Roman" w:cs="Times New Roman"/>
          <w:sz w:val="24"/>
          <w:szCs w:val="24"/>
        </w:rPr>
        <w:t xml:space="preserve">Analyses were further limited to </w:t>
      </w:r>
      <w:r w:rsidR="00365479" w:rsidRPr="00F32D38">
        <w:rPr>
          <w:rFonts w:ascii="Times New Roman" w:hAnsi="Times New Roman" w:cs="Times New Roman"/>
          <w:sz w:val="24"/>
          <w:szCs w:val="24"/>
        </w:rPr>
        <w:lastRenderedPageBreak/>
        <w:t xml:space="preserve">women with newborns with gestational ages between 32 and 44 weeks, which excluded 5 very premature births, 10 </w:t>
      </w:r>
      <w:r w:rsidR="005C0EE9" w:rsidRPr="00F32D38">
        <w:rPr>
          <w:rFonts w:ascii="Times New Roman" w:hAnsi="Times New Roman" w:cs="Times New Roman"/>
          <w:sz w:val="24"/>
          <w:szCs w:val="24"/>
        </w:rPr>
        <w:t xml:space="preserve">individuals with implausibly </w:t>
      </w:r>
      <w:r w:rsidR="00365479" w:rsidRPr="00F32D38">
        <w:rPr>
          <w:rFonts w:ascii="Times New Roman" w:hAnsi="Times New Roman" w:cs="Times New Roman"/>
          <w:sz w:val="24"/>
          <w:szCs w:val="24"/>
        </w:rPr>
        <w:t>late deliveries</w:t>
      </w:r>
      <w:r w:rsidR="00DB159D" w:rsidRPr="00F32D38">
        <w:rPr>
          <w:rFonts w:ascii="Times New Roman" w:hAnsi="Times New Roman" w:cs="Times New Roman"/>
          <w:sz w:val="24"/>
          <w:szCs w:val="24"/>
        </w:rPr>
        <w:t>, and 2 women for whom gestational age data</w:t>
      </w:r>
      <w:r w:rsidR="005C0EE9" w:rsidRPr="00F32D38">
        <w:rPr>
          <w:rFonts w:ascii="Times New Roman" w:hAnsi="Times New Roman" w:cs="Times New Roman"/>
          <w:sz w:val="24"/>
          <w:szCs w:val="24"/>
        </w:rPr>
        <w:t xml:space="preserve"> were missing</w:t>
      </w:r>
      <w:r w:rsidR="00DB159D" w:rsidRPr="00F32D38">
        <w:rPr>
          <w:rFonts w:ascii="Times New Roman" w:hAnsi="Times New Roman" w:cs="Times New Roman"/>
          <w:sz w:val="24"/>
          <w:szCs w:val="24"/>
        </w:rPr>
        <w:t xml:space="preserve">. </w:t>
      </w:r>
      <w:r w:rsidR="00A04F27" w:rsidRPr="00F32D38">
        <w:rPr>
          <w:rFonts w:ascii="Times New Roman" w:hAnsi="Times New Roman" w:cs="Times New Roman"/>
          <w:sz w:val="24"/>
          <w:szCs w:val="24"/>
        </w:rPr>
        <w:t>To minimize impacts of the infant’s environment and growth after birth, analyses of infants were</w:t>
      </w:r>
      <w:r w:rsidR="00A001E6" w:rsidRPr="00F32D38">
        <w:rPr>
          <w:rFonts w:ascii="Times New Roman" w:hAnsi="Times New Roman" w:cs="Times New Roman"/>
          <w:sz w:val="24"/>
          <w:szCs w:val="24"/>
        </w:rPr>
        <w:t xml:space="preserve"> also</w:t>
      </w:r>
      <w:r w:rsidR="00A04F27" w:rsidRPr="00F32D38">
        <w:rPr>
          <w:rFonts w:ascii="Times New Roman" w:hAnsi="Times New Roman" w:cs="Times New Roman"/>
          <w:sz w:val="24"/>
          <w:szCs w:val="24"/>
        </w:rPr>
        <w:t xml:space="preserve"> limited to those measured within 2 weeks of birth</w:t>
      </w:r>
      <w:r w:rsidR="005E3B1F">
        <w:rPr>
          <w:rFonts w:ascii="Times New Roman" w:hAnsi="Times New Roman" w:cs="Times New Roman"/>
          <w:sz w:val="24"/>
          <w:szCs w:val="24"/>
        </w:rPr>
        <w:t>,</w:t>
      </w:r>
      <w:r w:rsidR="00A04F27" w:rsidRPr="00F32D38">
        <w:rPr>
          <w:rFonts w:ascii="Times New Roman" w:hAnsi="Times New Roman" w:cs="Times New Roman"/>
          <w:sz w:val="24"/>
          <w:szCs w:val="24"/>
        </w:rPr>
        <w:t xml:space="preserve"> </w:t>
      </w:r>
      <w:r w:rsidR="00AA7460">
        <w:rPr>
          <w:rFonts w:ascii="Times New Roman" w:hAnsi="Times New Roman" w:cs="Times New Roman"/>
          <w:sz w:val="24"/>
          <w:szCs w:val="24"/>
        </w:rPr>
        <w:t xml:space="preserve">with </w:t>
      </w:r>
      <w:r w:rsidR="005E3B1F">
        <w:rPr>
          <w:rFonts w:ascii="Times New Roman" w:hAnsi="Times New Roman" w:cs="Times New Roman"/>
          <w:sz w:val="24"/>
          <w:szCs w:val="24"/>
        </w:rPr>
        <w:t xml:space="preserve">post-natal weight </w:t>
      </w:r>
      <w:r w:rsidR="00A001E6" w:rsidRPr="00F32D38">
        <w:rPr>
          <w:rFonts w:ascii="Times New Roman" w:hAnsi="Times New Roman" w:cs="Times New Roman"/>
          <w:sz w:val="24"/>
          <w:szCs w:val="24"/>
        </w:rPr>
        <w:t xml:space="preserve">models </w:t>
      </w:r>
      <w:r w:rsidR="00AA7460">
        <w:rPr>
          <w:rFonts w:ascii="Times New Roman" w:hAnsi="Times New Roman" w:cs="Times New Roman"/>
          <w:sz w:val="24"/>
          <w:szCs w:val="24"/>
        </w:rPr>
        <w:t xml:space="preserve">adjusting </w:t>
      </w:r>
      <w:r w:rsidR="00A04F27" w:rsidRPr="00F32D38">
        <w:rPr>
          <w:rFonts w:ascii="Times New Roman" w:hAnsi="Times New Roman" w:cs="Times New Roman"/>
          <w:sz w:val="24"/>
          <w:szCs w:val="24"/>
        </w:rPr>
        <w:t>for age at measurement (4 individuals measured more than 2 weeks after birth</w:t>
      </w:r>
      <w:r w:rsidR="00A001E6" w:rsidRPr="00F32D38">
        <w:rPr>
          <w:rFonts w:ascii="Times New Roman" w:hAnsi="Times New Roman" w:cs="Times New Roman"/>
          <w:sz w:val="24"/>
          <w:szCs w:val="24"/>
        </w:rPr>
        <w:t xml:space="preserve"> were excluded</w:t>
      </w:r>
      <w:r w:rsidR="00A04F27" w:rsidRPr="00F32D38">
        <w:rPr>
          <w:rFonts w:ascii="Times New Roman" w:hAnsi="Times New Roman" w:cs="Times New Roman"/>
          <w:sz w:val="24"/>
          <w:szCs w:val="24"/>
        </w:rPr>
        <w:t xml:space="preserve">). </w:t>
      </w:r>
      <w:r w:rsidR="00365479" w:rsidRPr="00F32D38">
        <w:rPr>
          <w:rFonts w:ascii="Times New Roman" w:hAnsi="Times New Roman" w:cs="Times New Roman"/>
          <w:sz w:val="24"/>
          <w:szCs w:val="24"/>
        </w:rPr>
        <w:t xml:space="preserve">After </w:t>
      </w:r>
      <w:r w:rsidR="00A001E6" w:rsidRPr="00F32D38">
        <w:rPr>
          <w:rFonts w:ascii="Times New Roman" w:hAnsi="Times New Roman" w:cs="Times New Roman"/>
          <w:sz w:val="24"/>
          <w:szCs w:val="24"/>
        </w:rPr>
        <w:t xml:space="preserve">all </w:t>
      </w:r>
      <w:r w:rsidR="00365479" w:rsidRPr="00F32D38">
        <w:rPr>
          <w:rFonts w:ascii="Times New Roman" w:hAnsi="Times New Roman" w:cs="Times New Roman"/>
          <w:sz w:val="24"/>
          <w:szCs w:val="24"/>
        </w:rPr>
        <w:t xml:space="preserve">exclusions, the final sample with all necessary biological and questionnaire data included </w:t>
      </w:r>
      <w:r w:rsidR="00407364" w:rsidRPr="00F32D38">
        <w:rPr>
          <w:rFonts w:ascii="Times New Roman" w:hAnsi="Times New Roman" w:cs="Times New Roman"/>
          <w:sz w:val="24"/>
          <w:szCs w:val="24"/>
        </w:rPr>
        <w:t>296</w:t>
      </w:r>
      <w:r w:rsidR="00365479" w:rsidRPr="00F32D38">
        <w:rPr>
          <w:rFonts w:ascii="Times New Roman" w:hAnsi="Times New Roman" w:cs="Times New Roman"/>
          <w:sz w:val="24"/>
          <w:szCs w:val="24"/>
        </w:rPr>
        <w:t xml:space="preserve"> women singleton births </w:t>
      </w:r>
      <w:r w:rsidR="00365479" w:rsidRPr="00C62976">
        <w:rPr>
          <w:rFonts w:ascii="Times New Roman" w:hAnsi="Times New Roman" w:cs="Times New Roman"/>
          <w:sz w:val="24"/>
          <w:szCs w:val="24"/>
        </w:rPr>
        <w:t>with complete information</w:t>
      </w:r>
      <w:r w:rsidR="00A04F27" w:rsidRPr="00C62976">
        <w:rPr>
          <w:rFonts w:ascii="Times New Roman" w:hAnsi="Times New Roman" w:cs="Times New Roman"/>
          <w:sz w:val="24"/>
          <w:szCs w:val="24"/>
        </w:rPr>
        <w:t>.</w:t>
      </w:r>
      <w:r w:rsidR="00365479" w:rsidRPr="00C62976">
        <w:rPr>
          <w:rFonts w:ascii="Times New Roman" w:hAnsi="Times New Roman" w:cs="Times New Roman"/>
          <w:sz w:val="24"/>
          <w:szCs w:val="24"/>
        </w:rPr>
        <w:t xml:space="preserve"> </w:t>
      </w:r>
    </w:p>
    <w:p w14:paraId="3DBF1F25" w14:textId="5AB43FC5" w:rsidR="00CC6929" w:rsidRPr="00C62976" w:rsidRDefault="00CC6929" w:rsidP="00C62976">
      <w:pPr>
        <w:spacing w:after="120" w:line="480" w:lineRule="auto"/>
        <w:rPr>
          <w:rFonts w:ascii="Times New Roman" w:hAnsi="Times New Roman" w:cs="Times New Roman"/>
          <w:i/>
          <w:sz w:val="24"/>
          <w:szCs w:val="24"/>
        </w:rPr>
      </w:pPr>
      <w:r w:rsidRPr="00C62976">
        <w:rPr>
          <w:rFonts w:ascii="Times New Roman" w:hAnsi="Times New Roman" w:cs="Times New Roman"/>
          <w:i/>
          <w:sz w:val="24"/>
          <w:szCs w:val="24"/>
        </w:rPr>
        <w:t xml:space="preserve">DNA methylation </w:t>
      </w:r>
      <w:r w:rsidR="00FF475B" w:rsidRPr="00C62976">
        <w:rPr>
          <w:rFonts w:ascii="Times New Roman" w:hAnsi="Times New Roman" w:cs="Times New Roman"/>
          <w:i/>
          <w:sz w:val="24"/>
          <w:szCs w:val="24"/>
        </w:rPr>
        <w:t>sample processing</w:t>
      </w:r>
      <w:r w:rsidR="00516955" w:rsidRPr="00C62976">
        <w:rPr>
          <w:rFonts w:ascii="Times New Roman" w:hAnsi="Times New Roman" w:cs="Times New Roman"/>
          <w:i/>
          <w:sz w:val="24"/>
          <w:szCs w:val="24"/>
        </w:rPr>
        <w:t xml:space="preserve"> and epigenetic clock calculation</w:t>
      </w:r>
    </w:p>
    <w:p w14:paraId="4D743C0F" w14:textId="2282DDE1" w:rsidR="00814E97" w:rsidRDefault="00CC6929" w:rsidP="00F32D38">
      <w:pPr>
        <w:tabs>
          <w:tab w:val="left" w:pos="0"/>
          <w:tab w:val="left" w:pos="720"/>
          <w:tab w:val="decimal" w:pos="5580"/>
        </w:tabs>
        <w:spacing w:line="480" w:lineRule="auto"/>
        <w:ind w:firstLine="720"/>
        <w:rPr>
          <w:rFonts w:ascii="Times New Roman" w:hAnsi="Times New Roman" w:cs="Times New Roman"/>
          <w:iCs/>
          <w:sz w:val="24"/>
          <w:szCs w:val="24"/>
        </w:rPr>
      </w:pPr>
      <w:r w:rsidRPr="00C62976">
        <w:rPr>
          <w:rFonts w:ascii="Times New Roman" w:hAnsi="Times New Roman" w:cs="Times New Roman"/>
          <w:bCs/>
          <w:sz w:val="24"/>
          <w:szCs w:val="24"/>
        </w:rPr>
        <w:t xml:space="preserve">DNA was extracted from </w:t>
      </w:r>
      <w:r w:rsidR="00FF475B" w:rsidRPr="00C62976">
        <w:rPr>
          <w:rFonts w:ascii="Times New Roman" w:hAnsi="Times New Roman" w:cs="Times New Roman"/>
          <w:bCs/>
          <w:sz w:val="24"/>
          <w:szCs w:val="24"/>
        </w:rPr>
        <w:t>dried blood spots (DBS)</w:t>
      </w:r>
      <w:r w:rsidRPr="00C62976">
        <w:rPr>
          <w:rFonts w:ascii="Times New Roman" w:hAnsi="Times New Roman" w:cs="Times New Roman"/>
          <w:bCs/>
          <w:sz w:val="24"/>
          <w:szCs w:val="24"/>
        </w:rPr>
        <w:t xml:space="preserve"> </w:t>
      </w:r>
      <w:r w:rsidR="00D30B89" w:rsidRPr="00C62976">
        <w:rPr>
          <w:rFonts w:ascii="Times New Roman" w:hAnsi="Times New Roman" w:cs="Times New Roman"/>
          <w:bCs/>
          <w:sz w:val="24"/>
          <w:szCs w:val="24"/>
        </w:rPr>
        <w:t>using</w:t>
      </w:r>
      <w:r w:rsidR="00A001E6" w:rsidRPr="00C62976">
        <w:rPr>
          <w:rFonts w:ascii="Times New Roman" w:hAnsi="Times New Roman" w:cs="Times New Roman"/>
          <w:bCs/>
          <w:sz w:val="24"/>
          <w:szCs w:val="24"/>
        </w:rPr>
        <w:t xml:space="preserve"> a standard protocol</w:t>
      </w:r>
      <w:r w:rsidR="00BE1AE5" w:rsidRPr="00C62976">
        <w:rPr>
          <w:rFonts w:ascii="Times New Roman" w:hAnsi="Times New Roman" w:cs="Times New Roman"/>
          <w:bCs/>
          <w:sz w:val="24"/>
          <w:szCs w:val="24"/>
        </w:rPr>
        <w:t>;</w:t>
      </w:r>
      <w:r w:rsidR="00D30B89" w:rsidRPr="00C62976">
        <w:rPr>
          <w:rFonts w:ascii="Times New Roman" w:hAnsi="Times New Roman" w:cs="Times New Roman"/>
          <w:bCs/>
          <w:sz w:val="24"/>
          <w:szCs w:val="24"/>
        </w:rPr>
        <w:t xml:space="preserve"> </w:t>
      </w:r>
      <w:r w:rsidR="00FF475B" w:rsidRPr="00C62976">
        <w:rPr>
          <w:rFonts w:ascii="Times New Roman" w:hAnsi="Times New Roman" w:cs="Times New Roman"/>
          <w:bCs/>
          <w:sz w:val="24"/>
          <w:szCs w:val="24"/>
        </w:rPr>
        <w:t>750ng of genomic DNA was treated with sodium bisulfite (</w:t>
      </w:r>
      <w:proofErr w:type="spellStart"/>
      <w:r w:rsidR="00FF475B" w:rsidRPr="00C62976">
        <w:rPr>
          <w:rFonts w:ascii="Times New Roman" w:hAnsi="Times New Roman" w:cs="Times New Roman"/>
          <w:bCs/>
          <w:sz w:val="24"/>
          <w:szCs w:val="24"/>
        </w:rPr>
        <w:t>Zymo</w:t>
      </w:r>
      <w:proofErr w:type="spellEnd"/>
      <w:r w:rsidR="00FF475B" w:rsidRPr="00C62976">
        <w:rPr>
          <w:rFonts w:ascii="Times New Roman" w:hAnsi="Times New Roman" w:cs="Times New Roman"/>
          <w:bCs/>
          <w:sz w:val="24"/>
          <w:szCs w:val="24"/>
        </w:rPr>
        <w:t xml:space="preserve"> EZDNA, </w:t>
      </w:r>
      <w:proofErr w:type="spellStart"/>
      <w:r w:rsidR="00FF475B" w:rsidRPr="00C62976">
        <w:rPr>
          <w:rFonts w:ascii="Times New Roman" w:hAnsi="Times New Roman" w:cs="Times New Roman"/>
          <w:bCs/>
          <w:sz w:val="24"/>
          <w:szCs w:val="24"/>
        </w:rPr>
        <w:t>Zymo</w:t>
      </w:r>
      <w:proofErr w:type="spellEnd"/>
      <w:r w:rsidR="00FF475B" w:rsidRPr="00C62976">
        <w:rPr>
          <w:rFonts w:ascii="Times New Roman" w:hAnsi="Times New Roman" w:cs="Times New Roman"/>
          <w:bCs/>
          <w:sz w:val="24"/>
          <w:szCs w:val="24"/>
        </w:rPr>
        <w:t xml:space="preserve"> Research, Irvine, CA, USA), and 160ng of converted DNA was applied to the </w:t>
      </w:r>
      <w:r w:rsidR="00D30B89" w:rsidRPr="00C62976">
        <w:rPr>
          <w:rFonts w:ascii="Times New Roman" w:hAnsi="Times New Roman" w:cs="Times New Roman"/>
          <w:bCs/>
          <w:sz w:val="24"/>
          <w:szCs w:val="24"/>
        </w:rPr>
        <w:t>Illumina</w:t>
      </w:r>
      <w:r w:rsidR="00FF475B" w:rsidRPr="00C62976">
        <w:rPr>
          <w:rFonts w:ascii="Times New Roman" w:hAnsi="Times New Roman" w:cs="Times New Roman"/>
          <w:bCs/>
          <w:sz w:val="24"/>
          <w:szCs w:val="24"/>
        </w:rPr>
        <w:t xml:space="preserve"> </w:t>
      </w:r>
      <w:r w:rsidR="00516955" w:rsidRPr="00C62976">
        <w:rPr>
          <w:rFonts w:ascii="Times New Roman" w:hAnsi="Times New Roman" w:cs="Times New Roman"/>
          <w:bCs/>
          <w:sz w:val="24"/>
          <w:szCs w:val="24"/>
        </w:rPr>
        <w:t xml:space="preserve">Infinium </w:t>
      </w:r>
      <w:proofErr w:type="spellStart"/>
      <w:r w:rsidR="00516955" w:rsidRPr="00C62976">
        <w:rPr>
          <w:rFonts w:ascii="Times New Roman" w:hAnsi="Times New Roman" w:cs="Times New Roman"/>
          <w:bCs/>
          <w:sz w:val="24"/>
          <w:szCs w:val="24"/>
        </w:rPr>
        <w:t>MethylationEPIC</w:t>
      </w:r>
      <w:proofErr w:type="spellEnd"/>
      <w:r w:rsidR="00516955" w:rsidRPr="00C62976">
        <w:rPr>
          <w:rFonts w:ascii="Times New Roman" w:hAnsi="Times New Roman" w:cs="Times New Roman"/>
          <w:bCs/>
          <w:sz w:val="24"/>
          <w:szCs w:val="24"/>
        </w:rPr>
        <w:t xml:space="preserve"> </w:t>
      </w:r>
      <w:proofErr w:type="spellStart"/>
      <w:r w:rsidR="00FF475B" w:rsidRPr="00C62976">
        <w:rPr>
          <w:rFonts w:ascii="Times New Roman" w:hAnsi="Times New Roman" w:cs="Times New Roman"/>
          <w:bCs/>
          <w:sz w:val="24"/>
          <w:szCs w:val="24"/>
        </w:rPr>
        <w:t>BeadChip</w:t>
      </w:r>
      <w:proofErr w:type="spellEnd"/>
      <w:r w:rsidR="00FF475B" w:rsidRPr="00C62976">
        <w:rPr>
          <w:rFonts w:ascii="Times New Roman" w:hAnsi="Times New Roman" w:cs="Times New Roman"/>
          <w:bCs/>
          <w:sz w:val="24"/>
          <w:szCs w:val="24"/>
        </w:rPr>
        <w:t xml:space="preserve"> under standard conditions (Illumina Inc., San Diego, CA). Technicians were blind to any information regarding participant characteristics, and samples were randomly assigned to plate, chip, and row. Background subtraction and color correction were performed using Illumina Genome Studio with default parameters. Data were then exported into R for further analysis.</w:t>
      </w:r>
      <w:r w:rsidR="00516955" w:rsidRPr="00C62976">
        <w:rPr>
          <w:rFonts w:ascii="Times New Roman" w:hAnsi="Times New Roman" w:cs="Times New Roman"/>
          <w:bCs/>
          <w:sz w:val="24"/>
          <w:szCs w:val="24"/>
        </w:rPr>
        <w:t xml:space="preserve"> </w:t>
      </w:r>
      <w:r w:rsidR="00516955" w:rsidRPr="00C62976">
        <w:rPr>
          <w:rFonts w:ascii="Times New Roman" w:hAnsi="Times New Roman" w:cs="Times New Roman"/>
          <w:iCs/>
          <w:sz w:val="24"/>
          <w:szCs w:val="24"/>
        </w:rPr>
        <w:t xml:space="preserve">Quality control involved first confirming participant sex and replicate status. This was followed by quantile normalization using </w:t>
      </w:r>
      <w:proofErr w:type="spellStart"/>
      <w:r w:rsidR="00516955" w:rsidRPr="00C62976">
        <w:rPr>
          <w:rFonts w:ascii="Times New Roman" w:hAnsi="Times New Roman" w:cs="Times New Roman"/>
          <w:iCs/>
          <w:sz w:val="24"/>
          <w:szCs w:val="24"/>
        </w:rPr>
        <w:t>lumi</w:t>
      </w:r>
      <w:proofErr w:type="spellEnd"/>
      <w:r w:rsidR="00516955" w:rsidRPr="00C62976">
        <w:rPr>
          <w:rFonts w:ascii="Times New Roman" w:hAnsi="Times New Roman" w:cs="Times New Roman"/>
          <w:iCs/>
          <w:sz w:val="24"/>
          <w:szCs w:val="24"/>
        </w:rPr>
        <w:t xml:space="preserve"> on all probes including SNP-associated and XY multiple binding probes. To maximize the number of sites available for the epigenetic age calculator, probes with detection p-values above 0.01 were called NA for poor </w:t>
      </w:r>
      <w:r w:rsidR="00516955" w:rsidRPr="00F32D38">
        <w:rPr>
          <w:rFonts w:ascii="Times New Roman" w:hAnsi="Times New Roman" w:cs="Times New Roman"/>
          <w:iCs/>
          <w:sz w:val="24"/>
          <w:szCs w:val="24"/>
        </w:rPr>
        <w:t xml:space="preserve">performing samples </w:t>
      </w:r>
      <w:r w:rsidR="00AA7460" w:rsidRPr="00AA7460">
        <w:rPr>
          <w:rFonts w:ascii="Times New Roman" w:hAnsi="Times New Roman" w:cs="Times New Roman"/>
          <w:iCs/>
          <w:sz w:val="24"/>
          <w:szCs w:val="24"/>
        </w:rPr>
        <w:t>only and</w:t>
      </w:r>
      <w:r w:rsidR="00516955" w:rsidRPr="00F32D38">
        <w:rPr>
          <w:rFonts w:ascii="Times New Roman" w:hAnsi="Times New Roman" w:cs="Times New Roman"/>
          <w:iCs/>
          <w:sz w:val="24"/>
          <w:szCs w:val="24"/>
        </w:rPr>
        <w:t xml:space="preserve"> were otherwise retained</w:t>
      </w:r>
      <w:r w:rsidR="005E3B1F">
        <w:rPr>
          <w:rFonts w:ascii="Times New Roman" w:hAnsi="Times New Roman" w:cs="Times New Roman"/>
          <w:iCs/>
          <w:sz w:val="24"/>
          <w:szCs w:val="24"/>
        </w:rPr>
        <w:t xml:space="preserve"> </w:t>
      </w:r>
      <w:r w:rsidR="005E3B1F">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SLy6SOGa","properties":{"formattedCitation":"[18]","plainCitation":"[18]","noteIndex":0},"citationItems":[{"id":11308,"uris":["http://zotero.org/users/451958/items/KBEM5PZD"],"uri":["http://zotero.org/users/451958/items/KBEM5PZD"],"itemData":{"id":11308,"type":"article-journal","abstract":"All humans age, but how we age—and how fast—differs considerably from person to person. This deviation between apparent age and chronological age is often referred to as “biological age” (BA) and until recently robust tools for studying BA have been scarce. “Epigenetic clocks” are starting to change this. Epigenetic clocks use predictable changes in the epigenome, usually DNA methylation, to estimate chronological age with unprecedented accuracy. More importantly, deviations between epigenetic age and chronological age predict a broad range of health outcomes and mortality risks better than chronological age alone. Thus, epigenetic clocks appear to capture fundamental molecular processes tied to BA and can serve as powerful tools for studying health, development, and aging across the lifespan. In this article, I review epigenetic clocks, especially as they relate to key theoretical and applied issues in human biology. I first provide an overview of how epigenetic clocks are constructed and what we know about them. I then discuss emerging applications of particular relevance to human biologists—those related to reproduction, life-history, stress, and the environment. I conclude with an overview of the methods necessary for implementing epigenetic clocks, including considerations of study design, sample collection, and technical considerations for processing and interpreting epigenetic clocks. The goal of this review is to highlight some of the ways that epigenetic clocks can inform questions in human biology, and vice versa, and to provide human biologists with the foundational knowledge necessary to successfully incorporate epigenetic clocks into their research.","container-title":"American Journal of Human Biology","DOI":"https://doi.org/10.1002/ajhb.23488","language":"en","page":"18","source":"Zotero","title":"“Epigenetic clocks”: Theory and applications in human biology","author":[{"family":"Ryan","given":"Calen P."}],"issued":{"date-parts":[["2020"]]}}}],"schema":"https://github.com/citation-style-language/schema/raw/master/csl-citation.json"} </w:instrText>
      </w:r>
      <w:r w:rsidR="005E3B1F">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[18]</w:t>
      </w:r>
      <w:r w:rsidR="005E3B1F">
        <w:rPr>
          <w:rFonts w:ascii="Times New Roman" w:hAnsi="Times New Roman" w:cs="Times New Roman"/>
          <w:iCs/>
          <w:sz w:val="24"/>
          <w:szCs w:val="24"/>
        </w:rPr>
        <w:fldChar w:fldCharType="end"/>
      </w:r>
      <w:r w:rsidR="00516955" w:rsidRPr="00F32D38">
        <w:rPr>
          <w:rFonts w:ascii="Times New Roman" w:hAnsi="Times New Roman" w:cs="Times New Roman"/>
          <w:iCs/>
          <w:sz w:val="24"/>
          <w:szCs w:val="24"/>
        </w:rPr>
        <w:t xml:space="preserve">. </w:t>
      </w:r>
    </w:p>
    <w:p w14:paraId="4DABAAC5" w14:textId="5E602C52" w:rsidR="00CC6929" w:rsidRPr="00C62976" w:rsidRDefault="00C62976" w:rsidP="00F32D38">
      <w:pPr>
        <w:tabs>
          <w:tab w:val="left" w:pos="0"/>
          <w:tab w:val="left" w:pos="720"/>
          <w:tab w:val="decimal" w:pos="5580"/>
        </w:tabs>
        <w:spacing w:line="480" w:lineRule="auto"/>
        <w:rPr>
          <w:rFonts w:ascii="Times New Roman" w:hAnsi="Times New Roman" w:cs="Times New Roman"/>
          <w:iCs/>
          <w:sz w:val="24"/>
          <w:szCs w:val="24"/>
        </w:rPr>
      </w:pPr>
      <w:r>
        <w:rPr>
          <w:rFonts w:ascii="Times New Roman" w:hAnsi="Times New Roman" w:cs="Times New Roman"/>
          <w:iCs/>
          <w:sz w:val="24"/>
          <w:szCs w:val="24"/>
        </w:rPr>
        <w:tab/>
      </w:r>
      <w:proofErr w:type="spellStart"/>
      <w:r w:rsidR="00516955" w:rsidRPr="00C62976">
        <w:rPr>
          <w:rFonts w:ascii="Times New Roman" w:hAnsi="Times New Roman" w:cs="Times New Roman"/>
          <w:iCs/>
          <w:sz w:val="24"/>
          <w:szCs w:val="24"/>
        </w:rPr>
        <w:t>DNAmAge</w:t>
      </w:r>
      <w:proofErr w:type="spellEnd"/>
      <w:r w:rsidR="00A001E6" w:rsidRPr="00C62976">
        <w:rPr>
          <w:rFonts w:ascii="Times New Roman" w:hAnsi="Times New Roman" w:cs="Times New Roman"/>
          <w:iCs/>
          <w:sz w:val="24"/>
          <w:szCs w:val="24"/>
        </w:rPr>
        <w:t xml:space="preserve"> for all clocks were</w:t>
      </w:r>
      <w:r w:rsidR="00516955" w:rsidRPr="00C62976">
        <w:rPr>
          <w:rFonts w:ascii="Times New Roman" w:hAnsi="Times New Roman" w:cs="Times New Roman"/>
          <w:iCs/>
          <w:sz w:val="24"/>
          <w:szCs w:val="24"/>
        </w:rPr>
        <w:t xml:space="preserve"> calculated using </w:t>
      </w:r>
      <w:r w:rsidR="005E3B1F">
        <w:rPr>
          <w:rFonts w:ascii="Times New Roman" w:hAnsi="Times New Roman" w:cs="Times New Roman"/>
          <w:iCs/>
          <w:sz w:val="24"/>
          <w:szCs w:val="24"/>
        </w:rPr>
        <w:t>the</w:t>
      </w:r>
      <w:r w:rsidR="00516955" w:rsidRPr="00C62976">
        <w:rPr>
          <w:rFonts w:ascii="Times New Roman" w:hAnsi="Times New Roman" w:cs="Times New Roman"/>
          <w:iCs/>
          <w:sz w:val="24"/>
          <w:szCs w:val="24"/>
        </w:rPr>
        <w:t xml:space="preserve"> online calculator (http://labs.genetics.ucla.edu/horvath/dnamage/). Background-corrected beta values were </w:t>
      </w:r>
      <w:r w:rsidR="00516955" w:rsidRPr="00C62976">
        <w:rPr>
          <w:rFonts w:ascii="Times New Roman" w:hAnsi="Times New Roman" w:cs="Times New Roman"/>
          <w:iCs/>
          <w:sz w:val="24"/>
          <w:szCs w:val="24"/>
        </w:rPr>
        <w:lastRenderedPageBreak/>
        <w:t>processed further using the calculator’s internal normalization algorithms</w:t>
      </w:r>
      <w:r w:rsidR="00091FAF" w:rsidRPr="00C62976">
        <w:rPr>
          <w:rFonts w:ascii="Times New Roman" w:hAnsi="Times New Roman" w:cs="Times New Roman"/>
          <w:iCs/>
          <w:sz w:val="24"/>
          <w:szCs w:val="24"/>
        </w:rPr>
        <w:t xml:space="preserve">. </w:t>
      </w:r>
      <w:r w:rsidR="00BE1AE5" w:rsidRPr="00C62976">
        <w:rPr>
          <w:rFonts w:ascii="Times New Roman" w:hAnsi="Times New Roman" w:cs="Times New Roman"/>
          <w:iCs/>
          <w:sz w:val="24"/>
          <w:szCs w:val="24"/>
        </w:rPr>
        <w:t>Clocks included</w:t>
      </w:r>
      <w:r w:rsidR="00FD47BE" w:rsidRPr="00C62976">
        <w:rPr>
          <w:rFonts w:ascii="Times New Roman" w:hAnsi="Times New Roman" w:cs="Times New Roman"/>
          <w:iCs/>
          <w:sz w:val="24"/>
          <w:szCs w:val="24"/>
        </w:rPr>
        <w:t xml:space="preserve"> were:</w:t>
      </w:r>
      <w:r w:rsidR="00BE1AE5" w:rsidRPr="00C62976">
        <w:rPr>
          <w:rFonts w:ascii="Times New Roman" w:hAnsi="Times New Roman" w:cs="Times New Roman"/>
          <w:iCs/>
          <w:sz w:val="24"/>
          <w:szCs w:val="24"/>
        </w:rPr>
        <w:t xml:space="preserve"> </w:t>
      </w:r>
      <w:r w:rsidR="00F32D38">
        <w:rPr>
          <w:rFonts w:ascii="Times New Roman" w:hAnsi="Times New Roman" w:cs="Times New Roman"/>
          <w:iCs/>
          <w:sz w:val="24"/>
          <w:szCs w:val="24"/>
        </w:rPr>
        <w:t xml:space="preserve">Horvath’s epigenetic age </w:t>
      </w:r>
      <w:r w:rsidR="00F32D38">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EYdyhCzm","properties":{"formattedCitation":"[20]","plainCitation":"[20]","noteIndex":0},"citationItems":[{"id":6478,"uris":["http://zotero.org/users/451958/items/PPBB3633"],"uri":["http://zotero.org/users/451958/items/PPBB3633"],"itemData":{"id":6478,"type":"article-journal","abstract":"It is not yet known whether DNA methylation levels can be used to accurately predict age across a broad spectrum of human tissues and cell types, nor whether the resulting age prediction is a biologically meaningful measure.","container-title":"Genome Biology","DOI":"10.1186/gb-2013-14-10-r115","ISSN":"1474-760X","journalAbbreviation":"Genome Biology","page":"3156","source":"BioMed Central","title":"DNA methylation age of human tissues and cell types","volume":"14","author":[{"family":"Horvath","given":"Steve"}],"issued":{"date-parts":[["2013"]]}}}],"schema":"https://github.com/citation-style-language/schema/raw/master/csl-citation.json"} </w:instrText>
      </w:r>
      <w:r w:rsidR="00F32D38">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[20]</w:t>
      </w:r>
      <w:r w:rsidR="00F32D38">
        <w:rPr>
          <w:rFonts w:ascii="Times New Roman" w:hAnsi="Times New Roman" w:cs="Times New Roman"/>
          <w:iCs/>
          <w:sz w:val="24"/>
          <w:szCs w:val="24"/>
        </w:rPr>
        <w:fldChar w:fldCharType="end"/>
      </w:r>
      <w:r w:rsidR="00F32D38">
        <w:rPr>
          <w:rFonts w:ascii="Times New Roman" w:hAnsi="Times New Roman" w:cs="Times New Roman"/>
          <w:iCs/>
          <w:sz w:val="24"/>
          <w:szCs w:val="24"/>
        </w:rPr>
        <w:t xml:space="preserve">, </w:t>
      </w:r>
      <w:r w:rsidR="00BE1AE5" w:rsidRPr="00C62976">
        <w:rPr>
          <w:rFonts w:ascii="Times New Roman" w:hAnsi="Times New Roman" w:cs="Times New Roman"/>
          <w:iCs/>
          <w:sz w:val="24"/>
          <w:szCs w:val="24"/>
        </w:rPr>
        <w:t>intrinsic epigenetic age acceleration</w:t>
      </w:r>
      <w:r w:rsidR="00F55BDF" w:rsidRPr="00C62976">
        <w:rPr>
          <w:rFonts w:ascii="Times New Roman" w:hAnsi="Times New Roman" w:cs="Times New Roman"/>
          <w:iCs/>
          <w:sz w:val="24"/>
          <w:szCs w:val="24"/>
        </w:rPr>
        <w:t xml:space="preserve"> or IEAA</w:t>
      </w:r>
      <w:r w:rsidR="00BE1AE5" w:rsidRPr="00C62976">
        <w:rPr>
          <w:rFonts w:ascii="Times New Roman" w:hAnsi="Times New Roman" w:cs="Times New Roman"/>
          <w:iCs/>
          <w:sz w:val="24"/>
          <w:szCs w:val="24"/>
        </w:rPr>
        <w:t xml:space="preserve"> </w:t>
      </w:r>
      <w:r w:rsidR="00F55BDF" w:rsidRPr="00C62976">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ssWmxGUJ","properties":{"formattedCitation":"[20,28]","plainCitation":"[20,28]","noteIndex":0},"citationItems":[{"id":6673,"uris":["http://zotero.org/users/451958/items/UH2ZFQWN"],"uri":["http://zotero.org/users/451958/items/UH2ZFQWN"],"itemData":{"id":6673,"type":"article-journal","container-title":"Aging (Albany NY)","issue":"9","journalAbbreviation":"Aging (Albany NY)","page":"1844","title":"DNA methylation-based measures of biological age: meta-analysis predicting time to death","volume":"8","author":[{"family":"Chen","given":"Brian H"},{"family":"Marioni","given":"Riccardo E"},{"family":"Colicino","given":"Elena"},{"family":"Peters","given":"Marjolein J"},{"family":"Ward-Caviness","given":"Cavin K"},{"family":"Tsai","given":"Pei-Chien"},{"family":"Roetker","given":"Nicholas S"},{"family":"Just","given":"Allan C"},{"family":"Demerath","given":"Ellen W"},{"family":"Guan","given":"Weihua"}],"issued":{"date-parts":[["2016"]]}}},{"id":6478,"uris":["http://zotero.org/users/451958/items/PPBB3633"],"uri":["http://zotero.org/users/451958/items/PPBB3633"],"itemData":{"id":6478,"type":"article-journal","abstract":"It is not yet known whether DNA methylation levels can be used to accurately predict age across a broad spectrum of human tissues and cell types, nor whether the resulting age prediction is a biologically meaningful measure.","container-title":"Genome Biology","DOI":"10.1186/gb-2013-14-10-r115","ISSN":"1474-760X","journalAbbreviation":"Genome Biology","page":"3156","source":"BioMed Central","title":"DNA methylation age of human tissues and cell types","volume":"14","author":[{"family":"Horvath","given":"Steve"}],"issued":{"date-parts":[["2013"]]}}}],"schema":"https://github.com/citation-style-language/schema/raw/master/csl-citation.json"} </w:instrText>
      </w:r>
      <w:r w:rsidR="00F55BDF" w:rsidRPr="00C62976">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[20,28]</w:t>
      </w:r>
      <w:r w:rsidR="00F55BDF" w:rsidRPr="00C62976">
        <w:rPr>
          <w:rFonts w:ascii="Times New Roman" w:hAnsi="Times New Roman" w:cs="Times New Roman"/>
          <w:iCs/>
          <w:sz w:val="24"/>
          <w:szCs w:val="24"/>
        </w:rPr>
        <w:fldChar w:fldCharType="end"/>
      </w:r>
      <w:r w:rsidR="00BE1AE5" w:rsidRPr="00C62976">
        <w:rPr>
          <w:rFonts w:ascii="Times New Roman" w:hAnsi="Times New Roman" w:cs="Times New Roman"/>
          <w:iCs/>
          <w:sz w:val="24"/>
          <w:szCs w:val="24"/>
        </w:rPr>
        <w:t xml:space="preserve">, extrinsic epigenetic age </w:t>
      </w:r>
      <w:r w:rsidR="00F55BDF" w:rsidRPr="00C62976">
        <w:rPr>
          <w:rFonts w:ascii="Times New Roman" w:hAnsi="Times New Roman" w:cs="Times New Roman"/>
          <w:iCs/>
          <w:sz w:val="24"/>
          <w:szCs w:val="24"/>
        </w:rPr>
        <w:t>acceleration or EEAA</w:t>
      </w:r>
      <w:r w:rsidR="00BE1AE5" w:rsidRPr="00C62976">
        <w:rPr>
          <w:rFonts w:ascii="Times New Roman" w:hAnsi="Times New Roman" w:cs="Times New Roman"/>
          <w:iCs/>
          <w:sz w:val="24"/>
          <w:szCs w:val="24"/>
        </w:rPr>
        <w:t xml:space="preserve"> </w:t>
      </w:r>
      <w:r w:rsidR="00F55BDF" w:rsidRPr="00C62976">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kHzblrAr","properties":{"formattedCitation":"[19,28]","plainCitation":"[19,28]","noteIndex":0},"citationItems":[{"id":6673,"uris":["http://zotero.org/users/451958/items/UH2ZFQWN"],"uri":["http://zotero.org/users/451958/items/UH2ZFQWN"],"itemData":{"id":6673,"type":"article-journal","container-title":"Aging (Albany NY)","issue":"9","journalAbbreviation":"Aging (Albany NY)","page":"1844","title":"DNA methylation-based measures of biological age: meta-analysis predicting time to death","volume":"8","author":[{"family":"Chen","given":"Brian H"},{"family":"Marioni","given":"Riccardo E"},{"family":"Colicino","given":"Elena"},{"family":"Peters","given":"Marjolein J"},{"family":"Ward-Caviness","given":"Cavin K"},{"family":"Tsai","given":"Pei-Chien"},{"family":"Roetker","given":"Nicholas S"},{"family":"Just","given":"Allan C"},{"family":"Demerath","given":"Ellen W"},{"family":"Guan","given":"Weihua"}],"issued":{"date-parts":[["2016"]]}}},{"id":6677,"uris":["http://zotero.org/users/451958/items/PICVD5S6"],"uri":["http://zotero.org/users/451958/items/PICVD5S6"],"itemData":{"id":6677,"type":"article-journal","abstract":"Summary\nThe ability to measure human aging from molecular profiles has practical implications in many fields, including disease prevention and treatment, forensics, and extension of life. Although chronological age has been linked to changes in DNA methylation, the methylome has not yet been used to measure and compare human aging rates. Here, we build a quantitative model of aging using measurements at more than 450,000 CpG markers from the whole blood of 656 human individuals, aged 19 to 101. This model measures the rate at which an individual's methylome ages, which we show is impacted by gender and genetic variants. We also show that differences in aging rates help explain epigenetic drift and are reflected in the transcriptome. Moreover, we show how our aging model is upheld in other human tissues and reveals an advanced aging rate in tumor tissue. Our model highlights specific components of the aging process and provides a quantitative readout for studying the role of methylation in age-related disease.","container-title":"Molecular Cell","DOI":"10.1016/j.molcel.2012.10.016","ISSN":"1097-2765","issue":"2","journalAbbreviation":"Molecular Cell","page":"359-367","source":"ScienceDirect","title":"Genome-wide Methylation Profiles Reveal Quantitative Views of Human Aging Rates","volume":"49","author":[{"family":"Hannum","given":"Gregory"},{"family":"Guinney","given":"Justin"},{"family":"Zhao","given":"Ling"},{"family":"Zhang","given":"Li"},{"family":"Hughes","given":"Guy"},{"family":"Sadda","given":"SriniVas"},{"family":"Klotzle","given":"Brandy"},{"family":"Bibikova","given":"Marina"},{"family":"Fan","given":"Jian-Bing"},{"family":"Gao","given":"Yuan"},{"family":"Deconde","given":"Rob"},{"family":"Chen","given":"Menzies"},{"family":"Rajapakse","given":"Indika"},{"family":"Friend","given":"Stephen"},{"family":"Ideker","given":"Trey"},{"family":"Zhang","given":"Kang"}],"issued":{"date-parts":[["2013",1,24]]}}}],"schema":"https://github.com/citation-style-language/schema/raw/master/csl-citation.json"} </w:instrText>
      </w:r>
      <w:r w:rsidR="00F55BDF" w:rsidRPr="00C62976">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[19,28]</w:t>
      </w:r>
      <w:r w:rsidR="00F55BDF" w:rsidRPr="00C62976">
        <w:rPr>
          <w:rFonts w:ascii="Times New Roman" w:hAnsi="Times New Roman" w:cs="Times New Roman"/>
          <w:iCs/>
          <w:sz w:val="24"/>
          <w:szCs w:val="24"/>
        </w:rPr>
        <w:fldChar w:fldCharType="end"/>
      </w:r>
      <w:r w:rsidR="00BE1AE5" w:rsidRPr="00C62976">
        <w:rPr>
          <w:rFonts w:ascii="Times New Roman" w:hAnsi="Times New Roman" w:cs="Times New Roman"/>
          <w:iCs/>
          <w:sz w:val="24"/>
          <w:szCs w:val="24"/>
        </w:rPr>
        <w:t xml:space="preserve">, </w:t>
      </w:r>
      <w:r w:rsidR="00091FAF" w:rsidRPr="00C62976">
        <w:rPr>
          <w:rFonts w:ascii="Times New Roman" w:hAnsi="Times New Roman" w:cs="Times New Roman"/>
          <w:iCs/>
          <w:sz w:val="24"/>
          <w:szCs w:val="24"/>
        </w:rPr>
        <w:t xml:space="preserve">phenotypic age </w:t>
      </w:r>
      <w:r w:rsidR="00091FAF" w:rsidRPr="00C62976">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ryqNBjkH","properties":{"formattedCitation":"[22]","plainCitation":"[22]","noteIndex":0},"citationItems":[{"id":10643,"uris":["http://zotero.org/users/451958/items/VU2YZUQC"],"uri":["http://zotero.org/users/451958/items/VU2YZUQC"],"itemData":{"id":10643,"type":"article-journal","container-title":"Aging","language":"en","page":"19","source":"Zotero","title":"An epigenetic biomarker of aging for lifespan and healthspan","volume":"10","author":[{"family":"Levine","given":"Morgan E"},{"family":"Lu","given":"Ake T"},{"family":"Quach","given":"Austin"},{"family":"Chen","given":"Brian H"},{"family":"Assimes","given":"Themistocles L"},{"family":"Hou","given":"Lifang"},{"family":"Baccarelli","given":"Andrea A"},{"family":"Stewart","given":"James D"},{"family":"Li","given":"Yun"},{"family":"Whitsel","given":"Eric A"},{"family":"Wilson","given":"G"},{"family":"Reiner","given":"Alex P"},{"family":"Aviv","given":"Abraham"},{"family":"Lohman","given":"Kurt"},{"family":"Liu","given":"Yongmei"},{"family":"Ferrucci","given":"Luigi"}],"issued":{"date-parts":[["2018"]]}}}],"schema":"https://github.com/citation-style-language/schema/raw/master/csl-citation.json"} </w:instrText>
      </w:r>
      <w:r w:rsidR="00091FAF" w:rsidRPr="00C62976">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[22]</w:t>
      </w:r>
      <w:r w:rsidR="00091FAF" w:rsidRPr="00C62976">
        <w:rPr>
          <w:rFonts w:ascii="Times New Roman" w:hAnsi="Times New Roman" w:cs="Times New Roman"/>
          <w:iCs/>
          <w:sz w:val="24"/>
          <w:szCs w:val="24"/>
        </w:rPr>
        <w:fldChar w:fldCharType="end"/>
      </w:r>
      <w:r w:rsidR="00091FAF" w:rsidRPr="00C62976">
        <w:rPr>
          <w:rFonts w:ascii="Times New Roman" w:hAnsi="Times New Roman" w:cs="Times New Roman"/>
          <w:iCs/>
          <w:sz w:val="24"/>
          <w:szCs w:val="24"/>
        </w:rPr>
        <w:t xml:space="preserve">, </w:t>
      </w:r>
      <w:proofErr w:type="spellStart"/>
      <w:r w:rsidR="00BE1AE5" w:rsidRPr="00C62976">
        <w:rPr>
          <w:rFonts w:ascii="Times New Roman" w:hAnsi="Times New Roman" w:cs="Times New Roman"/>
          <w:iCs/>
          <w:sz w:val="24"/>
          <w:szCs w:val="24"/>
        </w:rPr>
        <w:t>DNAmTLAge</w:t>
      </w:r>
      <w:proofErr w:type="spellEnd"/>
      <w:r w:rsidR="00091FAF" w:rsidRPr="00C62976">
        <w:rPr>
          <w:rFonts w:ascii="Times New Roman" w:hAnsi="Times New Roman" w:cs="Times New Roman"/>
          <w:iCs/>
          <w:sz w:val="24"/>
          <w:szCs w:val="24"/>
        </w:rPr>
        <w:t xml:space="preserve"> </w:t>
      </w:r>
      <w:r w:rsidR="00091FAF" w:rsidRPr="00C62976">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Eq2y3lHi","properties":{"formattedCitation":"[25]","plainCitation":"[25]","noteIndex":0},"citationItems":[{"id":9891,"uris":["http://zotero.org/users/451958/items/23B74SCH"],"uri":["http://zotero.org/users/451958/items/23B74SCH"],"itemData":{"id":9891,"type":"article-journal","abstract":"Telomere length (TL) is associated with several aging-related diseases. Here, we present a DNA methylation estimator of TL (DNAmTL) based on 140 CpGs. Leukocyte DNAmTL is applicable across the entire age spectrum and is more strongly associated with age than measured leukocyte TL (LTL) (r ~-0.75 for DNAmTL versus r ~ 0.35 for LTL). Leukocyte DNAmTL outperforms LTL in predicting: i) time-to-death (p=2.5E-20), ii) time-tocoronary heart disease (p=6.6E-5), iii) time-to-congestive heart failure (p=3.5E-6), and iv) association with smoking history (p=1.21E-17). These associations are further validated in large scale methylation data (n=10k samples) from the Framingham Heart Study, Women's Health Initiative, Jackson Heart Study, InChianti, Lothian Birth Cohorts, Twins UK, and Bogalusa Heart Study. Leukocyte DNAmTL is also associated with measures of physical fitness/functioning (p=0.029), age-at-menopause (p=0.039), dietary variables (omega 3, fish, vegetable intake), educational attainment (p=3.3E-8) and income (p=3.1E-5). Experiments in cultured somatic cells show that DNAmTL dynamics reflect in part cell replication rather than TL per se. DNAmTL is not only an epigenetic biomarker of replicative history of cells, but a useful marker of age-related pathologies that are associated with it.","container-title":"Aging","DOI":"10.18632/aging.102173","ISSN":"1945-4589","journalAbbreviation":"aging","language":"en","source":"DOI.org (Crossref)","title":"DNA methylation-based estimator of telomere length","URL":"http://www.aging-us.com/article/102173/text","author":[{"family":"Lu","given":"Ake T."},{"family":"Seeboth","given":"Anne"},{"family":"Tsai","given":"Pei-Chien"},{"family":"Sun","given":"Dianjianyi"},{"family":"Quach","given":"Austin"},{"family":"Reiner","given":"Alex P."},{"family":"Kooperberg","given":"Charles"},{"family":"Ferrucci","given":"Luigi"},{"family":"Hou","given":"Lifang"},{"family":"Baccarelli","given":"Andrea A."},{"family":"Li","given":"Yun"},{"family":"Harris","given":"Sarah E."},{"family":"Corley","given":"Janie"},{"family":"Taylor","given":"Adele"},{"family":"Deary","given":"Ian J."},{"family":"Stewart","given":"James D."},{"family":"Whitsel","given":"Eric A."},{"family":"Assimes","given":"Themistocles L."},{"family":"Chen","given":"Wei"},{"family":"Li","given":"Shengxu"},{"family":"Mangino","given":"Massimo"},{"family":"Bell","given":"Jordana T."},{"family":"Wilson","given":"James G."},{"family":"Aviv","given":"Abraham"},{"family":"Marioni","given":"Riccardo E."},{"family":"Raj","given":"Kenneth"},{"family":"Horvath","given":"Steve"}],"accessed":{"date-parts":[["2019",8,23]]},"issued":{"date-parts":[["2019",8,18]]}}}],"schema":"https://github.com/citation-style-language/schema/raw/master/csl-citation.json"} </w:instrText>
      </w:r>
      <w:r w:rsidR="00091FAF" w:rsidRPr="00C62976">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[25]</w:t>
      </w:r>
      <w:r w:rsidR="00091FAF" w:rsidRPr="00C62976">
        <w:rPr>
          <w:rFonts w:ascii="Times New Roman" w:hAnsi="Times New Roman" w:cs="Times New Roman"/>
          <w:iCs/>
          <w:sz w:val="24"/>
          <w:szCs w:val="24"/>
        </w:rPr>
        <w:fldChar w:fldCharType="end"/>
      </w:r>
      <w:r w:rsidR="00FD47BE" w:rsidRPr="00C62976">
        <w:rPr>
          <w:rFonts w:ascii="Times New Roman" w:hAnsi="Times New Roman" w:cs="Times New Roman"/>
          <w:iCs/>
          <w:sz w:val="24"/>
          <w:szCs w:val="24"/>
        </w:rPr>
        <w:t xml:space="preserve">, </w:t>
      </w:r>
      <w:r w:rsidR="00F32D38">
        <w:rPr>
          <w:rFonts w:ascii="Times New Roman" w:hAnsi="Times New Roman" w:cs="Times New Roman"/>
          <w:iCs/>
          <w:sz w:val="24"/>
          <w:szCs w:val="24"/>
        </w:rPr>
        <w:t xml:space="preserve">senescent T-cell age, </w:t>
      </w:r>
      <w:proofErr w:type="spellStart"/>
      <w:r w:rsidR="00BE1AE5" w:rsidRPr="00C62976">
        <w:rPr>
          <w:rFonts w:ascii="Times New Roman" w:hAnsi="Times New Roman" w:cs="Times New Roman"/>
          <w:iCs/>
          <w:sz w:val="24"/>
          <w:szCs w:val="24"/>
        </w:rPr>
        <w:t>GrimAgeAccel</w:t>
      </w:r>
      <w:proofErr w:type="spellEnd"/>
      <w:r w:rsidR="00091FAF" w:rsidRPr="00C62976">
        <w:rPr>
          <w:rFonts w:ascii="Times New Roman" w:hAnsi="Times New Roman" w:cs="Times New Roman"/>
          <w:iCs/>
          <w:sz w:val="24"/>
          <w:szCs w:val="24"/>
        </w:rPr>
        <w:t xml:space="preserve"> </w:t>
      </w:r>
      <w:r w:rsidR="00091FAF" w:rsidRPr="00C62976">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xksqobx6","properties":{"formattedCitation":"[23]","plainCitation":"[23]","noteIndex":0},"citationItems":[{"id":9655,"uris":["http://zotero.org/users/451958/items/6X6KY3JR"],"uri":["http://zotero.org/users/451958/items/6X6KY3JR"],"itemData":{"id":9655,"type":"article-journal","abstract":"It was unknown whether plasma protein levels can be estimated based on DNA methylation (DNAm) levels, and if so, how the resulting surrogates can be consolidated into a powerful predictor of lifespan. We present here, seven DNAm‐based estimators of plasma proteins including those of plasminogen activator inhibitor 1 (PAI‐1) and growth differentiation factor 15. The resulting predictor of lifespan, DNAm GrimAge (in units of years), is a composite biomarker based on the seven DNAm surrogates and a DNAm‐based estimator of smoking packyears. Adjusting DNAm GrimAge for chronological age generated novel measure of epigenetic age acceleration, AgeAccelGrim.","container-title":"Aging","DOI":"10.18632/aging.101684","ISSN":"1945-4589","issue":"2","journalAbbreviation":"aging","language":"en","page":"303-327","source":"DOI.org (Crossref)","title":"DNA methylation GrimAge strongly predicts lifespan and healthspan","volume":"11","author":[{"family":"Lu","given":"Ake T."},{"family":"Quach","given":"Austin"},{"family":"Wilson","given":"James G."},{"family":"Reiner","given":"Alex P."},{"family":"Aviv","given":"Abraham"},{"family":"Raj","given":"Kenneth"},{"family":"Hou","given":"Lifang"},{"family":"Baccarelli","given":"Andrea A."},{"family":"Li","given":"Yun"},{"family":"Stewart","given":"James D."},{"family":"Whitsel","given":"Eric A."},{"family":"Assimes","given":"Themistocles L."},{"family":"Ferrucci","given":"Luigi"},{"family":"Horvath","given":"Steve"}],"issued":{"date-parts":[["2019",1,21]]}}}],"schema":"https://github.com/citation-style-language/schema/raw/master/csl-citation.json"} </w:instrText>
      </w:r>
      <w:r w:rsidR="00091FAF" w:rsidRPr="00C62976">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[23]</w:t>
      </w:r>
      <w:r w:rsidR="00091FAF" w:rsidRPr="00C62976">
        <w:rPr>
          <w:rFonts w:ascii="Times New Roman" w:hAnsi="Times New Roman" w:cs="Times New Roman"/>
          <w:iCs/>
          <w:sz w:val="24"/>
          <w:szCs w:val="24"/>
        </w:rPr>
        <w:fldChar w:fldCharType="end"/>
      </w:r>
      <w:r w:rsidR="00BE1AE5" w:rsidRPr="00C62976">
        <w:rPr>
          <w:rFonts w:ascii="Times New Roman" w:hAnsi="Times New Roman" w:cs="Times New Roman"/>
          <w:iCs/>
          <w:sz w:val="24"/>
          <w:szCs w:val="24"/>
        </w:rPr>
        <w:t xml:space="preserve">, and the clocks that make up the </w:t>
      </w:r>
      <w:proofErr w:type="spellStart"/>
      <w:r w:rsidR="00BE1AE5" w:rsidRPr="00C62976">
        <w:rPr>
          <w:rFonts w:ascii="Times New Roman" w:hAnsi="Times New Roman" w:cs="Times New Roman"/>
          <w:iCs/>
          <w:sz w:val="24"/>
          <w:szCs w:val="24"/>
        </w:rPr>
        <w:t>GrimAge</w:t>
      </w:r>
      <w:proofErr w:type="spellEnd"/>
      <w:r w:rsidR="00BE1AE5" w:rsidRPr="00C62976">
        <w:rPr>
          <w:rFonts w:ascii="Times New Roman" w:hAnsi="Times New Roman" w:cs="Times New Roman"/>
          <w:iCs/>
          <w:sz w:val="24"/>
          <w:szCs w:val="24"/>
        </w:rPr>
        <w:t xml:space="preserve"> clock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PAI-1,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ADM,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B2M,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cystatin C,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GDF,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leptin,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TIMP1, and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smoking pack years)</w:t>
      </w:r>
      <w:r w:rsidR="00091FAF" w:rsidRPr="00C62976">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rASRuWTZ","properties":{"formattedCitation":"[23]","plainCitation":"[23]","noteIndex":0},"citationItems":[{"id":9655,"uris":["http://zotero.org/users/451958/items/6X6KY3JR"],"uri":["http://zotero.org/users/451958/items/6X6KY3JR"],"itemData":{"id":9655,"type":"article-journal","abstract":"It was unknown whether plasma protein levels can be estimated based on DNA methylation (DNAm) levels, and if so, how the resulting surrogates can be consolidated into a powerful predictor of lifespan. We present here, seven DNAm‐based estimators of plasma proteins including those of plasminogen activator inhibitor 1 (PAI‐1) and growth differentiation factor 15. The resulting predictor of lifespan, DNAm GrimAge (in units of years), is a composite biomarker based on the seven DNAm surrogates and a DNAm‐based estimator of smoking packyears. Adjusting DNAm GrimAge for chronological age generated novel measure of epigenetic age acceleration, AgeAccelGrim.","container-title":"Aging","DOI":"10.18632/aging.101684","ISSN":"1945-4589","issue":"2","journalAbbreviation":"aging","language":"en","page":"303-327","source":"DOI.org (Crossref)","title":"DNA methylation GrimAge strongly predicts lifespan and healthspan","volume":"11","author":[{"family":"Lu","given":"Ake T."},{"family":"Quach","given":"Austin"},{"family":"Wilson","given":"James G."},{"family":"Reiner","given":"Alex P."},{"family":"Aviv","given":"Abraham"},{"family":"Raj","given":"Kenneth"},{"family":"Hou","given":"Lifang"},{"family":"Baccarelli","given":"Andrea A."},{"family":"Li","given":"Yun"},{"family":"Stewart","given":"James D."},{"family":"Whitsel","given":"Eric A."},{"family":"Assimes","given":"Themistocles L."},{"family":"Ferrucci","given":"Luigi"},{"family":"Horvath","given":"Steve"}],"issued":{"date-parts":[["2019",1,21]]}}}],"schema":"https://github.com/citation-style-language/schema/raw/master/csl-citation.json"} </w:instrText>
      </w:r>
      <w:r w:rsidR="00091FAF" w:rsidRPr="00C62976">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[23]</w:t>
      </w:r>
      <w:r w:rsidR="00091FAF" w:rsidRPr="00C62976">
        <w:rPr>
          <w:rFonts w:ascii="Times New Roman" w:hAnsi="Times New Roman" w:cs="Times New Roman"/>
          <w:iCs/>
          <w:sz w:val="24"/>
          <w:szCs w:val="24"/>
        </w:rPr>
        <w:fldChar w:fldCharType="end"/>
      </w:r>
      <w:r w:rsidR="00091FAF" w:rsidRPr="00C62976">
        <w:rPr>
          <w:rFonts w:ascii="Times New Roman" w:hAnsi="Times New Roman" w:cs="Times New Roman"/>
          <w:iCs/>
          <w:sz w:val="24"/>
          <w:szCs w:val="24"/>
        </w:rPr>
        <w:t xml:space="preserve">. </w:t>
      </w:r>
      <w:r w:rsidR="00CC6929" w:rsidRPr="00C62976">
        <w:rPr>
          <w:rFonts w:ascii="Times New Roman" w:hAnsi="Times New Roman" w:cs="Times New Roman"/>
          <w:iCs/>
          <w:sz w:val="24"/>
          <w:szCs w:val="24"/>
        </w:rPr>
        <w:t>IEAA examines the intrinsic biological age of immune cells but does not depend on age-related changes in immune cells in the blood</w:t>
      </w:r>
      <w:r w:rsidR="00F55BDF" w:rsidRPr="00C62976">
        <w:rPr>
          <w:rFonts w:ascii="Times New Roman" w:hAnsi="Times New Roman" w:cs="Times New Roman"/>
          <w:iCs/>
          <w:sz w:val="24"/>
          <w:szCs w:val="24"/>
        </w:rPr>
        <w:t xml:space="preserve"> </w:t>
      </w:r>
      <w:r w:rsidR="00F55BDF" w:rsidRPr="00C62976">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xkzoGFOO","properties":{"formattedCitation":"[28]","plainCitation":"[28]","noteIndex":0},"citationItems":[{"id":6673,"uris":["http://zotero.org/users/451958/items/UH2ZFQWN"],"uri":["http://zotero.org/users/451958/items/UH2ZFQWN"],"itemData":{"id":6673,"type":"article-journal","container-title":"Aging (Albany NY)","issue":"9","journalAbbreviation":"Aging (Albany NY)","page":"1844","title":"DNA methylation-based measures of biological age: meta-analysis predicting time to death","volume":"8","author":[{"family":"Chen","given":"Brian H"},{"family":"Marioni","given":"Riccardo E"},{"family":"Colicino","given":"Elena"},{"family":"Peters","given":"Marjolein J"},{"family":"Ward-Caviness","given":"Cavin K"},{"family":"Tsai","given":"Pei-Chien"},{"family":"Roetker","given":"Nicholas S"},{"family":"Just","given":"Allan C"},{"family":"Demerath","given":"Ellen W"},{"family":"Guan","given":"Weihua"}],"issued":{"date-parts":[["2016"]]}}}],"schema":"https://github.com/citation-style-language/schema/raw/master/csl-citation.json"} </w:instrText>
      </w:r>
      <w:r w:rsidR="00F55BDF" w:rsidRPr="00C62976">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[28]</w:t>
      </w:r>
      <w:r w:rsidR="00F55BDF" w:rsidRPr="00C62976">
        <w:rPr>
          <w:rFonts w:ascii="Times New Roman" w:hAnsi="Times New Roman" w:cs="Times New Roman"/>
          <w:iCs/>
          <w:sz w:val="24"/>
          <w:szCs w:val="24"/>
        </w:rPr>
        <w:fldChar w:fldCharType="end"/>
      </w:r>
      <w:r w:rsidR="00CC6929" w:rsidRPr="00C62976">
        <w:rPr>
          <w:rFonts w:ascii="Times New Roman" w:hAnsi="Times New Roman" w:cs="Times New Roman"/>
          <w:iCs/>
          <w:sz w:val="24"/>
          <w:szCs w:val="24"/>
        </w:rPr>
        <w:t>. EEAA captures immune cell biological age due to both intrinsic immune cell age and changes in immune cell populations in the blood</w:t>
      </w:r>
      <w:r w:rsidR="00F55BDF" w:rsidRPr="00C62976">
        <w:rPr>
          <w:rFonts w:ascii="Times New Roman" w:hAnsi="Times New Roman" w:cs="Times New Roman"/>
          <w:iCs/>
          <w:sz w:val="24"/>
          <w:szCs w:val="24"/>
        </w:rPr>
        <w:t xml:space="preserve"> </w:t>
      </w:r>
      <w:r w:rsidR="00F55BDF" w:rsidRPr="00C62976">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F5wCDo7H","properties":{"formattedCitation":"[28]","plainCitation":"[28]","noteIndex":0},"citationItems":[{"id":6673,"uris":["http://zotero.org/users/451958/items/UH2ZFQWN"],"uri":["http://zotero.org/users/451958/items/UH2ZFQWN"],"itemData":{"id":6673,"type":"article-journal","container-title":"Aging (Albany NY)","issue":"9","journalAbbreviation":"Aging (Albany NY)","page":"1844","title":"DNA methylation-based measures of biological age: meta-analysis predicting time to death","volume":"8","author":[{"family":"Chen","given":"Brian H"},{"family":"Marioni","given":"Riccardo E"},{"family":"Colicino","given":"Elena"},{"family":"Peters","given":"Marjolein J"},{"family":"Ward-Caviness","given":"Cavin K"},{"family":"Tsai","given":"Pei-Chien"},{"family":"Roetker","given":"Nicholas S"},{"family":"Just","given":"Allan C"},{"family":"Demerath","given":"Ellen W"},{"family":"Guan","given":"Weihua"}],"issued":{"date-parts":[["2016"]]}}}],"schema":"https://github.com/citation-style-language/schema/raw/master/csl-citation.json"} </w:instrText>
      </w:r>
      <w:r w:rsidR="00F55BDF" w:rsidRPr="00C62976">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[28]</w:t>
      </w:r>
      <w:r w:rsidR="00F55BDF" w:rsidRPr="00C62976">
        <w:rPr>
          <w:rFonts w:ascii="Times New Roman" w:hAnsi="Times New Roman" w:cs="Times New Roman"/>
          <w:iCs/>
          <w:sz w:val="24"/>
          <w:szCs w:val="24"/>
        </w:rPr>
        <w:fldChar w:fldCharType="end"/>
      </w:r>
      <w:r w:rsidR="00CC6929" w:rsidRPr="00C62976">
        <w:rPr>
          <w:rFonts w:ascii="Times New Roman" w:hAnsi="Times New Roman" w:cs="Times New Roman"/>
          <w:iCs/>
          <w:sz w:val="24"/>
          <w:szCs w:val="24"/>
        </w:rPr>
        <w:t>. PEAA is determined using the Levine Method, which uses sites selected due to associations with phenotypic age indicators and chronological age</w:t>
      </w:r>
      <w:r w:rsidR="00F55BDF" w:rsidRPr="00C62976">
        <w:rPr>
          <w:rFonts w:ascii="Times New Roman" w:hAnsi="Times New Roman" w:cs="Times New Roman"/>
          <w:iCs/>
          <w:sz w:val="24"/>
          <w:szCs w:val="24"/>
        </w:rPr>
        <w:t xml:space="preserve">  </w:t>
      </w:r>
      <w:r w:rsidR="00F55BDF" w:rsidRPr="00C62976">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FyR9zEsZ","properties":{"formattedCitation":"[22]","plainCitation":"[22]","noteIndex":0},"citationItems":[{"id":10643,"uris":["http://zotero.org/users/451958/items/VU2YZUQC"],"uri":["http://zotero.org/users/451958/items/VU2YZUQC"],"itemData":{"id":10643,"type":"article-journal","container-title":"Aging","language":"en","page":"19","source":"Zotero","title":"An epigenetic biomarker of aging for lifespan and healthspan","volume":"10","author":[{"family":"Levine","given":"Morgan E"},{"family":"Lu","given":"Ake T"},{"family":"Quach","given":"Austin"},{"family":"Chen","given":"Brian H"},{"family":"Assimes","given":"Themistocles L"},{"family":"Hou","given":"Lifang"},{"family":"Baccarelli","given":"Andrea A"},{"family":"Stewart","given":"James D"},{"family":"Li","given":"Yun"},{"family":"Whitsel","given":"Eric A"},{"family":"Wilson","given":"G"},{"family":"Reiner","given":"Alex P"},{"family":"Aviv","given":"Abraham"},{"family":"Lohman","given":"Kurt"},{"family":"Liu","given":"Yongmei"},{"family":"Ferrucci","given":"Luigi"}],"issued":{"date-parts":[["2018"]]}}}],"schema":"https://github.com/citation-style-language/schema/raw/master/csl-citation.json"} </w:instrText>
      </w:r>
      <w:r w:rsidR="00F55BDF" w:rsidRPr="00C62976">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[22]</w:t>
      </w:r>
      <w:r w:rsidR="00F55BDF" w:rsidRPr="00C62976">
        <w:rPr>
          <w:rFonts w:ascii="Times New Roman" w:hAnsi="Times New Roman" w:cs="Times New Roman"/>
          <w:iCs/>
          <w:sz w:val="24"/>
          <w:szCs w:val="24"/>
        </w:rPr>
        <w:fldChar w:fldCharType="end"/>
      </w:r>
      <w:r w:rsidR="00CC6929" w:rsidRPr="00C62976">
        <w:rPr>
          <w:rFonts w:ascii="Times New Roman" w:hAnsi="Times New Roman" w:cs="Times New Roman"/>
          <w:iCs/>
          <w:sz w:val="24"/>
          <w:szCs w:val="24"/>
        </w:rPr>
        <w:t xml:space="preserve">. </w:t>
      </w:r>
      <w:proofErr w:type="spellStart"/>
      <w:r w:rsidR="00CC6929" w:rsidRPr="00C62976">
        <w:rPr>
          <w:rFonts w:ascii="Times New Roman" w:hAnsi="Times New Roman" w:cs="Times New Roman"/>
          <w:iCs/>
          <w:sz w:val="24"/>
          <w:szCs w:val="24"/>
        </w:rPr>
        <w:t>GrimAgeAccel</w:t>
      </w:r>
      <w:proofErr w:type="spellEnd"/>
      <w:r w:rsidR="00CC6929" w:rsidRPr="00C62976">
        <w:rPr>
          <w:rFonts w:ascii="Times New Roman" w:hAnsi="Times New Roman" w:cs="Times New Roman"/>
          <w:iCs/>
          <w:sz w:val="24"/>
          <w:szCs w:val="24"/>
        </w:rPr>
        <w:t xml:space="preserve"> is a marker enriched for DNA methylation sites that are surrogate markers for blood plasma proteins related to mortality.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PAI-1,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ADM,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B2M,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cystatin C,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GDF,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leptin,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TIMP1, and </w:t>
      </w:r>
      <w:proofErr w:type="spellStart"/>
      <w:r w:rsidR="00BE1AE5" w:rsidRPr="00C62976">
        <w:rPr>
          <w:rFonts w:ascii="Times New Roman" w:hAnsi="Times New Roman" w:cs="Times New Roman"/>
          <w:iCs/>
          <w:sz w:val="24"/>
          <w:szCs w:val="24"/>
        </w:rPr>
        <w:t>DNAm</w:t>
      </w:r>
      <w:proofErr w:type="spellEnd"/>
      <w:r w:rsidR="00BE1AE5" w:rsidRPr="00C62976">
        <w:rPr>
          <w:rFonts w:ascii="Times New Roman" w:hAnsi="Times New Roman" w:cs="Times New Roman"/>
          <w:iCs/>
          <w:sz w:val="24"/>
          <w:szCs w:val="24"/>
        </w:rPr>
        <w:t xml:space="preserve"> smoking pack years </w:t>
      </w:r>
      <w:r w:rsidR="00CC6929" w:rsidRPr="00C62976">
        <w:rPr>
          <w:rFonts w:ascii="Times New Roman" w:hAnsi="Times New Roman" w:cs="Times New Roman"/>
          <w:iCs/>
          <w:sz w:val="24"/>
          <w:szCs w:val="24"/>
        </w:rPr>
        <w:t>serve as these surrogate DNA methylation markers</w:t>
      </w:r>
      <w:r w:rsidR="00F55BDF" w:rsidRPr="00C62976">
        <w:rPr>
          <w:rFonts w:ascii="Times New Roman" w:hAnsi="Times New Roman" w:cs="Times New Roman"/>
          <w:iCs/>
          <w:sz w:val="24"/>
          <w:szCs w:val="24"/>
        </w:rPr>
        <w:t xml:space="preserve"> </w:t>
      </w:r>
      <w:r w:rsidR="00F55BDF" w:rsidRPr="00C62976">
        <w:rPr>
          <w:rFonts w:ascii="Times New Roman" w:hAnsi="Times New Roman" w:cs="Times New Roman"/>
          <w:iCs/>
          <w:sz w:val="24"/>
          <w:szCs w:val="24"/>
        </w:rPr>
        <w:fldChar w:fldCharType="begin"/>
      </w:r>
      <w:r w:rsidR="00EB722D">
        <w:rPr>
          <w:rFonts w:ascii="Times New Roman" w:hAnsi="Times New Roman" w:cs="Times New Roman"/>
          <w:iCs/>
          <w:sz w:val="24"/>
          <w:szCs w:val="24"/>
        </w:rPr>
        <w:instrText xml:space="preserve"> ADDIN ZOTERO_ITEM CSL_CITATION {"citationID":"Lzj1fh22","properties":{"formattedCitation":"[23]","plainCitation":"[23]","noteIndex":0},"citationItems":[{"id":9655,"uris":["http://zotero.org/users/451958/items/6X6KY3JR"],"uri":["http://zotero.org/users/451958/items/6X6KY3JR"],"itemData":{"id":9655,"type":"article-journal","abstract":"It was unknown whether plasma protein levels can be estimated based on DNA methylation (DNAm) levels, and if so, how the resulting surrogates can be consolidated into a powerful predictor of lifespan. We present here, seven DNAm‐based estimators of plasma proteins including those of plasminogen activator inhibitor 1 (PAI‐1) and growth differentiation factor 15. The resulting predictor of lifespan, DNAm GrimAge (in units of years), is a composite biomarker based on the seven DNAm surrogates and a DNAm‐based estimator of smoking packyears. Adjusting DNAm GrimAge for chronological age generated novel measure of epigenetic age acceleration, AgeAccelGrim.","container-title":"Aging","DOI":"10.18632/aging.101684","ISSN":"1945-4589","issue":"2","journalAbbreviation":"aging","language":"en","page":"303-327","source":"DOI.org (Crossref)","title":"DNA methylation GrimAge strongly predicts lifespan and healthspan","volume":"11","author":[{"family":"Lu","given":"Ake T."},{"family":"Quach","given":"Austin"},{"family":"Wilson","given":"James G."},{"family":"Reiner","given":"Alex P."},{"family":"Aviv","given":"Abraham"},{"family":"Raj","given":"Kenneth"},{"family":"Hou","given":"Lifang"},{"family":"Baccarelli","given":"Andrea A."},{"family":"Li","given":"Yun"},{"family":"Stewart","given":"James D."},{"family":"Whitsel","given":"Eric A."},{"family":"Assimes","given":"Themistocles L."},{"family":"Ferrucci","given":"Luigi"},{"family":"Horvath","given":"Steve"}],"issued":{"date-parts":[["2019",1,21]]}}}],"schema":"https://github.com/citation-style-language/schema/raw/master/csl-citation.json"} </w:instrText>
      </w:r>
      <w:r w:rsidR="00F55BDF" w:rsidRPr="00C62976">
        <w:rPr>
          <w:rFonts w:ascii="Times New Roman" w:hAnsi="Times New Roman" w:cs="Times New Roman"/>
          <w:iCs/>
          <w:sz w:val="24"/>
          <w:szCs w:val="24"/>
        </w:rPr>
        <w:fldChar w:fldCharType="separate"/>
      </w:r>
      <w:r w:rsidR="00EB722D">
        <w:rPr>
          <w:rFonts w:ascii="Times New Roman" w:hAnsi="Times New Roman" w:cs="Times New Roman"/>
          <w:iCs/>
          <w:noProof/>
          <w:sz w:val="24"/>
          <w:szCs w:val="24"/>
        </w:rPr>
        <w:t>[23]</w:t>
      </w:r>
      <w:r w:rsidR="00F55BDF" w:rsidRPr="00C62976">
        <w:rPr>
          <w:rFonts w:ascii="Times New Roman" w:hAnsi="Times New Roman" w:cs="Times New Roman"/>
          <w:iCs/>
          <w:sz w:val="24"/>
          <w:szCs w:val="24"/>
        </w:rPr>
        <w:fldChar w:fldCharType="end"/>
      </w:r>
      <w:r w:rsidR="00CC6929" w:rsidRPr="00C62976">
        <w:rPr>
          <w:rFonts w:ascii="Times New Roman" w:hAnsi="Times New Roman" w:cs="Times New Roman"/>
          <w:iCs/>
          <w:sz w:val="24"/>
          <w:szCs w:val="24"/>
        </w:rPr>
        <w:t>.</w:t>
      </w:r>
      <w:r w:rsidR="00091FAF" w:rsidRPr="00C62976">
        <w:rPr>
          <w:rFonts w:ascii="Times New Roman" w:hAnsi="Times New Roman" w:cs="Times New Roman"/>
          <w:iCs/>
          <w:sz w:val="24"/>
          <w:szCs w:val="24"/>
        </w:rPr>
        <w:t xml:space="preserve"> In all cases, maternal epigenetic age acceleration (EAA), the residual of epigenetic age on chronological age </w:t>
      </w:r>
      <w:r w:rsidR="00F55BDF" w:rsidRPr="00C62976">
        <w:rPr>
          <w:rFonts w:ascii="Times New Roman" w:hAnsi="Times New Roman" w:cs="Times New Roman"/>
          <w:iCs/>
          <w:sz w:val="24"/>
          <w:szCs w:val="24"/>
        </w:rPr>
        <w:t>(</w:t>
      </w:r>
      <w:r w:rsidR="00091FAF" w:rsidRPr="00C62976">
        <w:rPr>
          <w:rFonts w:ascii="Times New Roman" w:hAnsi="Times New Roman" w:cs="Times New Roman"/>
          <w:iCs/>
          <w:sz w:val="24"/>
          <w:szCs w:val="24"/>
        </w:rPr>
        <w:t>as well as days since conception</w:t>
      </w:r>
      <w:r w:rsidR="00EC3861">
        <w:rPr>
          <w:rFonts w:ascii="Times New Roman" w:hAnsi="Times New Roman" w:cs="Times New Roman"/>
          <w:iCs/>
          <w:sz w:val="24"/>
          <w:szCs w:val="24"/>
        </w:rPr>
        <w:t xml:space="preserve"> at the time of blood sample</w:t>
      </w:r>
      <w:r w:rsidR="00167867">
        <w:rPr>
          <w:rFonts w:ascii="Times New Roman" w:hAnsi="Times New Roman" w:cs="Times New Roman"/>
          <w:iCs/>
          <w:sz w:val="24"/>
          <w:szCs w:val="24"/>
        </w:rPr>
        <w:t xml:space="preserve"> and smoking status</w:t>
      </w:r>
      <w:r w:rsidR="00F55BDF" w:rsidRPr="00C62976">
        <w:rPr>
          <w:rFonts w:ascii="Times New Roman" w:hAnsi="Times New Roman" w:cs="Times New Roman"/>
          <w:iCs/>
          <w:sz w:val="24"/>
          <w:szCs w:val="24"/>
        </w:rPr>
        <w:t>)</w:t>
      </w:r>
      <w:r w:rsidR="00091FAF" w:rsidRPr="00C62976">
        <w:rPr>
          <w:rFonts w:ascii="Times New Roman" w:hAnsi="Times New Roman" w:cs="Times New Roman"/>
          <w:iCs/>
          <w:sz w:val="24"/>
          <w:szCs w:val="24"/>
        </w:rPr>
        <w:t xml:space="preserve">, was used as predictor of interest. </w:t>
      </w:r>
    </w:p>
    <w:p w14:paraId="4DC315B7" w14:textId="77777777" w:rsidR="00CC6929" w:rsidRPr="00C62976" w:rsidRDefault="00CC6929" w:rsidP="00C62976">
      <w:pPr>
        <w:spacing w:line="480" w:lineRule="auto"/>
        <w:rPr>
          <w:rFonts w:ascii="Times New Roman" w:hAnsi="Times New Roman" w:cs="Times New Roman"/>
          <w:i/>
          <w:sz w:val="24"/>
          <w:szCs w:val="24"/>
        </w:rPr>
      </w:pPr>
      <w:r w:rsidRPr="00C62976">
        <w:rPr>
          <w:rFonts w:ascii="Times New Roman" w:hAnsi="Times New Roman" w:cs="Times New Roman"/>
          <w:i/>
          <w:sz w:val="24"/>
          <w:szCs w:val="24"/>
        </w:rPr>
        <w:t xml:space="preserve">Statistical analysis </w:t>
      </w:r>
    </w:p>
    <w:p w14:paraId="23D75025" w14:textId="673BFFF8" w:rsidR="00CC6929" w:rsidRPr="00C62976" w:rsidRDefault="00FD47BE" w:rsidP="00167867">
      <w:pPr>
        <w:widowControl w:val="0"/>
        <w:autoSpaceDE w:val="0"/>
        <w:autoSpaceDN w:val="0"/>
        <w:adjustRightInd w:val="0"/>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 xml:space="preserve">We </w:t>
      </w:r>
      <w:r w:rsidRPr="00A94315">
        <w:rPr>
          <w:rFonts w:ascii="Times New Roman" w:hAnsi="Times New Roman" w:cs="Times New Roman"/>
          <w:sz w:val="24"/>
          <w:szCs w:val="24"/>
        </w:rPr>
        <w:t>first</w:t>
      </w:r>
      <w:r w:rsidR="00CC6929" w:rsidRPr="00A94315">
        <w:rPr>
          <w:rFonts w:ascii="Times New Roman" w:hAnsi="Times New Roman" w:cs="Times New Roman"/>
          <w:sz w:val="24"/>
          <w:szCs w:val="24"/>
        </w:rPr>
        <w:t xml:space="preserve"> ran </w:t>
      </w:r>
      <w:r w:rsidR="00AA7460">
        <w:rPr>
          <w:rFonts w:ascii="Times New Roman" w:hAnsi="Times New Roman" w:cs="Times New Roman"/>
          <w:sz w:val="24"/>
          <w:szCs w:val="24"/>
        </w:rPr>
        <w:t xml:space="preserve">descriptive statistics before running </w:t>
      </w:r>
      <w:r w:rsidR="00CC6929" w:rsidRPr="00A94315">
        <w:rPr>
          <w:rFonts w:ascii="Times New Roman" w:hAnsi="Times New Roman" w:cs="Times New Roman"/>
          <w:sz w:val="24"/>
          <w:szCs w:val="24"/>
        </w:rPr>
        <w:t xml:space="preserve">a sequence of </w:t>
      </w:r>
      <w:r w:rsidR="00AA7460">
        <w:rPr>
          <w:rFonts w:ascii="Times New Roman" w:hAnsi="Times New Roman" w:cs="Times New Roman"/>
          <w:sz w:val="24"/>
          <w:szCs w:val="24"/>
        </w:rPr>
        <w:t>multiple</w:t>
      </w:r>
      <w:r w:rsidR="00AA7460" w:rsidRPr="00A94315">
        <w:rPr>
          <w:rFonts w:ascii="Times New Roman" w:hAnsi="Times New Roman" w:cs="Times New Roman"/>
          <w:sz w:val="24"/>
          <w:szCs w:val="24"/>
        </w:rPr>
        <w:t xml:space="preserve"> </w:t>
      </w:r>
      <w:r w:rsidR="00CC6929" w:rsidRPr="00A94315">
        <w:rPr>
          <w:rFonts w:ascii="Times New Roman" w:hAnsi="Times New Roman" w:cs="Times New Roman"/>
          <w:sz w:val="24"/>
          <w:szCs w:val="24"/>
        </w:rPr>
        <w:t>linear regression models designed to assess relationships between</w:t>
      </w:r>
      <w:r w:rsidR="00AC5E05" w:rsidRPr="00A94315">
        <w:rPr>
          <w:rFonts w:ascii="Times New Roman" w:hAnsi="Times New Roman" w:cs="Times New Roman"/>
          <w:sz w:val="24"/>
          <w:szCs w:val="24"/>
        </w:rPr>
        <w:t xml:space="preserve"> maternal epigenetic age acceleration and</w:t>
      </w:r>
      <w:r w:rsidR="00CC6929" w:rsidRPr="00A94315">
        <w:rPr>
          <w:rFonts w:ascii="Times New Roman" w:hAnsi="Times New Roman" w:cs="Times New Roman"/>
          <w:sz w:val="24"/>
          <w:szCs w:val="24"/>
        </w:rPr>
        <w:t xml:space="preserve"> two fetal outcomes (gestational age and measured weight after birth). Models predicting </w:t>
      </w:r>
      <w:r w:rsidR="00A94315">
        <w:rPr>
          <w:rFonts w:ascii="Times New Roman" w:hAnsi="Times New Roman" w:cs="Times New Roman"/>
          <w:sz w:val="24"/>
          <w:szCs w:val="24"/>
        </w:rPr>
        <w:t>gestational age</w:t>
      </w:r>
      <w:r w:rsidR="00167867">
        <w:rPr>
          <w:rFonts w:ascii="Times New Roman" w:hAnsi="Times New Roman" w:cs="Times New Roman"/>
          <w:sz w:val="24"/>
          <w:szCs w:val="24"/>
        </w:rPr>
        <w:t xml:space="preserve"> adjusted for offspring sex, a composite score </w:t>
      </w:r>
      <w:r w:rsidR="00C62976">
        <w:rPr>
          <w:rFonts w:ascii="Times New Roman" w:hAnsi="Times New Roman" w:cs="Times New Roman"/>
          <w:sz w:val="24"/>
          <w:szCs w:val="24"/>
        </w:rPr>
        <w:t xml:space="preserve">of </w:t>
      </w:r>
      <w:r w:rsidR="00167867">
        <w:rPr>
          <w:rFonts w:ascii="Times New Roman" w:hAnsi="Times New Roman" w:cs="Times New Roman"/>
          <w:sz w:val="24"/>
          <w:szCs w:val="24"/>
        </w:rPr>
        <w:t>socioeconomic status, and pre-pregnancy body mass index (BMI) z-scores. P</w:t>
      </w:r>
      <w:r w:rsidR="00CC6929" w:rsidRPr="00A94315">
        <w:rPr>
          <w:rFonts w:ascii="Times New Roman" w:hAnsi="Times New Roman" w:cs="Times New Roman"/>
          <w:sz w:val="24"/>
          <w:szCs w:val="24"/>
        </w:rPr>
        <w:t xml:space="preserve">ostnatal outcomes were adjusted for days after birth </w:t>
      </w:r>
      <w:r w:rsidR="00CC6929" w:rsidRPr="00427100">
        <w:rPr>
          <w:rFonts w:ascii="Times New Roman" w:hAnsi="Times New Roman" w:cs="Times New Roman"/>
          <w:sz w:val="24"/>
          <w:szCs w:val="24"/>
        </w:rPr>
        <w:t xml:space="preserve">of </w:t>
      </w:r>
      <w:r w:rsidR="00CC6929" w:rsidRPr="00427100">
        <w:rPr>
          <w:rFonts w:ascii="Times New Roman" w:hAnsi="Times New Roman" w:cs="Times New Roman"/>
          <w:sz w:val="24"/>
          <w:szCs w:val="24"/>
        </w:rPr>
        <w:lastRenderedPageBreak/>
        <w:t>anthropometry measurement</w:t>
      </w:r>
      <w:r w:rsidR="00CA2392">
        <w:rPr>
          <w:rFonts w:ascii="Times New Roman" w:hAnsi="Times New Roman" w:cs="Times New Roman"/>
          <w:sz w:val="24"/>
          <w:szCs w:val="24"/>
        </w:rPr>
        <w:t xml:space="preserve"> and</w:t>
      </w:r>
      <w:r w:rsidR="00CC6929" w:rsidRPr="00167867">
        <w:rPr>
          <w:rFonts w:ascii="Times New Roman" w:hAnsi="Times New Roman" w:cs="Times New Roman"/>
          <w:sz w:val="24"/>
          <w:szCs w:val="24"/>
        </w:rPr>
        <w:t xml:space="preserve"> gestational age at birth </w:t>
      </w:r>
      <w:r w:rsidR="00D046CF" w:rsidRPr="00167867">
        <w:rPr>
          <w:rFonts w:ascii="Times New Roman" w:hAnsi="Times New Roman" w:cs="Times New Roman"/>
          <w:sz w:val="24"/>
          <w:szCs w:val="24"/>
        </w:rPr>
        <w:t xml:space="preserve">and our </w:t>
      </w:r>
      <w:r w:rsidR="00AC5E05" w:rsidRPr="00167867">
        <w:rPr>
          <w:rFonts w:ascii="Times New Roman" w:hAnsi="Times New Roman" w:cs="Times New Roman"/>
          <w:sz w:val="24"/>
          <w:szCs w:val="24"/>
        </w:rPr>
        <w:t xml:space="preserve">composite </w:t>
      </w:r>
      <w:r w:rsidR="00CC6929" w:rsidRPr="00167867">
        <w:rPr>
          <w:rFonts w:ascii="Times New Roman" w:hAnsi="Times New Roman" w:cs="Times New Roman"/>
          <w:sz w:val="24"/>
          <w:szCs w:val="24"/>
        </w:rPr>
        <w:t>socioeconomic status</w:t>
      </w:r>
      <w:r w:rsidR="00AC5E05" w:rsidRPr="00167867">
        <w:rPr>
          <w:rFonts w:ascii="Times New Roman" w:hAnsi="Times New Roman" w:cs="Times New Roman"/>
          <w:sz w:val="24"/>
          <w:szCs w:val="24"/>
        </w:rPr>
        <w:t xml:space="preserve"> score. </w:t>
      </w:r>
      <w:r w:rsidR="00167867">
        <w:rPr>
          <w:rFonts w:ascii="Times New Roman" w:hAnsi="Times New Roman" w:cs="Times New Roman"/>
          <w:sz w:val="24"/>
          <w:szCs w:val="24"/>
        </w:rPr>
        <w:t xml:space="preserve">Since we are replicating prior work </w:t>
      </w:r>
      <w:r w:rsidR="00C62976">
        <w:rPr>
          <w:rFonts w:ascii="Times New Roman" w:hAnsi="Times New Roman" w:cs="Times New Roman"/>
          <w:sz w:val="24"/>
          <w:szCs w:val="24"/>
        </w:rPr>
        <w:t>that did not correct for</w:t>
      </w:r>
      <w:r w:rsidR="00167867">
        <w:rPr>
          <w:rFonts w:ascii="Times New Roman" w:hAnsi="Times New Roman" w:cs="Times New Roman"/>
          <w:sz w:val="24"/>
          <w:szCs w:val="24"/>
        </w:rPr>
        <w:t xml:space="preserve"> multiple testing, we did not correct for multiple comparisons. </w:t>
      </w:r>
      <w:r w:rsidR="00AC5E05" w:rsidRPr="00167867">
        <w:rPr>
          <w:rFonts w:ascii="Times New Roman" w:hAnsi="Times New Roman" w:cs="Times New Roman"/>
          <w:sz w:val="24"/>
          <w:szCs w:val="24"/>
        </w:rPr>
        <w:t>All statistical analyses were conducted using R</w:t>
      </w:r>
      <w:r w:rsidR="00167867">
        <w:rPr>
          <w:rFonts w:ascii="Times New Roman" w:hAnsi="Times New Roman" w:cs="Times New Roman"/>
          <w:sz w:val="24"/>
          <w:szCs w:val="24"/>
        </w:rPr>
        <w:t xml:space="preserve"> version 4.0.4</w:t>
      </w:r>
      <w:r w:rsidR="00AC5E05" w:rsidRPr="00167867">
        <w:rPr>
          <w:rFonts w:ascii="Times New Roman" w:hAnsi="Times New Roman" w:cs="Times New Roman"/>
          <w:sz w:val="24"/>
          <w:szCs w:val="24"/>
        </w:rPr>
        <w:t xml:space="preserve">. </w:t>
      </w:r>
    </w:p>
    <w:p w14:paraId="7213A8AB" w14:textId="4B538EB4" w:rsidR="00CC6929" w:rsidRPr="00C62976" w:rsidRDefault="00CC6929" w:rsidP="00CC6929">
      <w:pPr>
        <w:widowControl w:val="0"/>
        <w:autoSpaceDE w:val="0"/>
        <w:autoSpaceDN w:val="0"/>
        <w:adjustRightInd w:val="0"/>
        <w:spacing w:line="240" w:lineRule="auto"/>
        <w:rPr>
          <w:rFonts w:ascii="Times New Roman" w:hAnsi="Times New Roman" w:cs="Times New Roman"/>
          <w:b/>
          <w:bCs/>
          <w:sz w:val="24"/>
          <w:szCs w:val="24"/>
        </w:rPr>
      </w:pPr>
      <w:r w:rsidRPr="00C62976">
        <w:rPr>
          <w:rFonts w:ascii="Times New Roman" w:hAnsi="Times New Roman" w:cs="Times New Roman"/>
          <w:b/>
          <w:bCs/>
          <w:sz w:val="24"/>
          <w:szCs w:val="24"/>
        </w:rPr>
        <w:t>Results</w:t>
      </w:r>
    </w:p>
    <w:p w14:paraId="326244A4" w14:textId="23BC191D" w:rsidR="002F20E4" w:rsidRPr="00C62976" w:rsidRDefault="00CF5048" w:rsidP="00C62976">
      <w:pPr>
        <w:widowControl w:val="0"/>
        <w:autoSpaceDE w:val="0"/>
        <w:autoSpaceDN w:val="0"/>
        <w:adjustRightInd w:val="0"/>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 xml:space="preserve">The women in our study ranged between 25 and 30.8 years at the time of the study (mean age = 27.8 years old). Blood </w:t>
      </w:r>
      <w:r w:rsidRPr="00427100">
        <w:rPr>
          <w:rFonts w:ascii="Times New Roman" w:hAnsi="Times New Roman" w:cs="Times New Roman"/>
          <w:sz w:val="24"/>
          <w:szCs w:val="24"/>
        </w:rPr>
        <w:t xml:space="preserve">spots for </w:t>
      </w:r>
      <w:proofErr w:type="spellStart"/>
      <w:r w:rsidRPr="00427100">
        <w:rPr>
          <w:rFonts w:ascii="Times New Roman" w:hAnsi="Times New Roman" w:cs="Times New Roman"/>
          <w:sz w:val="24"/>
          <w:szCs w:val="24"/>
        </w:rPr>
        <w:t>DNAm</w:t>
      </w:r>
      <w:proofErr w:type="spellEnd"/>
      <w:r w:rsidRPr="00427100">
        <w:rPr>
          <w:rFonts w:ascii="Times New Roman" w:hAnsi="Times New Roman" w:cs="Times New Roman"/>
          <w:sz w:val="24"/>
          <w:szCs w:val="24"/>
        </w:rPr>
        <w:t xml:space="preserve"> were taken between 160 and 288 days into pregnancy, with a mean </w:t>
      </w:r>
      <w:r w:rsidR="00FD4232" w:rsidRPr="00427100">
        <w:rPr>
          <w:rFonts w:ascii="Times New Roman" w:hAnsi="Times New Roman" w:cs="Times New Roman"/>
          <w:sz w:val="24"/>
          <w:szCs w:val="24"/>
        </w:rPr>
        <w:t xml:space="preserve">gestational timing </w:t>
      </w:r>
      <w:r w:rsidRPr="00427100">
        <w:rPr>
          <w:rFonts w:ascii="Times New Roman" w:hAnsi="Times New Roman" w:cs="Times New Roman"/>
          <w:sz w:val="24"/>
          <w:szCs w:val="24"/>
        </w:rPr>
        <w:t xml:space="preserve">of 207 days. </w:t>
      </w:r>
      <w:r w:rsidR="002F20E4" w:rsidRPr="00427100">
        <w:rPr>
          <w:rFonts w:ascii="Times New Roman" w:hAnsi="Times New Roman" w:cs="Times New Roman"/>
          <w:sz w:val="24"/>
          <w:szCs w:val="24"/>
        </w:rPr>
        <w:t xml:space="preserve">Education ranged from 2 years to </w:t>
      </w:r>
      <w:r w:rsidR="001130F1" w:rsidRPr="00427100">
        <w:rPr>
          <w:rFonts w:ascii="Times New Roman" w:hAnsi="Times New Roman" w:cs="Times New Roman"/>
          <w:sz w:val="24"/>
          <w:szCs w:val="24"/>
        </w:rPr>
        <w:t>22 years (</w:t>
      </w:r>
      <w:r w:rsidR="00D51542" w:rsidRPr="00427100">
        <w:rPr>
          <w:rFonts w:ascii="Times New Roman" w:hAnsi="Times New Roman" w:cs="Times New Roman"/>
          <w:sz w:val="24"/>
          <w:szCs w:val="24"/>
        </w:rPr>
        <w:t>22 equivalent to an</w:t>
      </w:r>
      <w:r w:rsidR="001130F1" w:rsidRPr="00427100">
        <w:rPr>
          <w:rFonts w:ascii="Times New Roman" w:hAnsi="Times New Roman" w:cs="Times New Roman"/>
          <w:sz w:val="24"/>
          <w:szCs w:val="24"/>
        </w:rPr>
        <w:t xml:space="preserve"> MD, law </w:t>
      </w:r>
      <w:r w:rsidR="001130F1" w:rsidRPr="00C62976">
        <w:rPr>
          <w:rFonts w:ascii="Times New Roman" w:hAnsi="Times New Roman" w:cs="Times New Roman"/>
          <w:sz w:val="24"/>
          <w:szCs w:val="24"/>
        </w:rPr>
        <w:t xml:space="preserve">degree, or priesthood), and 17 women smoked. </w:t>
      </w:r>
      <w:r w:rsidR="002F20E4" w:rsidRPr="00C62976">
        <w:rPr>
          <w:rFonts w:ascii="Times New Roman" w:hAnsi="Times New Roman" w:cs="Times New Roman"/>
          <w:sz w:val="24"/>
          <w:szCs w:val="24"/>
        </w:rPr>
        <w:t>Over 16% of the women in the study had experienced 5 or more pregnancies, while 57% had experienced at least 3 pregnancie</w:t>
      </w:r>
      <w:r w:rsidR="00572F30" w:rsidRPr="00C62976">
        <w:rPr>
          <w:rFonts w:ascii="Times New Roman" w:hAnsi="Times New Roman" w:cs="Times New Roman"/>
          <w:sz w:val="24"/>
          <w:szCs w:val="24"/>
        </w:rPr>
        <w:t>s</w:t>
      </w:r>
      <w:r w:rsidR="001130F1" w:rsidRPr="00C62976">
        <w:rPr>
          <w:rFonts w:ascii="Times New Roman" w:hAnsi="Times New Roman" w:cs="Times New Roman"/>
          <w:sz w:val="24"/>
          <w:szCs w:val="24"/>
        </w:rPr>
        <w:t xml:space="preserve">. </w:t>
      </w:r>
      <w:r w:rsidR="00572F30" w:rsidRPr="00C62976">
        <w:rPr>
          <w:rFonts w:ascii="Times New Roman" w:hAnsi="Times New Roman" w:cs="Times New Roman"/>
          <w:sz w:val="24"/>
          <w:szCs w:val="24"/>
        </w:rPr>
        <w:t>Descriptive statistics</w:t>
      </w:r>
      <w:r w:rsidR="001130F1" w:rsidRPr="00C62976">
        <w:rPr>
          <w:rFonts w:ascii="Times New Roman" w:hAnsi="Times New Roman" w:cs="Times New Roman"/>
          <w:sz w:val="24"/>
          <w:szCs w:val="24"/>
        </w:rPr>
        <w:t xml:space="preserve"> of </w:t>
      </w:r>
      <w:r w:rsidR="00572F30" w:rsidRPr="00C62976">
        <w:rPr>
          <w:rFonts w:ascii="Times New Roman" w:hAnsi="Times New Roman" w:cs="Times New Roman"/>
          <w:sz w:val="24"/>
          <w:szCs w:val="24"/>
        </w:rPr>
        <w:t xml:space="preserve">these and other </w:t>
      </w:r>
      <w:r w:rsidR="001130F1" w:rsidRPr="00C62976">
        <w:rPr>
          <w:rFonts w:ascii="Times New Roman" w:hAnsi="Times New Roman" w:cs="Times New Roman"/>
          <w:sz w:val="24"/>
          <w:szCs w:val="24"/>
        </w:rPr>
        <w:t>maternal</w:t>
      </w:r>
      <w:r w:rsidR="00572F30" w:rsidRPr="00C62976">
        <w:rPr>
          <w:rFonts w:ascii="Times New Roman" w:hAnsi="Times New Roman" w:cs="Times New Roman"/>
          <w:sz w:val="24"/>
          <w:szCs w:val="24"/>
        </w:rPr>
        <w:t xml:space="preserve"> covariates are provided in Table 1.</w:t>
      </w:r>
    </w:p>
    <w:p w14:paraId="6F5EA444" w14:textId="2BFA46FD" w:rsidR="001130F1" w:rsidRPr="00C62976" w:rsidRDefault="001130F1" w:rsidP="00C62976">
      <w:pPr>
        <w:widowControl w:val="0"/>
        <w:autoSpaceDE w:val="0"/>
        <w:autoSpaceDN w:val="0"/>
        <w:adjustRightInd w:val="0"/>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 xml:space="preserve">Slightly more infants were categorized as male (52%), </w:t>
      </w:r>
      <w:r w:rsidRPr="00427100">
        <w:rPr>
          <w:rFonts w:ascii="Times New Roman" w:hAnsi="Times New Roman" w:cs="Times New Roman"/>
          <w:sz w:val="24"/>
          <w:szCs w:val="24"/>
        </w:rPr>
        <w:t xml:space="preserve">with </w:t>
      </w:r>
      <w:r w:rsidR="00FD4232" w:rsidRPr="00427100">
        <w:rPr>
          <w:rFonts w:ascii="Times New Roman" w:hAnsi="Times New Roman" w:cs="Times New Roman"/>
          <w:sz w:val="24"/>
          <w:szCs w:val="24"/>
        </w:rPr>
        <w:t xml:space="preserve">a </w:t>
      </w:r>
      <w:r w:rsidRPr="00427100">
        <w:rPr>
          <w:rFonts w:ascii="Times New Roman" w:hAnsi="Times New Roman" w:cs="Times New Roman"/>
          <w:sz w:val="24"/>
          <w:szCs w:val="24"/>
        </w:rPr>
        <w:t>mean gestational age at birth of 277 days. Post-natal measurement occurred between 1 a</w:t>
      </w:r>
      <w:r w:rsidRPr="00C62976">
        <w:rPr>
          <w:rFonts w:ascii="Times New Roman" w:hAnsi="Times New Roman" w:cs="Times New Roman"/>
          <w:sz w:val="24"/>
          <w:szCs w:val="24"/>
        </w:rPr>
        <w:t xml:space="preserve">nd 14 days after birth, with the mean age at measurement of roughly 4 days. </w:t>
      </w:r>
      <w:r w:rsidR="00572F30" w:rsidRPr="00C62976">
        <w:rPr>
          <w:rFonts w:ascii="Times New Roman" w:hAnsi="Times New Roman" w:cs="Times New Roman"/>
          <w:sz w:val="24"/>
          <w:szCs w:val="24"/>
        </w:rPr>
        <w:t xml:space="preserve">Descriptive statistics of infant weight, length, and other anthropometric measures are provided in Table 2. </w:t>
      </w:r>
    </w:p>
    <w:p w14:paraId="04BF632F" w14:textId="14728758" w:rsidR="00623FB6" w:rsidRPr="00C62976" w:rsidRDefault="00623FB6" w:rsidP="00CC6929">
      <w:pPr>
        <w:widowControl w:val="0"/>
        <w:autoSpaceDE w:val="0"/>
        <w:autoSpaceDN w:val="0"/>
        <w:adjustRightInd w:val="0"/>
        <w:spacing w:line="240" w:lineRule="auto"/>
        <w:rPr>
          <w:rFonts w:ascii="Times New Roman" w:hAnsi="Times New Roman" w:cs="Times New Roman"/>
          <w:sz w:val="24"/>
          <w:szCs w:val="24"/>
        </w:rPr>
      </w:pPr>
      <w:r w:rsidRPr="00C62976">
        <w:rPr>
          <w:rFonts w:ascii="Times New Roman" w:hAnsi="Times New Roman" w:cs="Times New Roman"/>
          <w:b/>
          <w:bCs/>
          <w:sz w:val="24"/>
          <w:szCs w:val="24"/>
        </w:rPr>
        <w:t xml:space="preserve">Table 1. </w:t>
      </w:r>
      <w:r w:rsidRPr="00C62976">
        <w:rPr>
          <w:rFonts w:ascii="Times New Roman" w:hAnsi="Times New Roman" w:cs="Times New Roman"/>
          <w:sz w:val="24"/>
          <w:szCs w:val="24"/>
        </w:rPr>
        <w:t xml:space="preserve">Descriptive statistics for mothers in the study.  </w:t>
      </w:r>
    </w:p>
    <w:tbl>
      <w:tblPr>
        <w:tblW w:w="0" w:type="auto"/>
        <w:tblLayout w:type="fixed"/>
        <w:tblLook w:val="0420" w:firstRow="1" w:lastRow="0" w:firstColumn="0" w:lastColumn="0" w:noHBand="0" w:noVBand="1"/>
      </w:tblPr>
      <w:tblGrid>
        <w:gridCol w:w="2250"/>
        <w:gridCol w:w="2387"/>
      </w:tblGrid>
      <w:tr w:rsidR="0015093C" w:rsidRPr="001A2F08" w14:paraId="408D84D6" w14:textId="77777777" w:rsidTr="009E1C76">
        <w:trPr>
          <w:cantSplit/>
          <w:tblHeader/>
        </w:trPr>
        <w:tc>
          <w:tcPr>
            <w:tcW w:w="2250" w:type="dxa"/>
            <w:tcBorders>
              <w:top w:val="single" w:sz="8" w:space="0" w:color="000000"/>
              <w:bottom w:val="single" w:sz="8" w:space="0" w:color="000000"/>
            </w:tcBorders>
            <w:shd w:val="clear" w:color="auto" w:fill="FFFFFF"/>
            <w:tcMar>
              <w:top w:w="0" w:type="dxa"/>
              <w:left w:w="0" w:type="dxa"/>
              <w:bottom w:w="0" w:type="dxa"/>
              <w:right w:w="0" w:type="dxa"/>
            </w:tcMar>
          </w:tcPr>
          <w:p w14:paraId="742AD23E" w14:textId="77777777" w:rsidR="0015093C" w:rsidRPr="00C62976" w:rsidRDefault="0015093C" w:rsidP="00BF4F72">
            <w:pPr>
              <w:spacing w:after="0"/>
              <w:ind w:left="100" w:right="100"/>
              <w:rPr>
                <w:rFonts w:ascii="Times New Roman" w:hAnsi="Times New Roman" w:cs="Times New Roman"/>
                <w:b/>
                <w:bCs/>
                <w:sz w:val="24"/>
                <w:szCs w:val="24"/>
              </w:rPr>
            </w:pPr>
            <w:r w:rsidRPr="00C62976">
              <w:rPr>
                <w:rFonts w:ascii="Times New Roman" w:eastAsia="Helvetica" w:hAnsi="Times New Roman" w:cs="Times New Roman"/>
                <w:b/>
                <w:bCs/>
                <w:color w:val="000000"/>
                <w:sz w:val="24"/>
                <w:szCs w:val="24"/>
              </w:rPr>
              <w:t>Characteristic</w:t>
            </w:r>
          </w:p>
        </w:tc>
        <w:tc>
          <w:tcPr>
            <w:tcW w:w="2387" w:type="dxa"/>
            <w:tcBorders>
              <w:top w:val="single" w:sz="8" w:space="0" w:color="000000"/>
              <w:bottom w:val="single" w:sz="8" w:space="0" w:color="000000"/>
            </w:tcBorders>
            <w:shd w:val="clear" w:color="auto" w:fill="FFFFFF"/>
            <w:tcMar>
              <w:top w:w="0" w:type="dxa"/>
              <w:left w:w="0" w:type="dxa"/>
              <w:bottom w:w="0" w:type="dxa"/>
              <w:right w:w="0" w:type="dxa"/>
            </w:tcMar>
          </w:tcPr>
          <w:p w14:paraId="29D08BBC" w14:textId="77777777" w:rsidR="0015093C" w:rsidRPr="00C62976" w:rsidRDefault="0015093C" w:rsidP="00BF4F72">
            <w:pPr>
              <w:spacing w:after="0"/>
              <w:ind w:left="100" w:right="100"/>
              <w:jc w:val="center"/>
              <w:rPr>
                <w:rFonts w:ascii="Times New Roman" w:hAnsi="Times New Roman" w:cs="Times New Roman"/>
                <w:b/>
                <w:bCs/>
                <w:sz w:val="24"/>
                <w:szCs w:val="24"/>
              </w:rPr>
            </w:pPr>
            <w:r w:rsidRPr="00C62976">
              <w:rPr>
                <w:rFonts w:ascii="Times New Roman" w:eastAsia="Helvetica" w:hAnsi="Times New Roman" w:cs="Times New Roman"/>
                <w:b/>
                <w:bCs/>
                <w:color w:val="000000"/>
                <w:sz w:val="24"/>
                <w:szCs w:val="24"/>
              </w:rPr>
              <w:t>N = 296</w:t>
            </w:r>
            <w:r w:rsidRPr="00C62976">
              <w:rPr>
                <w:rFonts w:ascii="Times New Roman" w:eastAsia="Helvetica" w:hAnsi="Times New Roman" w:cs="Times New Roman"/>
                <w:b/>
                <w:bCs/>
                <w:color w:val="000000"/>
                <w:sz w:val="24"/>
                <w:szCs w:val="24"/>
                <w:vertAlign w:val="superscript"/>
              </w:rPr>
              <w:t>1</w:t>
            </w:r>
          </w:p>
        </w:tc>
      </w:tr>
      <w:tr w:rsidR="0015093C" w:rsidRPr="001A2F08" w14:paraId="7B9BEC78" w14:textId="77777777" w:rsidTr="009E1C76">
        <w:trPr>
          <w:cantSplit/>
        </w:trPr>
        <w:tc>
          <w:tcPr>
            <w:tcW w:w="2250" w:type="dxa"/>
            <w:shd w:val="clear" w:color="auto" w:fill="FFFFFF"/>
            <w:tcMar>
              <w:top w:w="0" w:type="dxa"/>
              <w:left w:w="0" w:type="dxa"/>
              <w:bottom w:w="0" w:type="dxa"/>
              <w:right w:w="0" w:type="dxa"/>
            </w:tcMar>
          </w:tcPr>
          <w:p w14:paraId="102DE1E8" w14:textId="37BA2E19" w:rsidR="0015093C" w:rsidRPr="00C62976" w:rsidRDefault="0015093C" w:rsidP="00BF4F72">
            <w:pPr>
              <w:spacing w:after="0"/>
              <w:ind w:left="1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Maternal age</w:t>
            </w:r>
            <w:r w:rsidR="00623FB6" w:rsidRPr="00C62976">
              <w:rPr>
                <w:rFonts w:ascii="Times New Roman" w:eastAsia="Helvetica" w:hAnsi="Times New Roman" w:cs="Times New Roman"/>
                <w:color w:val="000000"/>
                <w:sz w:val="24"/>
                <w:szCs w:val="24"/>
              </w:rPr>
              <w:t xml:space="preserve"> at measurement</w:t>
            </w:r>
          </w:p>
        </w:tc>
        <w:tc>
          <w:tcPr>
            <w:tcW w:w="2387" w:type="dxa"/>
            <w:shd w:val="clear" w:color="auto" w:fill="FFFFFF"/>
            <w:tcMar>
              <w:top w:w="0" w:type="dxa"/>
              <w:left w:w="0" w:type="dxa"/>
              <w:bottom w:w="0" w:type="dxa"/>
              <w:right w:w="0" w:type="dxa"/>
            </w:tcMar>
          </w:tcPr>
          <w:p w14:paraId="4B4044CB" w14:textId="77777777" w:rsidR="0015093C" w:rsidRPr="00C62976" w:rsidRDefault="0015093C" w:rsidP="00BF4F72">
            <w:pPr>
              <w:spacing w:after="0"/>
              <w:ind w:left="100" w:right="100"/>
              <w:jc w:val="center"/>
              <w:rPr>
                <w:rFonts w:ascii="Times New Roman" w:hAnsi="Times New Roman" w:cs="Times New Roman"/>
                <w:sz w:val="24"/>
                <w:szCs w:val="24"/>
              </w:rPr>
            </w:pPr>
            <w:r w:rsidRPr="00C62976">
              <w:rPr>
                <w:rFonts w:ascii="Times New Roman" w:eastAsia="Helvetica" w:hAnsi="Times New Roman" w:cs="Times New Roman"/>
                <w:color w:val="000000"/>
                <w:sz w:val="24"/>
                <w:szCs w:val="24"/>
              </w:rPr>
              <w:t>27.82 (24.99, 30.79)</w:t>
            </w:r>
          </w:p>
        </w:tc>
      </w:tr>
      <w:tr w:rsidR="009E1C76" w:rsidRPr="001A2F08" w14:paraId="14703544" w14:textId="77777777" w:rsidTr="009E1C76">
        <w:trPr>
          <w:cantSplit/>
        </w:trPr>
        <w:tc>
          <w:tcPr>
            <w:tcW w:w="2250" w:type="dxa"/>
            <w:shd w:val="clear" w:color="auto" w:fill="FFFFFF"/>
            <w:tcMar>
              <w:top w:w="0" w:type="dxa"/>
              <w:left w:w="0" w:type="dxa"/>
              <w:bottom w:w="0" w:type="dxa"/>
              <w:right w:w="0" w:type="dxa"/>
            </w:tcMar>
          </w:tcPr>
          <w:p w14:paraId="5293F96A" w14:textId="1877DEAD" w:rsidR="009E1C76" w:rsidRPr="00C62976" w:rsidRDefault="00623FB6" w:rsidP="009E1C76">
            <w:pPr>
              <w:spacing w:after="0"/>
              <w:ind w:left="100" w:right="100"/>
              <w:rPr>
                <w:rFonts w:ascii="Times New Roman" w:eastAsia="Helvetica" w:hAnsi="Times New Roman" w:cs="Times New Roman"/>
                <w:color w:val="000000"/>
                <w:sz w:val="24"/>
                <w:szCs w:val="24"/>
              </w:rPr>
            </w:pPr>
            <w:r w:rsidRPr="00C62976">
              <w:rPr>
                <w:rFonts w:ascii="Times New Roman" w:eastAsia="Helvetica" w:hAnsi="Times New Roman" w:cs="Times New Roman"/>
                <w:color w:val="000000"/>
                <w:sz w:val="24"/>
                <w:szCs w:val="24"/>
              </w:rPr>
              <w:t>Days pregnant at measurement</w:t>
            </w:r>
          </w:p>
        </w:tc>
        <w:tc>
          <w:tcPr>
            <w:tcW w:w="2387" w:type="dxa"/>
            <w:shd w:val="clear" w:color="auto" w:fill="FFFFFF"/>
            <w:tcMar>
              <w:top w:w="0" w:type="dxa"/>
              <w:left w:w="0" w:type="dxa"/>
              <w:bottom w:w="0" w:type="dxa"/>
              <w:right w:w="0" w:type="dxa"/>
            </w:tcMar>
          </w:tcPr>
          <w:p w14:paraId="11D43133" w14:textId="28BAE9DA" w:rsidR="009E1C76" w:rsidRPr="00C62976" w:rsidRDefault="009E1C76" w:rsidP="009E1C76">
            <w:pPr>
              <w:spacing w:after="0"/>
              <w:ind w:left="100" w:right="100"/>
              <w:jc w:val="center"/>
              <w:rPr>
                <w:rFonts w:ascii="Times New Roman" w:eastAsia="Helvetica" w:hAnsi="Times New Roman" w:cs="Times New Roman"/>
                <w:color w:val="000000"/>
                <w:sz w:val="24"/>
                <w:szCs w:val="24"/>
              </w:rPr>
            </w:pPr>
            <w:r w:rsidRPr="00C62976">
              <w:rPr>
                <w:rFonts w:ascii="Times New Roman" w:eastAsia="Helvetica" w:hAnsi="Times New Roman" w:cs="Times New Roman"/>
                <w:color w:val="000000"/>
                <w:sz w:val="24"/>
                <w:szCs w:val="24"/>
              </w:rPr>
              <w:t>207 (160, 288)</w:t>
            </w:r>
          </w:p>
        </w:tc>
      </w:tr>
      <w:tr w:rsidR="00623FB6" w:rsidRPr="001A2F08" w14:paraId="6AB7A9A0" w14:textId="77777777" w:rsidTr="009E1C76">
        <w:trPr>
          <w:cantSplit/>
        </w:trPr>
        <w:tc>
          <w:tcPr>
            <w:tcW w:w="2250" w:type="dxa"/>
            <w:shd w:val="clear" w:color="auto" w:fill="FFFFFF"/>
            <w:tcMar>
              <w:top w:w="0" w:type="dxa"/>
              <w:left w:w="0" w:type="dxa"/>
              <w:bottom w:w="0" w:type="dxa"/>
              <w:right w:w="0" w:type="dxa"/>
            </w:tcMar>
          </w:tcPr>
          <w:p w14:paraId="30C9B89F" w14:textId="0C83E398" w:rsidR="00623FB6" w:rsidRPr="00C62976" w:rsidRDefault="00623FB6" w:rsidP="00623FB6">
            <w:pPr>
              <w:spacing w:after="0"/>
              <w:ind w:left="100" w:right="100"/>
              <w:rPr>
                <w:rFonts w:ascii="Times New Roman" w:eastAsia="Helvetica" w:hAnsi="Times New Roman" w:cs="Times New Roman"/>
                <w:color w:val="000000"/>
                <w:sz w:val="24"/>
                <w:szCs w:val="24"/>
              </w:rPr>
            </w:pPr>
            <w:r w:rsidRPr="00C62976">
              <w:rPr>
                <w:rFonts w:ascii="Times New Roman" w:hAnsi="Times New Roman" w:cs="Times New Roman"/>
                <w:sz w:val="24"/>
                <w:szCs w:val="24"/>
              </w:rPr>
              <w:t>Current smoker?</w:t>
            </w:r>
          </w:p>
        </w:tc>
        <w:tc>
          <w:tcPr>
            <w:tcW w:w="2387" w:type="dxa"/>
            <w:shd w:val="clear" w:color="auto" w:fill="FFFFFF"/>
            <w:tcMar>
              <w:top w:w="0" w:type="dxa"/>
              <w:left w:w="0" w:type="dxa"/>
              <w:bottom w:w="0" w:type="dxa"/>
              <w:right w:w="0" w:type="dxa"/>
            </w:tcMar>
          </w:tcPr>
          <w:p w14:paraId="45BC7A96" w14:textId="3ABEFEE2" w:rsidR="00623FB6" w:rsidRPr="00C62976" w:rsidRDefault="00623FB6" w:rsidP="00623FB6">
            <w:pPr>
              <w:spacing w:after="0"/>
              <w:ind w:left="100" w:right="100"/>
              <w:jc w:val="center"/>
              <w:rPr>
                <w:rFonts w:ascii="Times New Roman" w:eastAsia="Helvetica" w:hAnsi="Times New Roman" w:cs="Times New Roman"/>
                <w:color w:val="000000"/>
                <w:sz w:val="24"/>
                <w:szCs w:val="24"/>
              </w:rPr>
            </w:pPr>
            <w:r w:rsidRPr="00C62976">
              <w:rPr>
                <w:rFonts w:ascii="Times New Roman" w:eastAsia="Helvetica" w:hAnsi="Times New Roman" w:cs="Times New Roman"/>
                <w:color w:val="000000"/>
                <w:sz w:val="24"/>
                <w:szCs w:val="24"/>
              </w:rPr>
              <w:t>17 (5.7%)</w:t>
            </w:r>
          </w:p>
        </w:tc>
      </w:tr>
      <w:tr w:rsidR="00623FB6" w:rsidRPr="001A2F08" w14:paraId="1BE0DD95" w14:textId="77777777" w:rsidTr="009E1C76">
        <w:trPr>
          <w:cantSplit/>
        </w:trPr>
        <w:tc>
          <w:tcPr>
            <w:tcW w:w="2250" w:type="dxa"/>
            <w:shd w:val="clear" w:color="auto" w:fill="FFFFFF"/>
            <w:tcMar>
              <w:top w:w="0" w:type="dxa"/>
              <w:left w:w="0" w:type="dxa"/>
              <w:bottom w:w="0" w:type="dxa"/>
              <w:right w:w="0" w:type="dxa"/>
            </w:tcMar>
          </w:tcPr>
          <w:p w14:paraId="0AE2AC30" w14:textId="4C44F493" w:rsidR="00623FB6" w:rsidRPr="00C62976" w:rsidRDefault="00623FB6" w:rsidP="00623FB6">
            <w:pPr>
              <w:spacing w:after="0"/>
              <w:ind w:left="100" w:right="100"/>
              <w:rPr>
                <w:rFonts w:ascii="Times New Roman" w:eastAsia="Helvetica" w:hAnsi="Times New Roman" w:cs="Times New Roman"/>
                <w:color w:val="000000"/>
                <w:sz w:val="24"/>
                <w:szCs w:val="24"/>
              </w:rPr>
            </w:pPr>
            <w:r w:rsidRPr="00C62976">
              <w:rPr>
                <w:rFonts w:ascii="Times New Roman" w:eastAsia="Helvetica" w:hAnsi="Times New Roman" w:cs="Times New Roman"/>
                <w:color w:val="000000"/>
                <w:sz w:val="24"/>
                <w:szCs w:val="24"/>
              </w:rPr>
              <w:t>Grade Completed</w:t>
            </w:r>
          </w:p>
        </w:tc>
        <w:tc>
          <w:tcPr>
            <w:tcW w:w="2387" w:type="dxa"/>
            <w:shd w:val="clear" w:color="auto" w:fill="FFFFFF"/>
            <w:tcMar>
              <w:top w:w="0" w:type="dxa"/>
              <w:left w:w="0" w:type="dxa"/>
              <w:bottom w:w="0" w:type="dxa"/>
              <w:right w:w="0" w:type="dxa"/>
            </w:tcMar>
          </w:tcPr>
          <w:p w14:paraId="34F45154" w14:textId="0C678864" w:rsidR="00623FB6" w:rsidRPr="00C62976" w:rsidRDefault="00623FB6" w:rsidP="00623FB6">
            <w:pPr>
              <w:spacing w:after="0"/>
              <w:ind w:left="100" w:right="100"/>
              <w:jc w:val="center"/>
              <w:rPr>
                <w:rFonts w:ascii="Times New Roman" w:eastAsia="Helvetica" w:hAnsi="Times New Roman" w:cs="Times New Roman"/>
                <w:color w:val="000000"/>
                <w:sz w:val="24"/>
                <w:szCs w:val="24"/>
              </w:rPr>
            </w:pPr>
            <w:r w:rsidRPr="00C62976">
              <w:rPr>
                <w:rFonts w:ascii="Times New Roman" w:eastAsia="Helvetica" w:hAnsi="Times New Roman" w:cs="Times New Roman"/>
                <w:color w:val="000000"/>
                <w:sz w:val="24"/>
                <w:szCs w:val="24"/>
              </w:rPr>
              <w:t>11.2 (2.0, 22.0)</w:t>
            </w:r>
          </w:p>
        </w:tc>
      </w:tr>
      <w:tr w:rsidR="00623FB6" w:rsidRPr="001A2F08" w14:paraId="4E6696FC" w14:textId="77777777" w:rsidTr="009E1C76">
        <w:trPr>
          <w:cantSplit/>
        </w:trPr>
        <w:tc>
          <w:tcPr>
            <w:tcW w:w="2250" w:type="dxa"/>
            <w:shd w:val="clear" w:color="auto" w:fill="FFFFFF"/>
            <w:tcMar>
              <w:top w:w="0" w:type="dxa"/>
              <w:left w:w="0" w:type="dxa"/>
              <w:bottom w:w="0" w:type="dxa"/>
              <w:right w:w="0" w:type="dxa"/>
            </w:tcMar>
          </w:tcPr>
          <w:p w14:paraId="1CA15D58" w14:textId="5EDF1272" w:rsidR="00623FB6" w:rsidRPr="00C62976" w:rsidRDefault="00623FB6" w:rsidP="00623FB6">
            <w:pPr>
              <w:spacing w:after="0"/>
              <w:ind w:left="100" w:right="100"/>
              <w:rPr>
                <w:rFonts w:ascii="Times New Roman" w:eastAsia="Helvetica" w:hAnsi="Times New Roman" w:cs="Times New Roman"/>
                <w:color w:val="000000"/>
                <w:sz w:val="24"/>
                <w:szCs w:val="24"/>
              </w:rPr>
            </w:pPr>
            <w:r w:rsidRPr="00C62976">
              <w:rPr>
                <w:rFonts w:ascii="Times New Roman" w:eastAsia="Helvetica" w:hAnsi="Times New Roman" w:cs="Times New Roman"/>
                <w:color w:val="000000"/>
                <w:sz w:val="24"/>
                <w:szCs w:val="24"/>
              </w:rPr>
              <w:t>SES z-score</w:t>
            </w:r>
          </w:p>
        </w:tc>
        <w:tc>
          <w:tcPr>
            <w:tcW w:w="2387" w:type="dxa"/>
            <w:shd w:val="clear" w:color="auto" w:fill="FFFFFF"/>
            <w:tcMar>
              <w:top w:w="0" w:type="dxa"/>
              <w:left w:w="0" w:type="dxa"/>
              <w:bottom w:w="0" w:type="dxa"/>
              <w:right w:w="0" w:type="dxa"/>
            </w:tcMar>
          </w:tcPr>
          <w:p w14:paraId="7586C5FE" w14:textId="374A4FF6" w:rsidR="00623FB6" w:rsidRPr="00C62976" w:rsidRDefault="00623FB6" w:rsidP="00623FB6">
            <w:pPr>
              <w:spacing w:after="0"/>
              <w:ind w:left="100" w:right="100"/>
              <w:jc w:val="center"/>
              <w:rPr>
                <w:rFonts w:ascii="Times New Roman" w:eastAsia="Helvetica" w:hAnsi="Times New Roman" w:cs="Times New Roman"/>
                <w:color w:val="000000"/>
                <w:sz w:val="24"/>
                <w:szCs w:val="24"/>
              </w:rPr>
            </w:pPr>
            <w:r w:rsidRPr="00C62976">
              <w:rPr>
                <w:rFonts w:ascii="Times New Roman" w:eastAsia="Helvetica" w:hAnsi="Times New Roman" w:cs="Times New Roman"/>
                <w:color w:val="000000"/>
                <w:sz w:val="24"/>
                <w:szCs w:val="24"/>
              </w:rPr>
              <w:t>0.06 (-3.32, 5.10)</w:t>
            </w:r>
          </w:p>
        </w:tc>
      </w:tr>
      <w:tr w:rsidR="00623FB6" w:rsidRPr="001A2F08" w14:paraId="18B057EB" w14:textId="77777777" w:rsidTr="009E1C76">
        <w:trPr>
          <w:cantSplit/>
        </w:trPr>
        <w:tc>
          <w:tcPr>
            <w:tcW w:w="2250" w:type="dxa"/>
            <w:shd w:val="clear" w:color="auto" w:fill="FFFFFF"/>
            <w:tcMar>
              <w:top w:w="0" w:type="dxa"/>
              <w:left w:w="0" w:type="dxa"/>
              <w:bottom w:w="0" w:type="dxa"/>
              <w:right w:w="0" w:type="dxa"/>
            </w:tcMar>
          </w:tcPr>
          <w:p w14:paraId="27CBB7CC" w14:textId="11A71CDE" w:rsidR="00623FB6" w:rsidRPr="00C62976" w:rsidRDefault="00623FB6" w:rsidP="00623FB6">
            <w:pPr>
              <w:spacing w:after="0"/>
              <w:ind w:left="1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Pre-pregnancy BMI z-score</w:t>
            </w:r>
          </w:p>
        </w:tc>
        <w:tc>
          <w:tcPr>
            <w:tcW w:w="2387" w:type="dxa"/>
            <w:shd w:val="clear" w:color="auto" w:fill="FFFFFF"/>
            <w:tcMar>
              <w:top w:w="0" w:type="dxa"/>
              <w:left w:w="0" w:type="dxa"/>
              <w:bottom w:w="0" w:type="dxa"/>
              <w:right w:w="0" w:type="dxa"/>
            </w:tcMar>
          </w:tcPr>
          <w:p w14:paraId="4D56DEDB" w14:textId="77777777" w:rsidR="00623FB6" w:rsidRPr="00C62976" w:rsidRDefault="00623FB6" w:rsidP="00623FB6">
            <w:pPr>
              <w:spacing w:after="0"/>
              <w:ind w:left="100" w:right="100"/>
              <w:jc w:val="center"/>
              <w:rPr>
                <w:rFonts w:ascii="Times New Roman" w:hAnsi="Times New Roman" w:cs="Times New Roman"/>
                <w:sz w:val="24"/>
                <w:szCs w:val="24"/>
              </w:rPr>
            </w:pPr>
            <w:r w:rsidRPr="00C62976">
              <w:rPr>
                <w:rFonts w:ascii="Times New Roman" w:eastAsia="Helvetica" w:hAnsi="Times New Roman" w:cs="Times New Roman"/>
                <w:color w:val="000000"/>
                <w:sz w:val="24"/>
                <w:szCs w:val="24"/>
              </w:rPr>
              <w:t>0.02 (-1.89, 3.90)</w:t>
            </w:r>
          </w:p>
        </w:tc>
      </w:tr>
      <w:tr w:rsidR="00623FB6" w:rsidRPr="001A2F08" w14:paraId="5650249A" w14:textId="77777777" w:rsidTr="009E1C76">
        <w:trPr>
          <w:cantSplit/>
        </w:trPr>
        <w:tc>
          <w:tcPr>
            <w:tcW w:w="2250" w:type="dxa"/>
            <w:shd w:val="clear" w:color="auto" w:fill="FFFFFF"/>
            <w:tcMar>
              <w:top w:w="0" w:type="dxa"/>
              <w:left w:w="0" w:type="dxa"/>
              <w:bottom w:w="0" w:type="dxa"/>
              <w:right w:w="0" w:type="dxa"/>
            </w:tcMar>
          </w:tcPr>
          <w:p w14:paraId="6B3BBF34" w14:textId="6651154F" w:rsidR="00623FB6" w:rsidRPr="00C62976" w:rsidRDefault="00623FB6" w:rsidP="00623FB6">
            <w:pPr>
              <w:spacing w:after="0"/>
              <w:ind w:left="1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Pregnancy number</w:t>
            </w:r>
          </w:p>
        </w:tc>
        <w:tc>
          <w:tcPr>
            <w:tcW w:w="2387" w:type="dxa"/>
            <w:shd w:val="clear" w:color="auto" w:fill="FFFFFF"/>
            <w:tcMar>
              <w:top w:w="0" w:type="dxa"/>
              <w:left w:w="0" w:type="dxa"/>
              <w:bottom w:w="0" w:type="dxa"/>
              <w:right w:w="0" w:type="dxa"/>
            </w:tcMar>
          </w:tcPr>
          <w:p w14:paraId="6E232BB1" w14:textId="77777777" w:rsidR="00623FB6" w:rsidRPr="00C62976" w:rsidRDefault="00623FB6" w:rsidP="00623FB6">
            <w:pPr>
              <w:spacing w:after="0"/>
              <w:ind w:left="100" w:right="100"/>
              <w:jc w:val="center"/>
              <w:rPr>
                <w:rFonts w:ascii="Times New Roman" w:hAnsi="Times New Roman" w:cs="Times New Roman"/>
                <w:sz w:val="24"/>
                <w:szCs w:val="24"/>
              </w:rPr>
            </w:pPr>
          </w:p>
        </w:tc>
      </w:tr>
      <w:tr w:rsidR="00623FB6" w:rsidRPr="001A2F08" w14:paraId="5F106693" w14:textId="77777777" w:rsidTr="009E1C76">
        <w:trPr>
          <w:cantSplit/>
        </w:trPr>
        <w:tc>
          <w:tcPr>
            <w:tcW w:w="2250" w:type="dxa"/>
            <w:shd w:val="clear" w:color="auto" w:fill="FFFFFF"/>
            <w:tcMar>
              <w:top w:w="0" w:type="dxa"/>
              <w:left w:w="0" w:type="dxa"/>
              <w:bottom w:w="0" w:type="dxa"/>
              <w:right w:w="0" w:type="dxa"/>
            </w:tcMar>
          </w:tcPr>
          <w:p w14:paraId="5B991929" w14:textId="77777777" w:rsidR="00623FB6" w:rsidRPr="00C62976" w:rsidRDefault="00623FB6" w:rsidP="00623FB6">
            <w:pPr>
              <w:spacing w:after="0"/>
              <w:ind w:left="3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1</w:t>
            </w:r>
          </w:p>
        </w:tc>
        <w:tc>
          <w:tcPr>
            <w:tcW w:w="2387" w:type="dxa"/>
            <w:shd w:val="clear" w:color="auto" w:fill="FFFFFF"/>
            <w:tcMar>
              <w:top w:w="0" w:type="dxa"/>
              <w:left w:w="0" w:type="dxa"/>
              <w:bottom w:w="0" w:type="dxa"/>
              <w:right w:w="0" w:type="dxa"/>
            </w:tcMar>
          </w:tcPr>
          <w:p w14:paraId="1B672558" w14:textId="77777777" w:rsidR="00623FB6" w:rsidRPr="00C62976" w:rsidRDefault="00623FB6" w:rsidP="00623FB6">
            <w:pPr>
              <w:spacing w:after="0"/>
              <w:ind w:left="100" w:right="100"/>
              <w:jc w:val="center"/>
              <w:rPr>
                <w:rFonts w:ascii="Times New Roman" w:hAnsi="Times New Roman" w:cs="Times New Roman"/>
                <w:sz w:val="24"/>
                <w:szCs w:val="24"/>
              </w:rPr>
            </w:pPr>
            <w:r w:rsidRPr="00C62976">
              <w:rPr>
                <w:rFonts w:ascii="Times New Roman" w:eastAsia="Helvetica" w:hAnsi="Times New Roman" w:cs="Times New Roman"/>
                <w:color w:val="000000"/>
                <w:sz w:val="24"/>
                <w:szCs w:val="24"/>
              </w:rPr>
              <w:t>41 (14%)</w:t>
            </w:r>
          </w:p>
        </w:tc>
      </w:tr>
      <w:tr w:rsidR="00623FB6" w:rsidRPr="001A2F08" w14:paraId="0391C2E6" w14:textId="77777777" w:rsidTr="009E1C76">
        <w:trPr>
          <w:cantSplit/>
        </w:trPr>
        <w:tc>
          <w:tcPr>
            <w:tcW w:w="2250" w:type="dxa"/>
            <w:shd w:val="clear" w:color="auto" w:fill="FFFFFF"/>
            <w:tcMar>
              <w:top w:w="0" w:type="dxa"/>
              <w:left w:w="0" w:type="dxa"/>
              <w:bottom w:w="0" w:type="dxa"/>
              <w:right w:w="0" w:type="dxa"/>
            </w:tcMar>
          </w:tcPr>
          <w:p w14:paraId="133C0BCB" w14:textId="77777777" w:rsidR="00623FB6" w:rsidRPr="00C62976" w:rsidRDefault="00623FB6" w:rsidP="00623FB6">
            <w:pPr>
              <w:spacing w:after="0"/>
              <w:ind w:left="3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lastRenderedPageBreak/>
              <w:t>2</w:t>
            </w:r>
          </w:p>
        </w:tc>
        <w:tc>
          <w:tcPr>
            <w:tcW w:w="2387" w:type="dxa"/>
            <w:shd w:val="clear" w:color="auto" w:fill="FFFFFF"/>
            <w:tcMar>
              <w:top w:w="0" w:type="dxa"/>
              <w:left w:w="0" w:type="dxa"/>
              <w:bottom w:w="0" w:type="dxa"/>
              <w:right w:w="0" w:type="dxa"/>
            </w:tcMar>
          </w:tcPr>
          <w:p w14:paraId="019D1DED" w14:textId="77777777" w:rsidR="00623FB6" w:rsidRPr="00C62976" w:rsidRDefault="00623FB6" w:rsidP="00623FB6">
            <w:pPr>
              <w:spacing w:after="0"/>
              <w:ind w:left="100" w:right="100"/>
              <w:jc w:val="center"/>
              <w:rPr>
                <w:rFonts w:ascii="Times New Roman" w:hAnsi="Times New Roman" w:cs="Times New Roman"/>
                <w:sz w:val="24"/>
                <w:szCs w:val="24"/>
              </w:rPr>
            </w:pPr>
            <w:r w:rsidRPr="00C62976">
              <w:rPr>
                <w:rFonts w:ascii="Times New Roman" w:eastAsia="Helvetica" w:hAnsi="Times New Roman" w:cs="Times New Roman"/>
                <w:color w:val="000000"/>
                <w:sz w:val="24"/>
                <w:szCs w:val="24"/>
              </w:rPr>
              <w:t>87 (29%)</w:t>
            </w:r>
          </w:p>
        </w:tc>
      </w:tr>
      <w:tr w:rsidR="00623FB6" w:rsidRPr="001A2F08" w14:paraId="4B989AEB" w14:textId="77777777" w:rsidTr="009E1C76">
        <w:trPr>
          <w:cantSplit/>
        </w:trPr>
        <w:tc>
          <w:tcPr>
            <w:tcW w:w="2250" w:type="dxa"/>
            <w:shd w:val="clear" w:color="auto" w:fill="FFFFFF"/>
            <w:tcMar>
              <w:top w:w="0" w:type="dxa"/>
              <w:left w:w="0" w:type="dxa"/>
              <w:bottom w:w="0" w:type="dxa"/>
              <w:right w:w="0" w:type="dxa"/>
            </w:tcMar>
          </w:tcPr>
          <w:p w14:paraId="09EEB512" w14:textId="77777777" w:rsidR="00623FB6" w:rsidRPr="00C62976" w:rsidRDefault="00623FB6" w:rsidP="00623FB6">
            <w:pPr>
              <w:spacing w:after="0"/>
              <w:ind w:left="3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3</w:t>
            </w:r>
          </w:p>
        </w:tc>
        <w:tc>
          <w:tcPr>
            <w:tcW w:w="2387" w:type="dxa"/>
            <w:shd w:val="clear" w:color="auto" w:fill="FFFFFF"/>
            <w:tcMar>
              <w:top w:w="0" w:type="dxa"/>
              <w:left w:w="0" w:type="dxa"/>
              <w:bottom w:w="0" w:type="dxa"/>
              <w:right w:w="0" w:type="dxa"/>
            </w:tcMar>
          </w:tcPr>
          <w:p w14:paraId="25A52567" w14:textId="77777777" w:rsidR="00623FB6" w:rsidRPr="00C62976" w:rsidRDefault="00623FB6" w:rsidP="00623FB6">
            <w:pPr>
              <w:spacing w:after="0"/>
              <w:ind w:left="100" w:right="100"/>
              <w:jc w:val="center"/>
              <w:rPr>
                <w:rFonts w:ascii="Times New Roman" w:hAnsi="Times New Roman" w:cs="Times New Roman"/>
                <w:sz w:val="24"/>
                <w:szCs w:val="24"/>
              </w:rPr>
            </w:pPr>
            <w:r w:rsidRPr="00C62976">
              <w:rPr>
                <w:rFonts w:ascii="Times New Roman" w:eastAsia="Helvetica" w:hAnsi="Times New Roman" w:cs="Times New Roman"/>
                <w:color w:val="000000"/>
                <w:sz w:val="24"/>
                <w:szCs w:val="24"/>
              </w:rPr>
              <w:t>67 (23%)</w:t>
            </w:r>
          </w:p>
        </w:tc>
      </w:tr>
      <w:tr w:rsidR="00623FB6" w:rsidRPr="001A2F08" w14:paraId="5636008E" w14:textId="77777777" w:rsidTr="009E1C76">
        <w:trPr>
          <w:cantSplit/>
        </w:trPr>
        <w:tc>
          <w:tcPr>
            <w:tcW w:w="2250" w:type="dxa"/>
            <w:shd w:val="clear" w:color="auto" w:fill="FFFFFF"/>
            <w:tcMar>
              <w:top w:w="0" w:type="dxa"/>
              <w:left w:w="0" w:type="dxa"/>
              <w:bottom w:w="0" w:type="dxa"/>
              <w:right w:w="0" w:type="dxa"/>
            </w:tcMar>
          </w:tcPr>
          <w:p w14:paraId="387C05C2" w14:textId="77777777" w:rsidR="00623FB6" w:rsidRPr="00C62976" w:rsidRDefault="00623FB6" w:rsidP="00623FB6">
            <w:pPr>
              <w:spacing w:after="0"/>
              <w:ind w:left="3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4</w:t>
            </w:r>
          </w:p>
        </w:tc>
        <w:tc>
          <w:tcPr>
            <w:tcW w:w="2387" w:type="dxa"/>
            <w:shd w:val="clear" w:color="auto" w:fill="FFFFFF"/>
            <w:tcMar>
              <w:top w:w="0" w:type="dxa"/>
              <w:left w:w="0" w:type="dxa"/>
              <w:bottom w:w="0" w:type="dxa"/>
              <w:right w:w="0" w:type="dxa"/>
            </w:tcMar>
          </w:tcPr>
          <w:p w14:paraId="08F5BBE5" w14:textId="77777777" w:rsidR="00623FB6" w:rsidRPr="00C62976" w:rsidRDefault="00623FB6" w:rsidP="00623FB6">
            <w:pPr>
              <w:spacing w:after="0"/>
              <w:ind w:left="100" w:right="100"/>
              <w:jc w:val="center"/>
              <w:rPr>
                <w:rFonts w:ascii="Times New Roman" w:hAnsi="Times New Roman" w:cs="Times New Roman"/>
                <w:sz w:val="24"/>
                <w:szCs w:val="24"/>
              </w:rPr>
            </w:pPr>
            <w:r w:rsidRPr="00C62976">
              <w:rPr>
                <w:rFonts w:ascii="Times New Roman" w:eastAsia="Helvetica" w:hAnsi="Times New Roman" w:cs="Times New Roman"/>
                <w:color w:val="000000"/>
                <w:sz w:val="24"/>
                <w:szCs w:val="24"/>
              </w:rPr>
              <w:t>52 (18%)</w:t>
            </w:r>
          </w:p>
        </w:tc>
      </w:tr>
      <w:tr w:rsidR="00623FB6" w:rsidRPr="001A2F08" w14:paraId="3CCF78E4" w14:textId="77777777" w:rsidTr="009E1C76">
        <w:trPr>
          <w:cantSplit/>
        </w:trPr>
        <w:tc>
          <w:tcPr>
            <w:tcW w:w="2250" w:type="dxa"/>
            <w:shd w:val="clear" w:color="auto" w:fill="FFFFFF"/>
            <w:tcMar>
              <w:top w:w="0" w:type="dxa"/>
              <w:left w:w="0" w:type="dxa"/>
              <w:bottom w:w="0" w:type="dxa"/>
              <w:right w:w="0" w:type="dxa"/>
            </w:tcMar>
          </w:tcPr>
          <w:p w14:paraId="70C0228C" w14:textId="77777777" w:rsidR="00623FB6" w:rsidRPr="00C62976" w:rsidRDefault="00623FB6" w:rsidP="00623FB6">
            <w:pPr>
              <w:spacing w:after="0"/>
              <w:ind w:left="3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5</w:t>
            </w:r>
          </w:p>
        </w:tc>
        <w:tc>
          <w:tcPr>
            <w:tcW w:w="2387" w:type="dxa"/>
            <w:shd w:val="clear" w:color="auto" w:fill="FFFFFF"/>
            <w:tcMar>
              <w:top w:w="0" w:type="dxa"/>
              <w:left w:w="0" w:type="dxa"/>
              <w:bottom w:w="0" w:type="dxa"/>
              <w:right w:w="0" w:type="dxa"/>
            </w:tcMar>
          </w:tcPr>
          <w:p w14:paraId="15FA4255" w14:textId="77777777" w:rsidR="00623FB6" w:rsidRPr="00C62976" w:rsidRDefault="00623FB6" w:rsidP="00623FB6">
            <w:pPr>
              <w:spacing w:after="0"/>
              <w:ind w:left="100" w:right="100"/>
              <w:jc w:val="center"/>
              <w:rPr>
                <w:rFonts w:ascii="Times New Roman" w:hAnsi="Times New Roman" w:cs="Times New Roman"/>
                <w:sz w:val="24"/>
                <w:szCs w:val="24"/>
              </w:rPr>
            </w:pPr>
            <w:r w:rsidRPr="00C62976">
              <w:rPr>
                <w:rFonts w:ascii="Times New Roman" w:eastAsia="Helvetica" w:hAnsi="Times New Roman" w:cs="Times New Roman"/>
                <w:color w:val="000000"/>
                <w:sz w:val="24"/>
                <w:szCs w:val="24"/>
              </w:rPr>
              <w:t>25 (8.4%)</w:t>
            </w:r>
          </w:p>
        </w:tc>
      </w:tr>
      <w:tr w:rsidR="00623FB6" w:rsidRPr="001A2F08" w14:paraId="7E272EC9" w14:textId="77777777" w:rsidTr="009E1C76">
        <w:trPr>
          <w:cantSplit/>
        </w:trPr>
        <w:tc>
          <w:tcPr>
            <w:tcW w:w="2250" w:type="dxa"/>
            <w:shd w:val="clear" w:color="auto" w:fill="FFFFFF"/>
            <w:tcMar>
              <w:top w:w="0" w:type="dxa"/>
              <w:left w:w="0" w:type="dxa"/>
              <w:bottom w:w="0" w:type="dxa"/>
              <w:right w:w="0" w:type="dxa"/>
            </w:tcMar>
          </w:tcPr>
          <w:p w14:paraId="7E5D9DA3" w14:textId="4FAB7700" w:rsidR="00623FB6" w:rsidRPr="00C62976" w:rsidRDefault="00623FB6" w:rsidP="00623FB6">
            <w:pPr>
              <w:spacing w:after="0"/>
              <w:ind w:left="3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6+</w:t>
            </w:r>
          </w:p>
        </w:tc>
        <w:tc>
          <w:tcPr>
            <w:tcW w:w="2387" w:type="dxa"/>
            <w:shd w:val="clear" w:color="auto" w:fill="FFFFFF"/>
            <w:tcMar>
              <w:top w:w="0" w:type="dxa"/>
              <w:left w:w="0" w:type="dxa"/>
              <w:bottom w:w="0" w:type="dxa"/>
              <w:right w:w="0" w:type="dxa"/>
            </w:tcMar>
          </w:tcPr>
          <w:p w14:paraId="68757C1C" w14:textId="41274574" w:rsidR="00623FB6" w:rsidRPr="00C62976" w:rsidRDefault="00623FB6" w:rsidP="00623FB6">
            <w:pPr>
              <w:spacing w:after="0"/>
              <w:ind w:left="100" w:right="100"/>
              <w:jc w:val="center"/>
              <w:rPr>
                <w:rFonts w:ascii="Times New Roman" w:hAnsi="Times New Roman" w:cs="Times New Roman"/>
                <w:sz w:val="24"/>
                <w:szCs w:val="24"/>
              </w:rPr>
            </w:pPr>
            <w:r w:rsidRPr="00C62976">
              <w:rPr>
                <w:rFonts w:ascii="Times New Roman" w:eastAsia="Helvetica" w:hAnsi="Times New Roman" w:cs="Times New Roman"/>
                <w:color w:val="000000"/>
                <w:sz w:val="24"/>
                <w:szCs w:val="24"/>
              </w:rPr>
              <w:t>23 (8.1%)</w:t>
            </w:r>
          </w:p>
        </w:tc>
      </w:tr>
      <w:tr w:rsidR="00623FB6" w:rsidRPr="001A2F08" w14:paraId="1EFC4513" w14:textId="77777777" w:rsidTr="009E1C76">
        <w:trPr>
          <w:cantSplit/>
        </w:trPr>
        <w:tc>
          <w:tcPr>
            <w:tcW w:w="2250" w:type="dxa"/>
            <w:tcBorders>
              <w:bottom w:val="single" w:sz="8" w:space="0" w:color="000000"/>
            </w:tcBorders>
            <w:shd w:val="clear" w:color="auto" w:fill="FFFFFF"/>
            <w:tcMar>
              <w:top w:w="0" w:type="dxa"/>
              <w:left w:w="0" w:type="dxa"/>
              <w:bottom w:w="0" w:type="dxa"/>
              <w:right w:w="0" w:type="dxa"/>
            </w:tcMar>
          </w:tcPr>
          <w:p w14:paraId="51C44135" w14:textId="4C7B1A71" w:rsidR="00623FB6" w:rsidRPr="00C62976" w:rsidRDefault="00623FB6" w:rsidP="00623FB6">
            <w:pPr>
              <w:spacing w:after="0"/>
              <w:ind w:left="100" w:right="100"/>
              <w:rPr>
                <w:rFonts w:ascii="Times New Roman" w:hAnsi="Times New Roman" w:cs="Times New Roman"/>
                <w:sz w:val="24"/>
                <w:szCs w:val="24"/>
              </w:rPr>
            </w:pPr>
          </w:p>
        </w:tc>
        <w:tc>
          <w:tcPr>
            <w:tcW w:w="2387" w:type="dxa"/>
            <w:tcBorders>
              <w:bottom w:val="single" w:sz="8" w:space="0" w:color="000000"/>
            </w:tcBorders>
            <w:shd w:val="clear" w:color="auto" w:fill="FFFFFF"/>
            <w:tcMar>
              <w:top w:w="0" w:type="dxa"/>
              <w:left w:w="0" w:type="dxa"/>
              <w:bottom w:w="0" w:type="dxa"/>
              <w:right w:w="0" w:type="dxa"/>
            </w:tcMar>
          </w:tcPr>
          <w:p w14:paraId="71066FCF" w14:textId="7A954B6A" w:rsidR="00623FB6" w:rsidRPr="00C62976" w:rsidRDefault="00623FB6" w:rsidP="00623FB6">
            <w:pPr>
              <w:spacing w:after="0"/>
              <w:ind w:left="100" w:right="100"/>
              <w:jc w:val="center"/>
              <w:rPr>
                <w:rFonts w:ascii="Times New Roman" w:hAnsi="Times New Roman" w:cs="Times New Roman"/>
                <w:sz w:val="24"/>
                <w:szCs w:val="24"/>
              </w:rPr>
            </w:pPr>
          </w:p>
        </w:tc>
      </w:tr>
      <w:tr w:rsidR="00623FB6" w:rsidRPr="001A2F08" w14:paraId="4C1F28D3" w14:textId="77777777" w:rsidTr="009E1C76">
        <w:trPr>
          <w:cantSplit/>
        </w:trPr>
        <w:tc>
          <w:tcPr>
            <w:tcW w:w="4637" w:type="dxa"/>
            <w:gridSpan w:val="2"/>
            <w:shd w:val="clear" w:color="auto" w:fill="FFFFFF"/>
            <w:tcMar>
              <w:top w:w="0" w:type="dxa"/>
              <w:left w:w="0" w:type="dxa"/>
              <w:bottom w:w="0" w:type="dxa"/>
              <w:right w:w="0" w:type="dxa"/>
            </w:tcMar>
          </w:tcPr>
          <w:p w14:paraId="4EF29A88" w14:textId="77777777" w:rsidR="00623FB6" w:rsidRPr="00C62976" w:rsidRDefault="00623FB6" w:rsidP="00623FB6">
            <w:pPr>
              <w:spacing w:after="0"/>
              <w:ind w:left="1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vertAlign w:val="superscript"/>
              </w:rPr>
              <w:t>1</w:t>
            </w:r>
            <w:r w:rsidRPr="00C62976">
              <w:rPr>
                <w:rFonts w:ascii="Times New Roman" w:eastAsia="Helvetica" w:hAnsi="Times New Roman" w:cs="Times New Roman"/>
                <w:color w:val="000000"/>
                <w:sz w:val="24"/>
                <w:szCs w:val="24"/>
              </w:rPr>
              <w:t>Mean (Range); n (%)</w:t>
            </w:r>
          </w:p>
        </w:tc>
      </w:tr>
    </w:tbl>
    <w:p w14:paraId="005991D9" w14:textId="1F896031" w:rsidR="002C03A3" w:rsidRPr="00C62976" w:rsidRDefault="002C03A3" w:rsidP="00CC6929">
      <w:pPr>
        <w:widowControl w:val="0"/>
        <w:autoSpaceDE w:val="0"/>
        <w:autoSpaceDN w:val="0"/>
        <w:adjustRightInd w:val="0"/>
        <w:spacing w:line="240" w:lineRule="auto"/>
        <w:rPr>
          <w:rFonts w:ascii="Times New Roman" w:hAnsi="Times New Roman" w:cs="Times New Roman"/>
          <w:sz w:val="24"/>
          <w:szCs w:val="24"/>
        </w:rPr>
      </w:pPr>
    </w:p>
    <w:p w14:paraId="26FE5A7B" w14:textId="77777777" w:rsidR="0066665A" w:rsidRPr="00C62976" w:rsidRDefault="00623FB6" w:rsidP="00623FB6">
      <w:pPr>
        <w:widowControl w:val="0"/>
        <w:autoSpaceDE w:val="0"/>
        <w:autoSpaceDN w:val="0"/>
        <w:adjustRightInd w:val="0"/>
        <w:spacing w:line="240" w:lineRule="auto"/>
        <w:rPr>
          <w:rFonts w:ascii="Times New Roman" w:hAnsi="Times New Roman" w:cs="Times New Roman"/>
          <w:sz w:val="24"/>
          <w:szCs w:val="24"/>
        </w:rPr>
      </w:pPr>
      <w:r w:rsidRPr="00C62976">
        <w:rPr>
          <w:rFonts w:ascii="Times New Roman" w:hAnsi="Times New Roman" w:cs="Times New Roman"/>
          <w:b/>
          <w:bCs/>
          <w:sz w:val="24"/>
          <w:szCs w:val="24"/>
        </w:rPr>
        <w:t xml:space="preserve">Table 2. </w:t>
      </w:r>
      <w:r w:rsidRPr="00C62976">
        <w:rPr>
          <w:rFonts w:ascii="Times New Roman" w:hAnsi="Times New Roman" w:cs="Times New Roman"/>
          <w:sz w:val="24"/>
          <w:szCs w:val="24"/>
        </w:rPr>
        <w:t>Descriptive statistics for infant outcomes.</w:t>
      </w:r>
    </w:p>
    <w:tbl>
      <w:tblPr>
        <w:tblW w:w="0" w:type="auto"/>
        <w:tblLayout w:type="fixed"/>
        <w:tblLook w:val="0420" w:firstRow="1" w:lastRow="0" w:firstColumn="0" w:lastColumn="0" w:noHBand="0" w:noVBand="1"/>
      </w:tblPr>
      <w:tblGrid>
        <w:gridCol w:w="3690"/>
        <w:gridCol w:w="2340"/>
      </w:tblGrid>
      <w:tr w:rsidR="0066665A" w:rsidRPr="001A2F08" w14:paraId="3C622669" w14:textId="77777777" w:rsidTr="00D51542">
        <w:trPr>
          <w:cantSplit/>
          <w:trHeight w:hRule="exact" w:val="360"/>
          <w:tblHeader/>
        </w:trPr>
        <w:tc>
          <w:tcPr>
            <w:tcW w:w="3690" w:type="dxa"/>
            <w:tcBorders>
              <w:top w:val="double" w:sz="4" w:space="0" w:color="auto"/>
              <w:bottom w:val="single" w:sz="8" w:space="0" w:color="000000"/>
            </w:tcBorders>
            <w:shd w:val="clear" w:color="auto" w:fill="FFFFFF"/>
            <w:tcMar>
              <w:top w:w="0" w:type="dxa"/>
              <w:left w:w="0" w:type="dxa"/>
              <w:bottom w:w="0" w:type="dxa"/>
              <w:right w:w="0" w:type="dxa"/>
            </w:tcMar>
          </w:tcPr>
          <w:p w14:paraId="06E1F249" w14:textId="77777777" w:rsidR="0066665A" w:rsidRPr="00C62976" w:rsidRDefault="0066665A" w:rsidP="00BF4F72">
            <w:pPr>
              <w:spacing w:before="40" w:after="40"/>
              <w:ind w:left="100" w:right="100"/>
              <w:rPr>
                <w:rFonts w:ascii="Times New Roman" w:hAnsi="Times New Roman" w:cs="Times New Roman"/>
                <w:b/>
                <w:bCs/>
                <w:sz w:val="24"/>
                <w:szCs w:val="24"/>
              </w:rPr>
            </w:pPr>
            <w:r w:rsidRPr="00C62976">
              <w:rPr>
                <w:rFonts w:ascii="Times New Roman" w:eastAsia="Helvetica" w:hAnsi="Times New Roman" w:cs="Times New Roman"/>
                <w:b/>
                <w:bCs/>
                <w:color w:val="000000"/>
                <w:sz w:val="24"/>
                <w:szCs w:val="24"/>
              </w:rPr>
              <w:t>Characteristic</w:t>
            </w:r>
          </w:p>
        </w:tc>
        <w:tc>
          <w:tcPr>
            <w:tcW w:w="2340" w:type="dxa"/>
            <w:tcBorders>
              <w:top w:val="double" w:sz="4" w:space="0" w:color="auto"/>
              <w:bottom w:val="single" w:sz="8" w:space="0" w:color="000000"/>
            </w:tcBorders>
            <w:shd w:val="clear" w:color="auto" w:fill="FFFFFF"/>
            <w:tcMar>
              <w:top w:w="0" w:type="dxa"/>
              <w:left w:w="0" w:type="dxa"/>
              <w:bottom w:w="0" w:type="dxa"/>
              <w:right w:w="0" w:type="dxa"/>
            </w:tcMar>
          </w:tcPr>
          <w:p w14:paraId="25189D95" w14:textId="77777777" w:rsidR="0066665A" w:rsidRPr="00C62976" w:rsidRDefault="0066665A" w:rsidP="00BF4F72">
            <w:pPr>
              <w:spacing w:before="40" w:after="40"/>
              <w:ind w:left="100" w:right="100"/>
              <w:jc w:val="center"/>
              <w:rPr>
                <w:rFonts w:ascii="Times New Roman" w:hAnsi="Times New Roman" w:cs="Times New Roman"/>
                <w:b/>
                <w:bCs/>
                <w:sz w:val="24"/>
                <w:szCs w:val="24"/>
              </w:rPr>
            </w:pPr>
            <w:r w:rsidRPr="00C62976">
              <w:rPr>
                <w:rFonts w:ascii="Times New Roman" w:eastAsia="Helvetica" w:hAnsi="Times New Roman" w:cs="Times New Roman"/>
                <w:b/>
                <w:bCs/>
                <w:color w:val="000000"/>
                <w:sz w:val="24"/>
                <w:szCs w:val="24"/>
              </w:rPr>
              <w:t>N = 296</w:t>
            </w:r>
            <w:r w:rsidRPr="00C62976">
              <w:rPr>
                <w:rFonts w:ascii="Times New Roman" w:eastAsia="Helvetica" w:hAnsi="Times New Roman" w:cs="Times New Roman"/>
                <w:b/>
                <w:bCs/>
                <w:color w:val="000000"/>
                <w:sz w:val="24"/>
                <w:szCs w:val="24"/>
                <w:vertAlign w:val="superscript"/>
              </w:rPr>
              <w:t>1</w:t>
            </w:r>
          </w:p>
        </w:tc>
      </w:tr>
      <w:tr w:rsidR="0066665A" w:rsidRPr="001A2F08" w14:paraId="5490D1A2" w14:textId="77777777" w:rsidTr="006F56DB">
        <w:trPr>
          <w:cantSplit/>
          <w:trHeight w:hRule="exact" w:val="360"/>
        </w:trPr>
        <w:tc>
          <w:tcPr>
            <w:tcW w:w="3690" w:type="dxa"/>
            <w:shd w:val="clear" w:color="auto" w:fill="FFFFFF"/>
            <w:tcMar>
              <w:top w:w="0" w:type="dxa"/>
              <w:left w:w="0" w:type="dxa"/>
              <w:bottom w:w="0" w:type="dxa"/>
              <w:right w:w="0" w:type="dxa"/>
            </w:tcMar>
          </w:tcPr>
          <w:p w14:paraId="1C685659" w14:textId="0459E7B8" w:rsidR="0066665A" w:rsidRPr="00C62976" w:rsidRDefault="0066665A" w:rsidP="00BF4F72">
            <w:pPr>
              <w:spacing w:before="100" w:after="100"/>
              <w:ind w:left="1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Infant Sex</w:t>
            </w:r>
          </w:p>
        </w:tc>
        <w:tc>
          <w:tcPr>
            <w:tcW w:w="2340" w:type="dxa"/>
            <w:shd w:val="clear" w:color="auto" w:fill="FFFFFF"/>
            <w:tcMar>
              <w:top w:w="0" w:type="dxa"/>
              <w:left w:w="0" w:type="dxa"/>
              <w:bottom w:w="0" w:type="dxa"/>
              <w:right w:w="0" w:type="dxa"/>
            </w:tcMar>
          </w:tcPr>
          <w:p w14:paraId="69C563C1" w14:textId="77777777" w:rsidR="0066665A" w:rsidRPr="00C62976" w:rsidRDefault="0066665A" w:rsidP="00BF4F72">
            <w:pPr>
              <w:spacing w:before="100" w:after="100"/>
              <w:ind w:left="100" w:right="100"/>
              <w:jc w:val="center"/>
              <w:rPr>
                <w:rFonts w:ascii="Times New Roman" w:hAnsi="Times New Roman" w:cs="Times New Roman"/>
                <w:sz w:val="24"/>
                <w:szCs w:val="24"/>
              </w:rPr>
            </w:pPr>
          </w:p>
        </w:tc>
      </w:tr>
      <w:tr w:rsidR="0066665A" w:rsidRPr="001A2F08" w14:paraId="4C020454" w14:textId="77777777" w:rsidTr="006F56DB">
        <w:trPr>
          <w:cantSplit/>
          <w:trHeight w:hRule="exact" w:val="360"/>
        </w:trPr>
        <w:tc>
          <w:tcPr>
            <w:tcW w:w="3690" w:type="dxa"/>
            <w:shd w:val="clear" w:color="auto" w:fill="FFFFFF"/>
            <w:tcMar>
              <w:top w:w="0" w:type="dxa"/>
              <w:left w:w="0" w:type="dxa"/>
              <w:bottom w:w="0" w:type="dxa"/>
              <w:right w:w="0" w:type="dxa"/>
            </w:tcMar>
          </w:tcPr>
          <w:p w14:paraId="52C70A9E" w14:textId="77777777" w:rsidR="0066665A" w:rsidRPr="00C62976" w:rsidRDefault="0066665A" w:rsidP="00BF4F72">
            <w:pPr>
              <w:spacing w:before="100" w:after="100"/>
              <w:ind w:left="3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Female</w:t>
            </w:r>
          </w:p>
        </w:tc>
        <w:tc>
          <w:tcPr>
            <w:tcW w:w="2340" w:type="dxa"/>
            <w:shd w:val="clear" w:color="auto" w:fill="FFFFFF"/>
            <w:tcMar>
              <w:top w:w="0" w:type="dxa"/>
              <w:left w:w="0" w:type="dxa"/>
              <w:bottom w:w="0" w:type="dxa"/>
              <w:right w:w="0" w:type="dxa"/>
            </w:tcMar>
          </w:tcPr>
          <w:p w14:paraId="38EF3647" w14:textId="77777777" w:rsidR="0066665A" w:rsidRPr="00C62976" w:rsidRDefault="0066665A" w:rsidP="00BF4F72">
            <w:pPr>
              <w:spacing w:before="100" w:after="100"/>
              <w:ind w:left="100" w:right="100"/>
              <w:jc w:val="center"/>
              <w:rPr>
                <w:rFonts w:ascii="Times New Roman" w:hAnsi="Times New Roman" w:cs="Times New Roman"/>
                <w:sz w:val="24"/>
                <w:szCs w:val="24"/>
              </w:rPr>
            </w:pPr>
            <w:r w:rsidRPr="00C62976">
              <w:rPr>
                <w:rFonts w:ascii="Times New Roman" w:eastAsia="Helvetica" w:hAnsi="Times New Roman" w:cs="Times New Roman"/>
                <w:color w:val="000000"/>
                <w:sz w:val="24"/>
                <w:szCs w:val="24"/>
              </w:rPr>
              <w:t>141 (48%)</w:t>
            </w:r>
          </w:p>
        </w:tc>
      </w:tr>
      <w:tr w:rsidR="0066665A" w:rsidRPr="001A2F08" w14:paraId="549EE6B4" w14:textId="77777777" w:rsidTr="006F56DB">
        <w:trPr>
          <w:cantSplit/>
          <w:trHeight w:hRule="exact" w:val="360"/>
        </w:trPr>
        <w:tc>
          <w:tcPr>
            <w:tcW w:w="3690" w:type="dxa"/>
            <w:shd w:val="clear" w:color="auto" w:fill="FFFFFF"/>
            <w:tcMar>
              <w:top w:w="0" w:type="dxa"/>
              <w:left w:w="0" w:type="dxa"/>
              <w:bottom w:w="0" w:type="dxa"/>
              <w:right w:w="0" w:type="dxa"/>
            </w:tcMar>
          </w:tcPr>
          <w:p w14:paraId="046CEFBF" w14:textId="77777777" w:rsidR="0066665A" w:rsidRPr="00C62976" w:rsidRDefault="0066665A" w:rsidP="00BF4F72">
            <w:pPr>
              <w:spacing w:before="100" w:after="100"/>
              <w:ind w:left="3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Male</w:t>
            </w:r>
          </w:p>
        </w:tc>
        <w:tc>
          <w:tcPr>
            <w:tcW w:w="2340" w:type="dxa"/>
            <w:shd w:val="clear" w:color="auto" w:fill="FFFFFF"/>
            <w:tcMar>
              <w:top w:w="0" w:type="dxa"/>
              <w:left w:w="0" w:type="dxa"/>
              <w:bottom w:w="0" w:type="dxa"/>
              <w:right w:w="0" w:type="dxa"/>
            </w:tcMar>
          </w:tcPr>
          <w:p w14:paraId="62363512" w14:textId="77777777" w:rsidR="0066665A" w:rsidRPr="00C62976" w:rsidRDefault="0066665A" w:rsidP="00BF4F72">
            <w:pPr>
              <w:spacing w:before="100" w:after="100"/>
              <w:ind w:left="100" w:right="100"/>
              <w:jc w:val="center"/>
              <w:rPr>
                <w:rFonts w:ascii="Times New Roman" w:hAnsi="Times New Roman" w:cs="Times New Roman"/>
                <w:sz w:val="24"/>
                <w:szCs w:val="24"/>
              </w:rPr>
            </w:pPr>
            <w:r w:rsidRPr="00C62976">
              <w:rPr>
                <w:rFonts w:ascii="Times New Roman" w:eastAsia="Helvetica" w:hAnsi="Times New Roman" w:cs="Times New Roman"/>
                <w:color w:val="000000"/>
                <w:sz w:val="24"/>
                <w:szCs w:val="24"/>
              </w:rPr>
              <w:t>155 (52%)</w:t>
            </w:r>
          </w:p>
        </w:tc>
      </w:tr>
      <w:tr w:rsidR="0066665A" w:rsidRPr="001A2F08" w14:paraId="3B6FEB1B" w14:textId="77777777" w:rsidTr="006F56DB">
        <w:trPr>
          <w:cantSplit/>
          <w:trHeight w:hRule="exact" w:val="360"/>
        </w:trPr>
        <w:tc>
          <w:tcPr>
            <w:tcW w:w="3690" w:type="dxa"/>
            <w:shd w:val="clear" w:color="auto" w:fill="FFFFFF"/>
            <w:tcMar>
              <w:top w:w="0" w:type="dxa"/>
              <w:left w:w="0" w:type="dxa"/>
              <w:bottom w:w="0" w:type="dxa"/>
              <w:right w:w="0" w:type="dxa"/>
            </w:tcMar>
          </w:tcPr>
          <w:p w14:paraId="6F056832" w14:textId="094A8FD4" w:rsidR="0066665A" w:rsidRPr="00C62976" w:rsidRDefault="0066665A" w:rsidP="00BF4F72">
            <w:pPr>
              <w:spacing w:before="100" w:after="100"/>
              <w:ind w:left="1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Gestational Age (days)</w:t>
            </w:r>
          </w:p>
        </w:tc>
        <w:tc>
          <w:tcPr>
            <w:tcW w:w="2340" w:type="dxa"/>
            <w:shd w:val="clear" w:color="auto" w:fill="FFFFFF"/>
            <w:tcMar>
              <w:top w:w="0" w:type="dxa"/>
              <w:left w:w="0" w:type="dxa"/>
              <w:bottom w:w="0" w:type="dxa"/>
              <w:right w:w="0" w:type="dxa"/>
            </w:tcMar>
          </w:tcPr>
          <w:p w14:paraId="3D7B3A14" w14:textId="455D4196" w:rsidR="0066665A" w:rsidRPr="00C62976" w:rsidRDefault="00C62976" w:rsidP="00BF4F72">
            <w:pPr>
              <w:spacing w:before="100" w:after="100"/>
              <w:ind w:left="100" w:right="100"/>
              <w:jc w:val="center"/>
              <w:rPr>
                <w:rFonts w:ascii="Times New Roman" w:hAnsi="Times New Roman" w:cs="Times New Roman"/>
                <w:sz w:val="24"/>
                <w:szCs w:val="24"/>
              </w:rPr>
            </w:pPr>
            <w:r>
              <w:rPr>
                <w:rFonts w:ascii="Times New Roman" w:eastAsia="Helvetica" w:hAnsi="Times New Roman" w:cs="Times New Roman"/>
                <w:color w:val="000000"/>
                <w:sz w:val="24"/>
                <w:szCs w:val="24"/>
              </w:rPr>
              <w:t>39.6</w:t>
            </w:r>
            <w:r w:rsidR="0066665A" w:rsidRPr="00C62976">
              <w:rPr>
                <w:rFonts w:ascii="Times New Roman" w:eastAsia="Helvetica" w:hAnsi="Times New Roman" w:cs="Times New Roman"/>
                <w:color w:val="000000"/>
                <w:sz w:val="24"/>
                <w:szCs w:val="24"/>
              </w:rPr>
              <w:t xml:space="preserve"> (</w:t>
            </w:r>
            <w:r>
              <w:rPr>
                <w:rFonts w:ascii="Times New Roman" w:eastAsia="Helvetica" w:hAnsi="Times New Roman" w:cs="Times New Roman"/>
                <w:color w:val="000000"/>
                <w:sz w:val="24"/>
                <w:szCs w:val="24"/>
              </w:rPr>
              <w:t>32.4</w:t>
            </w:r>
            <w:r w:rsidR="0066665A" w:rsidRPr="00C62976">
              <w:rPr>
                <w:rFonts w:ascii="Times New Roman" w:eastAsia="Helvetica" w:hAnsi="Times New Roman" w:cs="Times New Roman"/>
                <w:color w:val="000000"/>
                <w:sz w:val="24"/>
                <w:szCs w:val="24"/>
              </w:rPr>
              <w:t xml:space="preserve">, </w:t>
            </w:r>
            <w:r>
              <w:rPr>
                <w:rFonts w:ascii="Times New Roman" w:eastAsia="Helvetica" w:hAnsi="Times New Roman" w:cs="Times New Roman"/>
                <w:color w:val="000000"/>
                <w:sz w:val="24"/>
                <w:szCs w:val="24"/>
              </w:rPr>
              <w:t>44</w:t>
            </w:r>
            <w:r w:rsidR="0066665A" w:rsidRPr="00C62976">
              <w:rPr>
                <w:rFonts w:ascii="Times New Roman" w:eastAsia="Helvetica" w:hAnsi="Times New Roman" w:cs="Times New Roman"/>
                <w:color w:val="000000"/>
                <w:sz w:val="24"/>
                <w:szCs w:val="24"/>
              </w:rPr>
              <w:t>)</w:t>
            </w:r>
          </w:p>
        </w:tc>
      </w:tr>
      <w:tr w:rsidR="0066665A" w:rsidRPr="001A2F08" w14:paraId="7A4AEB20" w14:textId="77777777" w:rsidTr="006F56DB">
        <w:trPr>
          <w:cantSplit/>
          <w:trHeight w:hRule="exact" w:val="360"/>
        </w:trPr>
        <w:tc>
          <w:tcPr>
            <w:tcW w:w="3690" w:type="dxa"/>
            <w:shd w:val="clear" w:color="auto" w:fill="FFFFFF"/>
            <w:tcMar>
              <w:top w:w="0" w:type="dxa"/>
              <w:left w:w="0" w:type="dxa"/>
              <w:bottom w:w="0" w:type="dxa"/>
              <w:right w:w="0" w:type="dxa"/>
            </w:tcMar>
          </w:tcPr>
          <w:p w14:paraId="4F9B3C7B" w14:textId="07A5EF6B" w:rsidR="0066665A" w:rsidRPr="00C62976" w:rsidRDefault="0066665A" w:rsidP="00BF4F72">
            <w:pPr>
              <w:spacing w:before="100" w:after="100"/>
              <w:ind w:left="1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Post-natal measurement age (days)</w:t>
            </w:r>
          </w:p>
        </w:tc>
        <w:tc>
          <w:tcPr>
            <w:tcW w:w="2340" w:type="dxa"/>
            <w:shd w:val="clear" w:color="auto" w:fill="FFFFFF"/>
            <w:tcMar>
              <w:top w:w="0" w:type="dxa"/>
              <w:left w:w="0" w:type="dxa"/>
              <w:bottom w:w="0" w:type="dxa"/>
              <w:right w:w="0" w:type="dxa"/>
            </w:tcMar>
          </w:tcPr>
          <w:p w14:paraId="116C1414" w14:textId="6CCD7659" w:rsidR="0066665A" w:rsidRPr="00C62976" w:rsidRDefault="005357FF" w:rsidP="00BF4F72">
            <w:pPr>
              <w:spacing w:before="100" w:after="100"/>
              <w:ind w:left="100" w:right="100"/>
              <w:jc w:val="center"/>
              <w:rPr>
                <w:rFonts w:ascii="Times New Roman" w:hAnsi="Times New Roman" w:cs="Times New Roman"/>
                <w:sz w:val="24"/>
                <w:szCs w:val="24"/>
              </w:rPr>
            </w:pPr>
            <w:r>
              <w:rPr>
                <w:rFonts w:ascii="Times New Roman" w:eastAsia="Helvetica" w:hAnsi="Times New Roman" w:cs="Times New Roman"/>
                <w:color w:val="000000"/>
                <w:sz w:val="24"/>
                <w:szCs w:val="24"/>
              </w:rPr>
              <w:t>4</w:t>
            </w:r>
            <w:r w:rsidR="00CA2392">
              <w:rPr>
                <w:rFonts w:ascii="Times New Roman" w:eastAsia="Helvetica" w:hAnsi="Times New Roman" w:cs="Times New Roman"/>
                <w:color w:val="000000"/>
                <w:sz w:val="24"/>
                <w:szCs w:val="24"/>
              </w:rPr>
              <w:t>.0</w:t>
            </w:r>
            <w:r w:rsidR="0066665A" w:rsidRPr="00C62976">
              <w:rPr>
                <w:rFonts w:ascii="Times New Roman" w:eastAsia="Helvetica" w:hAnsi="Times New Roman" w:cs="Times New Roman"/>
                <w:color w:val="000000"/>
                <w:sz w:val="24"/>
                <w:szCs w:val="24"/>
              </w:rPr>
              <w:t xml:space="preserve"> (1, 14)</w:t>
            </w:r>
          </w:p>
        </w:tc>
      </w:tr>
      <w:tr w:rsidR="0066665A" w:rsidRPr="001A2F08" w14:paraId="1F66003B" w14:textId="77777777" w:rsidTr="006F56DB">
        <w:trPr>
          <w:cantSplit/>
          <w:trHeight w:hRule="exact" w:val="360"/>
        </w:trPr>
        <w:tc>
          <w:tcPr>
            <w:tcW w:w="3690" w:type="dxa"/>
            <w:shd w:val="clear" w:color="auto" w:fill="FFFFFF"/>
            <w:tcMar>
              <w:top w:w="0" w:type="dxa"/>
              <w:left w:w="0" w:type="dxa"/>
              <w:bottom w:w="0" w:type="dxa"/>
              <w:right w:w="0" w:type="dxa"/>
            </w:tcMar>
          </w:tcPr>
          <w:p w14:paraId="12723584" w14:textId="54B4DA8C" w:rsidR="0066665A" w:rsidRPr="00C62976" w:rsidRDefault="00F80625" w:rsidP="00BF4F72">
            <w:pPr>
              <w:spacing w:before="100" w:after="100"/>
              <w:ind w:left="1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rPr>
              <w:t>W</w:t>
            </w:r>
            <w:r w:rsidR="0066665A" w:rsidRPr="00C62976">
              <w:rPr>
                <w:rFonts w:ascii="Times New Roman" w:eastAsia="Helvetica" w:hAnsi="Times New Roman" w:cs="Times New Roman"/>
                <w:color w:val="000000"/>
                <w:sz w:val="24"/>
                <w:szCs w:val="24"/>
              </w:rPr>
              <w:t>eight (kg)</w:t>
            </w:r>
          </w:p>
        </w:tc>
        <w:tc>
          <w:tcPr>
            <w:tcW w:w="2340" w:type="dxa"/>
            <w:shd w:val="clear" w:color="auto" w:fill="FFFFFF"/>
            <w:tcMar>
              <w:top w:w="0" w:type="dxa"/>
              <w:left w:w="0" w:type="dxa"/>
              <w:bottom w:w="0" w:type="dxa"/>
              <w:right w:w="0" w:type="dxa"/>
            </w:tcMar>
          </w:tcPr>
          <w:p w14:paraId="427BB89C" w14:textId="77777777" w:rsidR="0066665A" w:rsidRPr="00C62976" w:rsidRDefault="0066665A" w:rsidP="00BF4F72">
            <w:pPr>
              <w:spacing w:before="100" w:after="100"/>
              <w:ind w:left="100" w:right="100"/>
              <w:jc w:val="center"/>
              <w:rPr>
                <w:rFonts w:ascii="Times New Roman" w:hAnsi="Times New Roman" w:cs="Times New Roman"/>
                <w:sz w:val="24"/>
                <w:szCs w:val="24"/>
              </w:rPr>
            </w:pPr>
            <w:r w:rsidRPr="00C62976">
              <w:rPr>
                <w:rFonts w:ascii="Times New Roman" w:eastAsia="Helvetica" w:hAnsi="Times New Roman" w:cs="Times New Roman"/>
                <w:color w:val="000000"/>
                <w:sz w:val="24"/>
                <w:szCs w:val="24"/>
              </w:rPr>
              <w:t>3.08 (1.68, 4.30)</w:t>
            </w:r>
          </w:p>
        </w:tc>
      </w:tr>
      <w:tr w:rsidR="0066665A" w:rsidRPr="001A2F08" w14:paraId="6A689EA2" w14:textId="77777777" w:rsidTr="005E3B1F">
        <w:trPr>
          <w:cantSplit/>
          <w:trHeight w:hRule="exact" w:val="471"/>
        </w:trPr>
        <w:tc>
          <w:tcPr>
            <w:tcW w:w="6030" w:type="dxa"/>
            <w:gridSpan w:val="2"/>
            <w:tcBorders>
              <w:top w:val="double" w:sz="4" w:space="0" w:color="auto"/>
            </w:tcBorders>
            <w:shd w:val="clear" w:color="auto" w:fill="FFFFFF"/>
            <w:tcMar>
              <w:top w:w="0" w:type="dxa"/>
              <w:left w:w="0" w:type="dxa"/>
              <w:bottom w:w="0" w:type="dxa"/>
              <w:right w:w="0" w:type="dxa"/>
            </w:tcMar>
          </w:tcPr>
          <w:p w14:paraId="741F28AE" w14:textId="77777777" w:rsidR="0066665A" w:rsidRPr="00C62976" w:rsidRDefault="0066665A" w:rsidP="00BF4F72">
            <w:pPr>
              <w:spacing w:before="100" w:after="100"/>
              <w:ind w:left="100" w:right="100"/>
              <w:rPr>
                <w:rFonts w:ascii="Times New Roman" w:hAnsi="Times New Roman" w:cs="Times New Roman"/>
                <w:sz w:val="24"/>
                <w:szCs w:val="24"/>
              </w:rPr>
            </w:pPr>
            <w:r w:rsidRPr="00C62976">
              <w:rPr>
                <w:rFonts w:ascii="Times New Roman" w:eastAsia="Helvetica" w:hAnsi="Times New Roman" w:cs="Times New Roman"/>
                <w:color w:val="000000"/>
                <w:sz w:val="24"/>
                <w:szCs w:val="24"/>
                <w:vertAlign w:val="superscript"/>
              </w:rPr>
              <w:t>1</w:t>
            </w:r>
            <w:r w:rsidRPr="00C62976">
              <w:rPr>
                <w:rFonts w:ascii="Times New Roman" w:eastAsia="Helvetica" w:hAnsi="Times New Roman" w:cs="Times New Roman"/>
                <w:color w:val="000000"/>
                <w:sz w:val="24"/>
                <w:szCs w:val="24"/>
              </w:rPr>
              <w:t>n (%); Mean (Range)</w:t>
            </w:r>
          </w:p>
        </w:tc>
      </w:tr>
    </w:tbl>
    <w:p w14:paraId="7467A40B" w14:textId="0E0264B1" w:rsidR="00C85C23" w:rsidRPr="00C62976" w:rsidRDefault="00C85C23" w:rsidP="00D3439B">
      <w:pPr>
        <w:widowControl w:val="0"/>
        <w:autoSpaceDE w:val="0"/>
        <w:autoSpaceDN w:val="0"/>
        <w:adjustRightInd w:val="0"/>
        <w:spacing w:line="240" w:lineRule="auto"/>
        <w:rPr>
          <w:rFonts w:ascii="Times New Roman" w:hAnsi="Times New Roman" w:cs="Times New Roman"/>
          <w:sz w:val="24"/>
          <w:szCs w:val="24"/>
        </w:rPr>
      </w:pPr>
    </w:p>
    <w:p w14:paraId="2D37D65D" w14:textId="73E83399" w:rsidR="00744B4B" w:rsidRPr="00C62976" w:rsidRDefault="00744B4B" w:rsidP="002A26C7">
      <w:pPr>
        <w:widowControl w:val="0"/>
        <w:autoSpaceDE w:val="0"/>
        <w:autoSpaceDN w:val="0"/>
        <w:adjustRightInd w:val="0"/>
        <w:spacing w:line="480" w:lineRule="auto"/>
        <w:rPr>
          <w:rFonts w:ascii="Times New Roman" w:hAnsi="Times New Roman" w:cs="Times New Roman"/>
          <w:sz w:val="24"/>
          <w:szCs w:val="24"/>
        </w:rPr>
      </w:pPr>
      <w:r w:rsidRPr="002A26C7">
        <w:rPr>
          <w:rFonts w:ascii="Times New Roman" w:hAnsi="Times New Roman" w:cs="Times New Roman"/>
          <w:sz w:val="24"/>
          <w:szCs w:val="24"/>
        </w:rPr>
        <w:t xml:space="preserve">We found </w:t>
      </w:r>
      <w:r w:rsidR="002A26C7">
        <w:rPr>
          <w:rFonts w:ascii="Times New Roman" w:hAnsi="Times New Roman" w:cs="Times New Roman"/>
          <w:sz w:val="24"/>
          <w:szCs w:val="24"/>
        </w:rPr>
        <w:t>very little</w:t>
      </w:r>
      <w:r w:rsidRPr="002A26C7">
        <w:rPr>
          <w:rFonts w:ascii="Times New Roman" w:hAnsi="Times New Roman" w:cs="Times New Roman"/>
          <w:sz w:val="24"/>
          <w:szCs w:val="24"/>
        </w:rPr>
        <w:t xml:space="preserve"> evidence that </w:t>
      </w:r>
      <w:r w:rsidR="002A26C7">
        <w:rPr>
          <w:rFonts w:ascii="Times New Roman" w:hAnsi="Times New Roman" w:cs="Times New Roman"/>
          <w:sz w:val="24"/>
          <w:szCs w:val="24"/>
        </w:rPr>
        <w:t>any</w:t>
      </w:r>
      <w:r w:rsidR="007D3147">
        <w:rPr>
          <w:rFonts w:ascii="Times New Roman" w:hAnsi="Times New Roman" w:cs="Times New Roman"/>
          <w:sz w:val="24"/>
          <w:szCs w:val="24"/>
        </w:rPr>
        <w:t xml:space="preserve"> </w:t>
      </w:r>
      <w:r w:rsidR="00DC4355" w:rsidRPr="002A26C7">
        <w:rPr>
          <w:rFonts w:ascii="Times New Roman" w:hAnsi="Times New Roman" w:cs="Times New Roman"/>
          <w:sz w:val="24"/>
          <w:szCs w:val="24"/>
        </w:rPr>
        <w:t>of the 1</w:t>
      </w:r>
      <w:r w:rsidR="002A26C7" w:rsidRPr="002A26C7">
        <w:rPr>
          <w:rFonts w:ascii="Times New Roman" w:hAnsi="Times New Roman" w:cs="Times New Roman"/>
          <w:sz w:val="24"/>
          <w:szCs w:val="24"/>
        </w:rPr>
        <w:t>5</w:t>
      </w:r>
      <w:r w:rsidR="00DC4355" w:rsidRPr="002A26C7">
        <w:rPr>
          <w:rFonts w:ascii="Times New Roman" w:hAnsi="Times New Roman" w:cs="Times New Roman"/>
          <w:sz w:val="24"/>
          <w:szCs w:val="24"/>
        </w:rPr>
        <w:t xml:space="preserve"> maternal clocks</w:t>
      </w:r>
      <w:r w:rsidR="002A26C7">
        <w:rPr>
          <w:rFonts w:ascii="Times New Roman" w:hAnsi="Times New Roman" w:cs="Times New Roman"/>
          <w:sz w:val="24"/>
          <w:szCs w:val="24"/>
        </w:rPr>
        <w:t xml:space="preserve"> we examined</w:t>
      </w:r>
      <w:r w:rsidR="00DC4355" w:rsidRPr="002A26C7">
        <w:rPr>
          <w:rFonts w:ascii="Times New Roman" w:hAnsi="Times New Roman" w:cs="Times New Roman"/>
          <w:sz w:val="24"/>
          <w:szCs w:val="24"/>
        </w:rPr>
        <w:t xml:space="preserve"> </w:t>
      </w:r>
      <w:r w:rsidR="00244753" w:rsidRPr="00C62976">
        <w:rPr>
          <w:rFonts w:ascii="Times New Roman" w:hAnsi="Times New Roman" w:cs="Times New Roman"/>
          <w:sz w:val="24"/>
          <w:szCs w:val="24"/>
        </w:rPr>
        <w:t xml:space="preserve">were </w:t>
      </w:r>
      <w:r w:rsidR="00244753" w:rsidRPr="002A26C7">
        <w:rPr>
          <w:rFonts w:ascii="Times New Roman" w:hAnsi="Times New Roman" w:cs="Times New Roman"/>
          <w:sz w:val="24"/>
          <w:szCs w:val="24"/>
        </w:rPr>
        <w:t xml:space="preserve">associated with </w:t>
      </w:r>
      <w:r w:rsidR="007D3147">
        <w:rPr>
          <w:rFonts w:ascii="Times New Roman" w:hAnsi="Times New Roman" w:cs="Times New Roman"/>
          <w:sz w:val="24"/>
          <w:szCs w:val="24"/>
        </w:rPr>
        <w:t xml:space="preserve">either </w:t>
      </w:r>
      <w:r w:rsidR="002A26C7">
        <w:rPr>
          <w:rFonts w:ascii="Times New Roman" w:hAnsi="Times New Roman" w:cs="Times New Roman"/>
          <w:sz w:val="24"/>
          <w:szCs w:val="24"/>
        </w:rPr>
        <w:t xml:space="preserve">gestational age or post-natal weight </w:t>
      </w:r>
      <w:r w:rsidR="00244753" w:rsidRPr="002A26C7">
        <w:rPr>
          <w:rFonts w:ascii="Times New Roman" w:hAnsi="Times New Roman" w:cs="Times New Roman"/>
          <w:sz w:val="24"/>
          <w:szCs w:val="24"/>
        </w:rPr>
        <w:t xml:space="preserve">(Table 3, </w:t>
      </w:r>
      <w:r w:rsidR="002A26C7">
        <w:rPr>
          <w:rFonts w:ascii="Times New Roman" w:hAnsi="Times New Roman" w:cs="Times New Roman"/>
          <w:sz w:val="24"/>
          <w:szCs w:val="24"/>
        </w:rPr>
        <w:t>Figs.</w:t>
      </w:r>
      <w:r w:rsidR="004B0FB6">
        <w:rPr>
          <w:rFonts w:ascii="Times New Roman" w:hAnsi="Times New Roman" w:cs="Times New Roman"/>
          <w:sz w:val="24"/>
          <w:szCs w:val="24"/>
        </w:rPr>
        <w:t xml:space="preserve"> </w:t>
      </w:r>
      <w:r w:rsidR="002A26C7">
        <w:rPr>
          <w:rFonts w:ascii="Times New Roman" w:hAnsi="Times New Roman" w:cs="Times New Roman"/>
          <w:sz w:val="24"/>
          <w:szCs w:val="24"/>
        </w:rPr>
        <w:t xml:space="preserve">1 and 2, </w:t>
      </w:r>
      <w:r w:rsidR="00244753" w:rsidRPr="002A26C7">
        <w:rPr>
          <w:rFonts w:ascii="Times New Roman" w:hAnsi="Times New Roman" w:cs="Times New Roman"/>
          <w:sz w:val="24"/>
          <w:szCs w:val="24"/>
        </w:rPr>
        <w:t xml:space="preserve">Supplementary Tables </w:t>
      </w:r>
      <w:r w:rsidR="002A26C7">
        <w:rPr>
          <w:rFonts w:ascii="Times New Roman" w:hAnsi="Times New Roman" w:cs="Times New Roman"/>
          <w:sz w:val="24"/>
          <w:szCs w:val="24"/>
        </w:rPr>
        <w:t>S1-S2</w:t>
      </w:r>
      <w:r w:rsidR="00244753" w:rsidRPr="002A26C7">
        <w:rPr>
          <w:rFonts w:ascii="Times New Roman" w:hAnsi="Times New Roman" w:cs="Times New Roman"/>
          <w:sz w:val="24"/>
          <w:szCs w:val="24"/>
        </w:rPr>
        <w:t xml:space="preserve">). </w:t>
      </w:r>
      <w:r w:rsidR="000167FB">
        <w:rPr>
          <w:rFonts w:ascii="Times New Roman" w:hAnsi="Times New Roman" w:cs="Times New Roman"/>
          <w:sz w:val="24"/>
          <w:szCs w:val="24"/>
        </w:rPr>
        <w:t xml:space="preserve">Of the relationships investigated, only </w:t>
      </w:r>
      <w:r w:rsidR="002B538A" w:rsidRPr="002A26C7">
        <w:rPr>
          <w:rFonts w:ascii="Times New Roman" w:hAnsi="Times New Roman" w:cs="Times New Roman"/>
          <w:sz w:val="24"/>
          <w:szCs w:val="24"/>
        </w:rPr>
        <w:t>t</w:t>
      </w:r>
      <w:r w:rsidR="00BA200F" w:rsidRPr="002A26C7">
        <w:rPr>
          <w:rFonts w:ascii="Times New Roman" w:hAnsi="Times New Roman" w:cs="Times New Roman"/>
          <w:sz w:val="24"/>
          <w:szCs w:val="24"/>
        </w:rPr>
        <w:t xml:space="preserve">he </w:t>
      </w:r>
      <w:proofErr w:type="spellStart"/>
      <w:r w:rsidR="00BA200F" w:rsidRPr="002A26C7">
        <w:rPr>
          <w:rFonts w:ascii="Times New Roman" w:hAnsi="Times New Roman" w:cs="Times New Roman"/>
          <w:sz w:val="24"/>
          <w:szCs w:val="24"/>
        </w:rPr>
        <w:t>DNAmLeptin</w:t>
      </w:r>
      <w:proofErr w:type="spellEnd"/>
      <w:r w:rsidR="00BA200F" w:rsidRPr="002A26C7">
        <w:rPr>
          <w:rFonts w:ascii="Times New Roman" w:hAnsi="Times New Roman" w:cs="Times New Roman"/>
          <w:sz w:val="24"/>
          <w:szCs w:val="24"/>
        </w:rPr>
        <w:t xml:space="preserve"> clock was significantly and negatively associated with gestational age</w:t>
      </w:r>
      <w:r w:rsidR="002A26C7" w:rsidRPr="002A26C7">
        <w:rPr>
          <w:rFonts w:ascii="Times New Roman" w:hAnsi="Times New Roman" w:cs="Times New Roman"/>
          <w:sz w:val="24"/>
          <w:szCs w:val="24"/>
        </w:rPr>
        <w:t>.</w:t>
      </w:r>
      <w:r w:rsidR="002A26C7">
        <w:rPr>
          <w:rFonts w:ascii="Times New Roman" w:hAnsi="Times New Roman" w:cs="Times New Roman"/>
          <w:sz w:val="24"/>
          <w:szCs w:val="24"/>
        </w:rPr>
        <w:t xml:space="preserve"> </w:t>
      </w:r>
    </w:p>
    <w:p w14:paraId="62561EA6" w14:textId="77777777" w:rsidR="00C85C23" w:rsidRPr="00C62976" w:rsidRDefault="00C85C23" w:rsidP="00D3439B">
      <w:pPr>
        <w:widowControl w:val="0"/>
        <w:autoSpaceDE w:val="0"/>
        <w:autoSpaceDN w:val="0"/>
        <w:adjustRightInd w:val="0"/>
        <w:spacing w:line="240" w:lineRule="auto"/>
        <w:rPr>
          <w:rFonts w:ascii="Times New Roman" w:hAnsi="Times New Roman" w:cs="Times New Roman"/>
          <w:sz w:val="24"/>
          <w:szCs w:val="24"/>
        </w:rPr>
      </w:pPr>
    </w:p>
    <w:p w14:paraId="0B829EDC" w14:textId="25A9E5CB" w:rsidR="00F621E8" w:rsidRPr="00C62976" w:rsidRDefault="006F56DB" w:rsidP="00F621E8">
      <w:pPr>
        <w:widowControl w:val="0"/>
        <w:autoSpaceDE w:val="0"/>
        <w:autoSpaceDN w:val="0"/>
        <w:adjustRightInd w:val="0"/>
        <w:spacing w:line="240" w:lineRule="auto"/>
        <w:rPr>
          <w:rFonts w:ascii="Times New Roman" w:hAnsi="Times New Roman" w:cs="Times New Roman"/>
          <w:sz w:val="24"/>
          <w:szCs w:val="24"/>
        </w:rPr>
      </w:pPr>
      <w:r w:rsidRPr="00C62976">
        <w:rPr>
          <w:rFonts w:ascii="Times New Roman" w:hAnsi="Times New Roman" w:cs="Times New Roman"/>
          <w:b/>
          <w:bCs/>
          <w:sz w:val="24"/>
          <w:szCs w:val="24"/>
        </w:rPr>
        <w:t>Table 3.</w:t>
      </w:r>
      <w:r w:rsidR="00244753" w:rsidRPr="00C62976">
        <w:rPr>
          <w:rFonts w:ascii="Times New Roman" w:hAnsi="Times New Roman" w:cs="Times New Roman"/>
          <w:b/>
          <w:bCs/>
          <w:sz w:val="24"/>
          <w:szCs w:val="24"/>
        </w:rPr>
        <w:t xml:space="preserve"> </w:t>
      </w:r>
      <w:r w:rsidR="002A26C7">
        <w:rPr>
          <w:rFonts w:ascii="Times New Roman" w:hAnsi="Times New Roman" w:cs="Times New Roman"/>
          <w:sz w:val="24"/>
          <w:szCs w:val="24"/>
        </w:rPr>
        <w:t>Summary results for r</w:t>
      </w:r>
      <w:r w:rsidR="00356587">
        <w:rPr>
          <w:rFonts w:ascii="Times New Roman" w:hAnsi="Times New Roman" w:cs="Times New Roman"/>
          <w:sz w:val="24"/>
          <w:szCs w:val="24"/>
        </w:rPr>
        <w:t>egression model</w:t>
      </w:r>
      <w:r w:rsidR="002A26C7">
        <w:rPr>
          <w:rFonts w:ascii="Times New Roman" w:hAnsi="Times New Roman" w:cs="Times New Roman"/>
          <w:sz w:val="24"/>
          <w:szCs w:val="24"/>
        </w:rPr>
        <w:t>s</w:t>
      </w:r>
      <w:r w:rsidR="00356587">
        <w:rPr>
          <w:rFonts w:ascii="Times New Roman" w:hAnsi="Times New Roman" w:cs="Times New Roman"/>
          <w:sz w:val="24"/>
          <w:szCs w:val="24"/>
        </w:rPr>
        <w:t xml:space="preserve"> predicting gestational age at delivery and offspring birth weight</w:t>
      </w:r>
      <w:r w:rsidR="002A26C7">
        <w:rPr>
          <w:rFonts w:ascii="Times New Roman" w:hAnsi="Times New Roman" w:cs="Times New Roman"/>
          <w:sz w:val="24"/>
          <w:szCs w:val="24"/>
        </w:rPr>
        <w:t xml:space="preserve"> using epigenetic age </w:t>
      </w:r>
      <w:proofErr w:type="spellStart"/>
      <w:r w:rsidR="002A26C7">
        <w:rPr>
          <w:rFonts w:ascii="Times New Roman" w:hAnsi="Times New Roman" w:cs="Times New Roman"/>
          <w:sz w:val="24"/>
          <w:szCs w:val="24"/>
        </w:rPr>
        <w:t>acceleration</w:t>
      </w:r>
      <w:r w:rsidR="00356587" w:rsidRPr="002A26C7">
        <w:rPr>
          <w:rFonts w:ascii="Times New Roman" w:hAnsi="Times New Roman" w:cs="Times New Roman"/>
          <w:sz w:val="24"/>
          <w:szCs w:val="24"/>
          <w:vertAlign w:val="superscript"/>
        </w:rPr>
        <w:t>a</w:t>
      </w:r>
      <w:proofErr w:type="spellEnd"/>
    </w:p>
    <w:tbl>
      <w:tblPr>
        <w:tblW w:w="9339" w:type="dxa"/>
        <w:tblLook w:val="04A0" w:firstRow="1" w:lastRow="0" w:firstColumn="1" w:lastColumn="0" w:noHBand="0" w:noVBand="1"/>
      </w:tblPr>
      <w:tblGrid>
        <w:gridCol w:w="1680"/>
        <w:gridCol w:w="2709"/>
        <w:gridCol w:w="1219"/>
        <w:gridCol w:w="1592"/>
        <w:gridCol w:w="1239"/>
        <w:gridCol w:w="900"/>
      </w:tblGrid>
      <w:tr w:rsidR="00CC6929" w:rsidRPr="001A2F08" w14:paraId="6E447521" w14:textId="77777777" w:rsidTr="002A26C7">
        <w:trPr>
          <w:trHeight w:val="285"/>
        </w:trPr>
        <w:tc>
          <w:tcPr>
            <w:tcW w:w="1680" w:type="dxa"/>
            <w:tcBorders>
              <w:top w:val="double" w:sz="4" w:space="0" w:color="auto"/>
              <w:left w:val="nil"/>
              <w:bottom w:val="single" w:sz="4" w:space="0" w:color="auto"/>
              <w:right w:val="nil"/>
            </w:tcBorders>
            <w:shd w:val="clear" w:color="auto" w:fill="auto"/>
            <w:noWrap/>
            <w:vAlign w:val="bottom"/>
            <w:hideMark/>
          </w:tcPr>
          <w:p w14:paraId="1B06B08E" w14:textId="77777777" w:rsidR="00CC6929" w:rsidRPr="00C62976" w:rsidRDefault="00CC6929" w:rsidP="00CC6929">
            <w:pPr>
              <w:spacing w:after="0" w:line="240" w:lineRule="auto"/>
              <w:rPr>
                <w:rFonts w:ascii="Times New Roman" w:eastAsia="Times New Roman" w:hAnsi="Times New Roman" w:cs="Times New Roman"/>
                <w:b/>
                <w:bCs/>
                <w:color w:val="000000"/>
                <w:sz w:val="24"/>
                <w:szCs w:val="24"/>
              </w:rPr>
            </w:pPr>
            <w:r w:rsidRPr="00C62976">
              <w:rPr>
                <w:rFonts w:ascii="Times New Roman" w:eastAsia="Times New Roman" w:hAnsi="Times New Roman" w:cs="Times New Roman"/>
                <w:b/>
                <w:bCs/>
                <w:color w:val="000000"/>
                <w:sz w:val="24"/>
                <w:szCs w:val="24"/>
              </w:rPr>
              <w:t>Outcome</w:t>
            </w:r>
          </w:p>
        </w:tc>
        <w:tc>
          <w:tcPr>
            <w:tcW w:w="2709" w:type="dxa"/>
            <w:tcBorders>
              <w:top w:val="double" w:sz="4" w:space="0" w:color="auto"/>
              <w:left w:val="nil"/>
              <w:bottom w:val="single" w:sz="4" w:space="0" w:color="auto"/>
              <w:right w:val="nil"/>
            </w:tcBorders>
            <w:shd w:val="clear" w:color="auto" w:fill="auto"/>
            <w:noWrap/>
            <w:vAlign w:val="bottom"/>
            <w:hideMark/>
          </w:tcPr>
          <w:p w14:paraId="6AAFEB6F" w14:textId="77777777" w:rsidR="00CC6929" w:rsidRPr="00C62976" w:rsidRDefault="00CC6929" w:rsidP="00CC6929">
            <w:pPr>
              <w:spacing w:after="0" w:line="240" w:lineRule="auto"/>
              <w:rPr>
                <w:rFonts w:ascii="Times New Roman" w:eastAsia="Times New Roman" w:hAnsi="Times New Roman" w:cs="Times New Roman"/>
                <w:b/>
                <w:bCs/>
                <w:color w:val="000000"/>
                <w:sz w:val="24"/>
                <w:szCs w:val="24"/>
              </w:rPr>
            </w:pPr>
            <w:r w:rsidRPr="00C62976">
              <w:rPr>
                <w:rFonts w:ascii="Times New Roman" w:eastAsia="Times New Roman" w:hAnsi="Times New Roman" w:cs="Times New Roman"/>
                <w:b/>
                <w:bCs/>
                <w:color w:val="000000"/>
                <w:sz w:val="24"/>
                <w:szCs w:val="24"/>
              </w:rPr>
              <w:t>Predictor</w:t>
            </w:r>
          </w:p>
        </w:tc>
        <w:tc>
          <w:tcPr>
            <w:tcW w:w="1219" w:type="dxa"/>
            <w:tcBorders>
              <w:top w:val="double" w:sz="4" w:space="0" w:color="auto"/>
              <w:left w:val="nil"/>
              <w:bottom w:val="single" w:sz="4" w:space="0" w:color="auto"/>
              <w:right w:val="nil"/>
            </w:tcBorders>
            <w:shd w:val="clear" w:color="auto" w:fill="auto"/>
            <w:noWrap/>
            <w:vAlign w:val="bottom"/>
            <w:hideMark/>
          </w:tcPr>
          <w:p w14:paraId="79E7F5D6" w14:textId="29BC8D40" w:rsidR="00CC6929" w:rsidRPr="00C62976" w:rsidRDefault="002D3641" w:rsidP="00C85C23">
            <w:pPr>
              <w:spacing w:after="0" w:line="240" w:lineRule="auto"/>
              <w:rPr>
                <w:rFonts w:ascii="Times New Roman" w:eastAsia="Times New Roman" w:hAnsi="Times New Roman" w:cs="Times New Roman"/>
                <w:b/>
                <w:bCs/>
                <w:color w:val="000000"/>
                <w:sz w:val="24"/>
                <w:szCs w:val="24"/>
              </w:rPr>
            </w:pPr>
            <w:r w:rsidRPr="00C62976">
              <w:rPr>
                <w:rFonts w:ascii="Times New Roman" w:eastAsia="Times New Roman" w:hAnsi="Times New Roman" w:cs="Times New Roman"/>
                <w:b/>
                <w:bCs/>
                <w:color w:val="000000"/>
                <w:sz w:val="24"/>
                <w:szCs w:val="24"/>
              </w:rPr>
              <w:t>Std. β</w:t>
            </w:r>
          </w:p>
        </w:tc>
        <w:tc>
          <w:tcPr>
            <w:tcW w:w="1592" w:type="dxa"/>
            <w:tcBorders>
              <w:top w:val="double" w:sz="4" w:space="0" w:color="auto"/>
              <w:left w:val="nil"/>
              <w:bottom w:val="single" w:sz="4" w:space="0" w:color="auto"/>
              <w:right w:val="nil"/>
            </w:tcBorders>
            <w:shd w:val="clear" w:color="auto" w:fill="auto"/>
            <w:noWrap/>
            <w:vAlign w:val="bottom"/>
            <w:hideMark/>
          </w:tcPr>
          <w:p w14:paraId="52CEFDE4" w14:textId="5FD9029C" w:rsidR="00CC6929" w:rsidRPr="00C62976" w:rsidRDefault="002D3641" w:rsidP="00C85C23">
            <w:pPr>
              <w:spacing w:after="0" w:line="240" w:lineRule="auto"/>
              <w:rPr>
                <w:rFonts w:ascii="Times New Roman" w:eastAsia="Times New Roman" w:hAnsi="Times New Roman" w:cs="Times New Roman"/>
                <w:b/>
                <w:bCs/>
                <w:color w:val="000000"/>
                <w:sz w:val="24"/>
                <w:szCs w:val="24"/>
              </w:rPr>
            </w:pPr>
            <w:r w:rsidRPr="00C62976">
              <w:rPr>
                <w:rFonts w:ascii="Times New Roman" w:eastAsia="Times New Roman" w:hAnsi="Times New Roman" w:cs="Times New Roman"/>
                <w:b/>
                <w:bCs/>
                <w:color w:val="000000"/>
                <w:sz w:val="24"/>
                <w:szCs w:val="24"/>
              </w:rPr>
              <w:t>Std. 95% CI</w:t>
            </w:r>
          </w:p>
        </w:tc>
        <w:tc>
          <w:tcPr>
            <w:tcW w:w="1239" w:type="dxa"/>
            <w:tcBorders>
              <w:top w:val="double" w:sz="4" w:space="0" w:color="auto"/>
              <w:left w:val="nil"/>
              <w:bottom w:val="single" w:sz="4" w:space="0" w:color="auto"/>
              <w:right w:val="nil"/>
            </w:tcBorders>
            <w:shd w:val="clear" w:color="auto" w:fill="auto"/>
            <w:noWrap/>
            <w:vAlign w:val="bottom"/>
            <w:hideMark/>
          </w:tcPr>
          <w:p w14:paraId="69EEE413" w14:textId="1A3021F9" w:rsidR="00CC6929" w:rsidRPr="00C62976" w:rsidRDefault="002D3641" w:rsidP="00C85C23">
            <w:pPr>
              <w:spacing w:after="0" w:line="240" w:lineRule="auto"/>
              <w:rPr>
                <w:rFonts w:ascii="Times New Roman" w:eastAsia="Times New Roman" w:hAnsi="Times New Roman" w:cs="Times New Roman"/>
                <w:b/>
                <w:bCs/>
                <w:color w:val="000000"/>
                <w:sz w:val="24"/>
                <w:szCs w:val="24"/>
              </w:rPr>
            </w:pPr>
            <w:r w:rsidRPr="00C62976">
              <w:rPr>
                <w:rFonts w:ascii="Times New Roman" w:eastAsia="Times New Roman" w:hAnsi="Times New Roman" w:cs="Times New Roman"/>
                <w:b/>
                <w:bCs/>
                <w:color w:val="000000"/>
                <w:sz w:val="24"/>
                <w:szCs w:val="24"/>
              </w:rPr>
              <w:t>Test statistic</w:t>
            </w:r>
          </w:p>
        </w:tc>
        <w:tc>
          <w:tcPr>
            <w:tcW w:w="900" w:type="dxa"/>
            <w:tcBorders>
              <w:top w:val="double" w:sz="4" w:space="0" w:color="auto"/>
              <w:left w:val="nil"/>
              <w:bottom w:val="single" w:sz="4" w:space="0" w:color="auto"/>
              <w:right w:val="nil"/>
            </w:tcBorders>
            <w:shd w:val="clear" w:color="auto" w:fill="auto"/>
            <w:noWrap/>
            <w:vAlign w:val="bottom"/>
            <w:hideMark/>
          </w:tcPr>
          <w:p w14:paraId="0CB09B5A" w14:textId="11DCE502" w:rsidR="00CC6929" w:rsidRPr="00C62976" w:rsidRDefault="002D3641" w:rsidP="00C85C23">
            <w:pPr>
              <w:spacing w:after="0" w:line="240" w:lineRule="auto"/>
              <w:rPr>
                <w:rFonts w:ascii="Times New Roman" w:eastAsia="Times New Roman" w:hAnsi="Times New Roman" w:cs="Times New Roman"/>
                <w:b/>
                <w:bCs/>
                <w:color w:val="000000"/>
                <w:sz w:val="24"/>
                <w:szCs w:val="24"/>
              </w:rPr>
            </w:pPr>
            <w:r w:rsidRPr="00C62976">
              <w:rPr>
                <w:rFonts w:ascii="Times New Roman" w:eastAsia="Times New Roman" w:hAnsi="Times New Roman" w:cs="Times New Roman"/>
                <w:b/>
                <w:bCs/>
                <w:color w:val="000000"/>
                <w:sz w:val="24"/>
                <w:szCs w:val="24"/>
              </w:rPr>
              <w:t>P-value</w:t>
            </w:r>
          </w:p>
        </w:tc>
      </w:tr>
      <w:tr w:rsidR="00427100" w:rsidRPr="001A2F08" w14:paraId="7FCFBABF" w14:textId="77777777" w:rsidTr="005E3B1F">
        <w:trPr>
          <w:trHeight w:val="285"/>
        </w:trPr>
        <w:tc>
          <w:tcPr>
            <w:tcW w:w="1680" w:type="dxa"/>
            <w:tcBorders>
              <w:top w:val="nil"/>
              <w:left w:val="nil"/>
              <w:bottom w:val="nil"/>
              <w:right w:val="nil"/>
            </w:tcBorders>
            <w:shd w:val="clear" w:color="auto" w:fill="auto"/>
            <w:noWrap/>
            <w:vAlign w:val="bottom"/>
            <w:hideMark/>
          </w:tcPr>
          <w:p w14:paraId="534E5DFC" w14:textId="77777777" w:rsidR="00427100" w:rsidRPr="00C62976" w:rsidRDefault="00427100" w:rsidP="00427100">
            <w:pPr>
              <w:spacing w:after="0" w:line="240" w:lineRule="auto"/>
              <w:rPr>
                <w:rFonts w:ascii="Times New Roman" w:eastAsia="Times New Roman" w:hAnsi="Times New Roman" w:cs="Times New Roman"/>
                <w:b/>
                <w:bCs/>
                <w:color w:val="000000"/>
                <w:sz w:val="24"/>
                <w:szCs w:val="24"/>
              </w:rPr>
            </w:pPr>
            <w:r w:rsidRPr="00C62976">
              <w:rPr>
                <w:rFonts w:ascii="Times New Roman" w:eastAsia="Times New Roman" w:hAnsi="Times New Roman" w:cs="Times New Roman"/>
                <w:b/>
                <w:bCs/>
                <w:color w:val="000000"/>
                <w:sz w:val="24"/>
                <w:szCs w:val="24"/>
              </w:rPr>
              <w:t>Gestational Age</w:t>
            </w:r>
          </w:p>
        </w:tc>
        <w:tc>
          <w:tcPr>
            <w:tcW w:w="2709" w:type="dxa"/>
            <w:tcBorders>
              <w:top w:val="nil"/>
              <w:left w:val="nil"/>
              <w:bottom w:val="nil"/>
              <w:right w:val="nil"/>
            </w:tcBorders>
            <w:shd w:val="clear" w:color="auto" w:fill="auto"/>
            <w:noWrap/>
            <w:vAlign w:val="bottom"/>
          </w:tcPr>
          <w:p w14:paraId="00787513" w14:textId="5824C5E9" w:rsidR="00427100" w:rsidRPr="005E3B1F" w:rsidRDefault="00427100" w:rsidP="005E3B1F">
            <w:pPr>
              <w:spacing w:after="0" w:line="240" w:lineRule="auto"/>
              <w:rPr>
                <w:rFonts w:ascii="Times New Roman" w:eastAsia="Times New Roman" w:hAnsi="Times New Roman" w:cs="Times New Roman"/>
                <w:color w:val="000000"/>
                <w:sz w:val="24"/>
                <w:szCs w:val="24"/>
              </w:rPr>
            </w:pPr>
            <w:r w:rsidRPr="005E3B1F">
              <w:rPr>
                <w:rFonts w:ascii="Times New Roman" w:eastAsia="Times New Roman" w:hAnsi="Times New Roman" w:cs="Times New Roman"/>
                <w:color w:val="000000"/>
                <w:sz w:val="24"/>
                <w:szCs w:val="24"/>
              </w:rPr>
              <w:t>Horvath EEA</w:t>
            </w:r>
          </w:p>
        </w:tc>
        <w:tc>
          <w:tcPr>
            <w:tcW w:w="1219" w:type="dxa"/>
            <w:tcBorders>
              <w:top w:val="nil"/>
              <w:left w:val="nil"/>
              <w:bottom w:val="nil"/>
              <w:right w:val="nil"/>
            </w:tcBorders>
            <w:shd w:val="clear" w:color="auto" w:fill="auto"/>
            <w:noWrap/>
            <w:vAlign w:val="bottom"/>
          </w:tcPr>
          <w:p w14:paraId="28301C4A" w14:textId="7247D738" w:rsidR="00427100" w:rsidRPr="005E3B1F" w:rsidRDefault="00427100" w:rsidP="005E3B1F">
            <w:pPr>
              <w:spacing w:after="0" w:line="240" w:lineRule="auto"/>
              <w:jc w:val="right"/>
              <w:rPr>
                <w:rFonts w:ascii="Times New Roman" w:eastAsia="Times New Roman" w:hAnsi="Times New Roman" w:cs="Times New Roman"/>
                <w:color w:val="000000"/>
                <w:sz w:val="24"/>
                <w:szCs w:val="24"/>
              </w:rPr>
            </w:pPr>
            <w:r w:rsidRPr="005E3B1F">
              <w:rPr>
                <w:rFonts w:ascii="Times New Roman" w:hAnsi="Times New Roman" w:cs="Times New Roman"/>
                <w:color w:val="000000"/>
                <w:sz w:val="24"/>
                <w:szCs w:val="24"/>
              </w:rPr>
              <w:t>0.02</w:t>
            </w:r>
          </w:p>
        </w:tc>
        <w:tc>
          <w:tcPr>
            <w:tcW w:w="1592" w:type="dxa"/>
            <w:tcBorders>
              <w:top w:val="nil"/>
              <w:left w:val="nil"/>
              <w:bottom w:val="nil"/>
              <w:right w:val="nil"/>
            </w:tcBorders>
            <w:shd w:val="clear" w:color="auto" w:fill="auto"/>
            <w:noWrap/>
            <w:vAlign w:val="bottom"/>
          </w:tcPr>
          <w:p w14:paraId="58BA1A2D" w14:textId="491880AB" w:rsidR="00427100" w:rsidRPr="005E3B1F" w:rsidRDefault="00427100" w:rsidP="005E3B1F">
            <w:pPr>
              <w:spacing w:after="0" w:line="240" w:lineRule="auto"/>
              <w:jc w:val="right"/>
              <w:rPr>
                <w:rFonts w:ascii="Times New Roman" w:eastAsia="Times New Roman" w:hAnsi="Times New Roman" w:cs="Times New Roman"/>
                <w:color w:val="000000"/>
                <w:sz w:val="24"/>
                <w:szCs w:val="24"/>
              </w:rPr>
            </w:pPr>
            <w:r w:rsidRPr="005E3B1F">
              <w:rPr>
                <w:rFonts w:ascii="Times New Roman" w:hAnsi="Times New Roman" w:cs="Times New Roman"/>
                <w:color w:val="000000"/>
                <w:sz w:val="24"/>
                <w:szCs w:val="24"/>
              </w:rPr>
              <w:t>-0.10 – 0.13</w:t>
            </w:r>
          </w:p>
        </w:tc>
        <w:tc>
          <w:tcPr>
            <w:tcW w:w="1239" w:type="dxa"/>
            <w:tcBorders>
              <w:top w:val="nil"/>
              <w:left w:val="nil"/>
              <w:bottom w:val="nil"/>
              <w:right w:val="nil"/>
            </w:tcBorders>
            <w:shd w:val="clear" w:color="auto" w:fill="auto"/>
            <w:noWrap/>
            <w:vAlign w:val="bottom"/>
          </w:tcPr>
          <w:p w14:paraId="768B06C6" w14:textId="4C0D0DBE" w:rsidR="00427100" w:rsidRPr="005E3B1F" w:rsidRDefault="00427100" w:rsidP="005E3B1F">
            <w:pPr>
              <w:spacing w:after="0" w:line="240" w:lineRule="auto"/>
              <w:jc w:val="right"/>
              <w:rPr>
                <w:rFonts w:ascii="Times New Roman" w:eastAsia="Times New Roman" w:hAnsi="Times New Roman" w:cs="Times New Roman"/>
                <w:color w:val="000000"/>
                <w:sz w:val="24"/>
                <w:szCs w:val="24"/>
              </w:rPr>
            </w:pPr>
            <w:r w:rsidRPr="005E3B1F">
              <w:rPr>
                <w:rFonts w:ascii="Times New Roman" w:hAnsi="Times New Roman" w:cs="Times New Roman"/>
                <w:color w:val="000000"/>
                <w:sz w:val="24"/>
                <w:szCs w:val="24"/>
              </w:rPr>
              <w:t>0.32</w:t>
            </w:r>
          </w:p>
        </w:tc>
        <w:tc>
          <w:tcPr>
            <w:tcW w:w="900" w:type="dxa"/>
            <w:tcBorders>
              <w:top w:val="nil"/>
              <w:left w:val="nil"/>
              <w:bottom w:val="nil"/>
              <w:right w:val="nil"/>
            </w:tcBorders>
            <w:shd w:val="clear" w:color="auto" w:fill="auto"/>
            <w:noWrap/>
            <w:vAlign w:val="bottom"/>
          </w:tcPr>
          <w:p w14:paraId="4E8FDAF5" w14:textId="2BD501E6" w:rsidR="00427100" w:rsidRPr="005E3B1F" w:rsidRDefault="00427100" w:rsidP="005E3B1F">
            <w:pPr>
              <w:spacing w:after="0" w:line="240" w:lineRule="auto"/>
              <w:jc w:val="right"/>
              <w:rPr>
                <w:rFonts w:ascii="Times New Roman" w:eastAsia="Times New Roman" w:hAnsi="Times New Roman" w:cs="Times New Roman"/>
                <w:color w:val="000000"/>
                <w:sz w:val="24"/>
                <w:szCs w:val="24"/>
              </w:rPr>
            </w:pPr>
            <w:r w:rsidRPr="005E3B1F">
              <w:rPr>
                <w:rFonts w:ascii="Times New Roman" w:hAnsi="Times New Roman" w:cs="Times New Roman"/>
                <w:color w:val="000000"/>
                <w:sz w:val="24"/>
                <w:szCs w:val="24"/>
              </w:rPr>
              <w:t>0.748</w:t>
            </w:r>
          </w:p>
        </w:tc>
      </w:tr>
      <w:tr w:rsidR="00427100" w:rsidRPr="001A2F08" w14:paraId="6D59D8F4" w14:textId="77777777" w:rsidTr="002A26C7">
        <w:trPr>
          <w:trHeight w:val="285"/>
        </w:trPr>
        <w:tc>
          <w:tcPr>
            <w:tcW w:w="1680" w:type="dxa"/>
            <w:tcBorders>
              <w:top w:val="nil"/>
              <w:left w:val="nil"/>
              <w:bottom w:val="nil"/>
              <w:right w:val="nil"/>
            </w:tcBorders>
            <w:shd w:val="clear" w:color="auto" w:fill="auto"/>
            <w:noWrap/>
            <w:vAlign w:val="bottom"/>
          </w:tcPr>
          <w:p w14:paraId="37127130" w14:textId="77777777" w:rsidR="00427100" w:rsidRPr="00427100"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598D0CE3" w14:textId="7D5301FA" w:rsidR="00427100" w:rsidRPr="00427100" w:rsidRDefault="00427100" w:rsidP="004271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Senescent T-cells</w:t>
            </w:r>
          </w:p>
        </w:tc>
        <w:tc>
          <w:tcPr>
            <w:tcW w:w="1219" w:type="dxa"/>
            <w:tcBorders>
              <w:top w:val="nil"/>
              <w:left w:val="nil"/>
              <w:bottom w:val="nil"/>
              <w:right w:val="nil"/>
            </w:tcBorders>
            <w:shd w:val="clear" w:color="auto" w:fill="auto"/>
            <w:noWrap/>
            <w:vAlign w:val="center"/>
          </w:tcPr>
          <w:p w14:paraId="13344120" w14:textId="191F9C41" w:rsidR="00427100" w:rsidRPr="00427100" w:rsidRDefault="00427100" w:rsidP="00427100">
            <w:pPr>
              <w:spacing w:after="0" w:line="240" w:lineRule="auto"/>
              <w:jc w:val="right"/>
              <w:rPr>
                <w:rFonts w:ascii="Times New Roman" w:hAnsi="Times New Roman" w:cs="Times New Roman"/>
                <w:color w:val="000000"/>
                <w:sz w:val="24"/>
                <w:szCs w:val="24"/>
              </w:rPr>
            </w:pPr>
            <w:r w:rsidRPr="00427100">
              <w:rPr>
                <w:rFonts w:ascii="Times New Roman" w:hAnsi="Times New Roman" w:cs="Times New Roman"/>
                <w:color w:val="000000"/>
                <w:sz w:val="24"/>
                <w:szCs w:val="24"/>
              </w:rPr>
              <w:t>0.04</w:t>
            </w:r>
          </w:p>
        </w:tc>
        <w:tc>
          <w:tcPr>
            <w:tcW w:w="1592" w:type="dxa"/>
            <w:tcBorders>
              <w:top w:val="nil"/>
              <w:left w:val="nil"/>
              <w:bottom w:val="nil"/>
              <w:right w:val="nil"/>
            </w:tcBorders>
            <w:shd w:val="clear" w:color="auto" w:fill="auto"/>
            <w:noWrap/>
            <w:vAlign w:val="center"/>
          </w:tcPr>
          <w:p w14:paraId="56B3283D" w14:textId="6CBA2361" w:rsidR="00427100" w:rsidRPr="00427100" w:rsidRDefault="00427100" w:rsidP="00427100">
            <w:pPr>
              <w:spacing w:after="0" w:line="240" w:lineRule="auto"/>
              <w:jc w:val="right"/>
              <w:rPr>
                <w:rFonts w:ascii="Times New Roman" w:hAnsi="Times New Roman" w:cs="Times New Roman"/>
                <w:color w:val="000000"/>
                <w:sz w:val="24"/>
                <w:szCs w:val="24"/>
              </w:rPr>
            </w:pPr>
            <w:r w:rsidRPr="00427100">
              <w:rPr>
                <w:rFonts w:ascii="Times New Roman" w:hAnsi="Times New Roman" w:cs="Times New Roman"/>
                <w:color w:val="000000"/>
                <w:sz w:val="24"/>
                <w:szCs w:val="24"/>
              </w:rPr>
              <w:t>-0.08 – 0.15</w:t>
            </w:r>
          </w:p>
        </w:tc>
        <w:tc>
          <w:tcPr>
            <w:tcW w:w="1239" w:type="dxa"/>
            <w:tcBorders>
              <w:top w:val="nil"/>
              <w:left w:val="nil"/>
              <w:bottom w:val="nil"/>
              <w:right w:val="nil"/>
            </w:tcBorders>
            <w:shd w:val="clear" w:color="auto" w:fill="auto"/>
            <w:noWrap/>
            <w:vAlign w:val="center"/>
          </w:tcPr>
          <w:p w14:paraId="321B8E2B" w14:textId="3BEC422A" w:rsidR="00427100" w:rsidRPr="00427100" w:rsidRDefault="00427100" w:rsidP="00427100">
            <w:pPr>
              <w:spacing w:after="0" w:line="240" w:lineRule="auto"/>
              <w:jc w:val="right"/>
              <w:rPr>
                <w:rFonts w:ascii="Times New Roman" w:hAnsi="Times New Roman" w:cs="Times New Roman"/>
                <w:color w:val="000000"/>
                <w:sz w:val="24"/>
                <w:szCs w:val="24"/>
              </w:rPr>
            </w:pPr>
            <w:r w:rsidRPr="00427100">
              <w:rPr>
                <w:rFonts w:ascii="Times New Roman" w:hAnsi="Times New Roman" w:cs="Times New Roman"/>
                <w:color w:val="000000"/>
                <w:sz w:val="24"/>
                <w:szCs w:val="24"/>
              </w:rPr>
              <w:t>0.66</w:t>
            </w:r>
          </w:p>
        </w:tc>
        <w:tc>
          <w:tcPr>
            <w:tcW w:w="900" w:type="dxa"/>
            <w:tcBorders>
              <w:top w:val="nil"/>
              <w:left w:val="nil"/>
              <w:bottom w:val="nil"/>
              <w:right w:val="nil"/>
            </w:tcBorders>
            <w:shd w:val="clear" w:color="auto" w:fill="auto"/>
            <w:noWrap/>
            <w:vAlign w:val="center"/>
          </w:tcPr>
          <w:p w14:paraId="6629D193" w14:textId="71B31DE5" w:rsidR="00427100" w:rsidRPr="00427100" w:rsidRDefault="00427100" w:rsidP="00427100">
            <w:pPr>
              <w:spacing w:after="0" w:line="240" w:lineRule="auto"/>
              <w:jc w:val="right"/>
              <w:rPr>
                <w:rFonts w:ascii="Times New Roman" w:hAnsi="Times New Roman" w:cs="Times New Roman"/>
                <w:color w:val="000000"/>
                <w:sz w:val="24"/>
                <w:szCs w:val="24"/>
              </w:rPr>
            </w:pPr>
            <w:r w:rsidRPr="00427100">
              <w:rPr>
                <w:rFonts w:ascii="Times New Roman" w:hAnsi="Times New Roman" w:cs="Times New Roman"/>
                <w:color w:val="000000"/>
                <w:sz w:val="24"/>
                <w:szCs w:val="24"/>
              </w:rPr>
              <w:t>0.51</w:t>
            </w:r>
          </w:p>
        </w:tc>
      </w:tr>
      <w:tr w:rsidR="00427100" w:rsidRPr="001A2F08" w14:paraId="5F0FA494" w14:textId="77777777" w:rsidTr="002A26C7">
        <w:trPr>
          <w:trHeight w:val="285"/>
        </w:trPr>
        <w:tc>
          <w:tcPr>
            <w:tcW w:w="1680" w:type="dxa"/>
            <w:tcBorders>
              <w:top w:val="nil"/>
              <w:left w:val="nil"/>
              <w:bottom w:val="nil"/>
              <w:right w:val="nil"/>
            </w:tcBorders>
            <w:shd w:val="clear" w:color="auto" w:fill="auto"/>
            <w:noWrap/>
            <w:vAlign w:val="bottom"/>
          </w:tcPr>
          <w:p w14:paraId="5C514B5B" w14:textId="77777777" w:rsidR="00427100" w:rsidRPr="00427100"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35C4D034" w14:textId="65388EF6" w:rsidR="00427100" w:rsidRPr="00427100"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IEAA</w:t>
            </w:r>
          </w:p>
        </w:tc>
        <w:tc>
          <w:tcPr>
            <w:tcW w:w="1219" w:type="dxa"/>
            <w:tcBorders>
              <w:top w:val="nil"/>
              <w:left w:val="nil"/>
              <w:bottom w:val="nil"/>
              <w:right w:val="nil"/>
            </w:tcBorders>
            <w:shd w:val="clear" w:color="auto" w:fill="auto"/>
            <w:noWrap/>
            <w:vAlign w:val="center"/>
          </w:tcPr>
          <w:p w14:paraId="5A74352E" w14:textId="45D14EC8" w:rsidR="00427100" w:rsidRPr="00427100" w:rsidRDefault="00427100" w:rsidP="00427100">
            <w:pPr>
              <w:spacing w:after="0" w:line="240" w:lineRule="auto"/>
              <w:jc w:val="right"/>
              <w:rPr>
                <w:rFonts w:ascii="Times New Roman" w:hAnsi="Times New Roman" w:cs="Times New Roman"/>
                <w:color w:val="000000"/>
                <w:sz w:val="24"/>
                <w:szCs w:val="24"/>
              </w:rPr>
            </w:pPr>
            <w:r w:rsidRPr="00C62976">
              <w:rPr>
                <w:rFonts w:ascii="Times New Roman" w:hAnsi="Times New Roman" w:cs="Times New Roman"/>
                <w:color w:val="000000"/>
                <w:sz w:val="24"/>
                <w:szCs w:val="24"/>
              </w:rPr>
              <w:t>0.02</w:t>
            </w:r>
          </w:p>
        </w:tc>
        <w:tc>
          <w:tcPr>
            <w:tcW w:w="1592" w:type="dxa"/>
            <w:tcBorders>
              <w:top w:val="nil"/>
              <w:left w:val="nil"/>
              <w:bottom w:val="nil"/>
              <w:right w:val="nil"/>
            </w:tcBorders>
            <w:shd w:val="clear" w:color="auto" w:fill="auto"/>
            <w:noWrap/>
            <w:vAlign w:val="center"/>
          </w:tcPr>
          <w:p w14:paraId="3728FAD5" w14:textId="09C81937" w:rsidR="00427100" w:rsidRPr="00427100" w:rsidRDefault="00427100" w:rsidP="00427100">
            <w:pPr>
              <w:spacing w:after="0" w:line="240" w:lineRule="auto"/>
              <w:jc w:val="right"/>
              <w:rPr>
                <w:rFonts w:ascii="Times New Roman" w:hAnsi="Times New Roman" w:cs="Times New Roman"/>
                <w:color w:val="000000"/>
                <w:sz w:val="24"/>
                <w:szCs w:val="24"/>
              </w:rPr>
            </w:pPr>
            <w:r w:rsidRPr="00C62976">
              <w:rPr>
                <w:rFonts w:ascii="Times New Roman" w:hAnsi="Times New Roman" w:cs="Times New Roman"/>
                <w:color w:val="000000"/>
                <w:sz w:val="24"/>
                <w:szCs w:val="24"/>
              </w:rPr>
              <w:t>-0.09 – 0.14</w:t>
            </w:r>
          </w:p>
        </w:tc>
        <w:tc>
          <w:tcPr>
            <w:tcW w:w="1239" w:type="dxa"/>
            <w:tcBorders>
              <w:top w:val="nil"/>
              <w:left w:val="nil"/>
              <w:bottom w:val="nil"/>
              <w:right w:val="nil"/>
            </w:tcBorders>
            <w:shd w:val="clear" w:color="auto" w:fill="auto"/>
            <w:noWrap/>
            <w:vAlign w:val="center"/>
          </w:tcPr>
          <w:p w14:paraId="3A2B7E0B" w14:textId="5C7BFC31" w:rsidR="00427100" w:rsidRPr="00427100" w:rsidRDefault="00427100" w:rsidP="00427100">
            <w:pPr>
              <w:spacing w:after="0" w:line="240" w:lineRule="auto"/>
              <w:jc w:val="right"/>
              <w:rPr>
                <w:rFonts w:ascii="Times New Roman" w:hAnsi="Times New Roman" w:cs="Times New Roman"/>
                <w:color w:val="000000"/>
                <w:sz w:val="24"/>
                <w:szCs w:val="24"/>
              </w:rPr>
            </w:pPr>
            <w:r w:rsidRPr="00C62976">
              <w:rPr>
                <w:rFonts w:ascii="Times New Roman" w:hAnsi="Times New Roman" w:cs="Times New Roman"/>
                <w:color w:val="000000"/>
                <w:sz w:val="24"/>
                <w:szCs w:val="24"/>
              </w:rPr>
              <w:t>0.4</w:t>
            </w:r>
          </w:p>
        </w:tc>
        <w:tc>
          <w:tcPr>
            <w:tcW w:w="900" w:type="dxa"/>
            <w:tcBorders>
              <w:top w:val="nil"/>
              <w:left w:val="nil"/>
              <w:bottom w:val="nil"/>
              <w:right w:val="nil"/>
            </w:tcBorders>
            <w:shd w:val="clear" w:color="auto" w:fill="auto"/>
            <w:noWrap/>
            <w:vAlign w:val="center"/>
          </w:tcPr>
          <w:p w14:paraId="318F3C78" w14:textId="1B86B9E5" w:rsidR="00427100" w:rsidRPr="00427100" w:rsidRDefault="00427100" w:rsidP="00427100">
            <w:pPr>
              <w:spacing w:after="0" w:line="240" w:lineRule="auto"/>
              <w:jc w:val="right"/>
              <w:rPr>
                <w:rFonts w:ascii="Times New Roman" w:hAnsi="Times New Roman" w:cs="Times New Roman"/>
                <w:color w:val="000000"/>
                <w:sz w:val="24"/>
                <w:szCs w:val="24"/>
              </w:rPr>
            </w:pPr>
            <w:r w:rsidRPr="00C62976">
              <w:rPr>
                <w:rFonts w:ascii="Times New Roman" w:hAnsi="Times New Roman" w:cs="Times New Roman"/>
                <w:color w:val="000000"/>
                <w:sz w:val="24"/>
                <w:szCs w:val="24"/>
              </w:rPr>
              <w:t>0.687</w:t>
            </w:r>
          </w:p>
        </w:tc>
      </w:tr>
      <w:tr w:rsidR="00427100" w:rsidRPr="001A2F08" w14:paraId="4B91CD22" w14:textId="77777777" w:rsidTr="002A26C7">
        <w:trPr>
          <w:trHeight w:val="285"/>
        </w:trPr>
        <w:tc>
          <w:tcPr>
            <w:tcW w:w="1680" w:type="dxa"/>
            <w:tcBorders>
              <w:top w:val="nil"/>
              <w:left w:val="nil"/>
              <w:bottom w:val="nil"/>
              <w:right w:val="nil"/>
            </w:tcBorders>
            <w:shd w:val="clear" w:color="auto" w:fill="auto"/>
            <w:noWrap/>
            <w:vAlign w:val="bottom"/>
            <w:hideMark/>
          </w:tcPr>
          <w:p w14:paraId="5F3C381B"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2441546E" w14:textId="57E0C981"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eastAsia="Times New Roman" w:hAnsi="Times New Roman" w:cs="Times New Roman"/>
                <w:color w:val="000000"/>
                <w:sz w:val="24"/>
                <w:szCs w:val="24"/>
              </w:rPr>
              <w:t>EEAA</w:t>
            </w:r>
          </w:p>
        </w:tc>
        <w:tc>
          <w:tcPr>
            <w:tcW w:w="1219" w:type="dxa"/>
            <w:tcBorders>
              <w:top w:val="nil"/>
              <w:left w:val="nil"/>
              <w:bottom w:val="nil"/>
              <w:right w:val="nil"/>
            </w:tcBorders>
            <w:shd w:val="clear" w:color="auto" w:fill="auto"/>
            <w:noWrap/>
            <w:vAlign w:val="center"/>
          </w:tcPr>
          <w:p w14:paraId="7950B3A9" w14:textId="70B2C539"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-0.01</w:t>
            </w:r>
          </w:p>
        </w:tc>
        <w:tc>
          <w:tcPr>
            <w:tcW w:w="1592" w:type="dxa"/>
            <w:tcBorders>
              <w:top w:val="nil"/>
              <w:left w:val="nil"/>
              <w:bottom w:val="nil"/>
              <w:right w:val="nil"/>
            </w:tcBorders>
            <w:shd w:val="clear" w:color="auto" w:fill="auto"/>
            <w:noWrap/>
            <w:vAlign w:val="center"/>
          </w:tcPr>
          <w:p w14:paraId="280940F9" w14:textId="1545013D"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-0.12 – 0.11</w:t>
            </w:r>
          </w:p>
        </w:tc>
        <w:tc>
          <w:tcPr>
            <w:tcW w:w="1239" w:type="dxa"/>
            <w:tcBorders>
              <w:top w:val="nil"/>
              <w:left w:val="nil"/>
              <w:bottom w:val="nil"/>
              <w:right w:val="nil"/>
            </w:tcBorders>
            <w:shd w:val="clear" w:color="auto" w:fill="auto"/>
            <w:noWrap/>
            <w:vAlign w:val="center"/>
          </w:tcPr>
          <w:p w14:paraId="060E5D90" w14:textId="134D396F"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-0.12</w:t>
            </w:r>
          </w:p>
        </w:tc>
        <w:tc>
          <w:tcPr>
            <w:tcW w:w="900" w:type="dxa"/>
            <w:tcBorders>
              <w:top w:val="nil"/>
              <w:left w:val="nil"/>
              <w:bottom w:val="nil"/>
              <w:right w:val="nil"/>
            </w:tcBorders>
            <w:shd w:val="clear" w:color="auto" w:fill="auto"/>
            <w:noWrap/>
            <w:vAlign w:val="center"/>
          </w:tcPr>
          <w:p w14:paraId="70280D44" w14:textId="14A11A9D"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0.901</w:t>
            </w:r>
          </w:p>
        </w:tc>
      </w:tr>
      <w:tr w:rsidR="00427100" w:rsidRPr="001A2F08" w14:paraId="13A8531F" w14:textId="77777777" w:rsidTr="002A26C7">
        <w:trPr>
          <w:trHeight w:val="285"/>
        </w:trPr>
        <w:tc>
          <w:tcPr>
            <w:tcW w:w="1680" w:type="dxa"/>
            <w:tcBorders>
              <w:top w:val="nil"/>
              <w:left w:val="nil"/>
              <w:bottom w:val="nil"/>
              <w:right w:val="nil"/>
            </w:tcBorders>
            <w:shd w:val="clear" w:color="auto" w:fill="auto"/>
            <w:noWrap/>
            <w:vAlign w:val="bottom"/>
            <w:hideMark/>
          </w:tcPr>
          <w:p w14:paraId="33776CB1"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079185E4" w14:textId="0AE45A3B"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Phenotypic EAA</w:t>
            </w:r>
          </w:p>
        </w:tc>
        <w:tc>
          <w:tcPr>
            <w:tcW w:w="1219" w:type="dxa"/>
            <w:tcBorders>
              <w:top w:val="nil"/>
              <w:left w:val="nil"/>
              <w:bottom w:val="nil"/>
              <w:right w:val="nil"/>
            </w:tcBorders>
            <w:shd w:val="clear" w:color="auto" w:fill="auto"/>
            <w:noWrap/>
            <w:vAlign w:val="center"/>
          </w:tcPr>
          <w:p w14:paraId="74CA2928" w14:textId="69E0EEB0"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-0.02</w:t>
            </w:r>
          </w:p>
        </w:tc>
        <w:tc>
          <w:tcPr>
            <w:tcW w:w="1592" w:type="dxa"/>
            <w:tcBorders>
              <w:top w:val="nil"/>
              <w:left w:val="nil"/>
              <w:bottom w:val="nil"/>
              <w:right w:val="nil"/>
            </w:tcBorders>
            <w:shd w:val="clear" w:color="auto" w:fill="auto"/>
            <w:noWrap/>
            <w:vAlign w:val="center"/>
          </w:tcPr>
          <w:p w14:paraId="0A99DF9E" w14:textId="7531D563"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-0.14 – 0.09</w:t>
            </w:r>
          </w:p>
        </w:tc>
        <w:tc>
          <w:tcPr>
            <w:tcW w:w="1239" w:type="dxa"/>
            <w:tcBorders>
              <w:top w:val="nil"/>
              <w:left w:val="nil"/>
              <w:bottom w:val="nil"/>
              <w:right w:val="nil"/>
            </w:tcBorders>
            <w:shd w:val="clear" w:color="auto" w:fill="auto"/>
            <w:noWrap/>
            <w:vAlign w:val="center"/>
          </w:tcPr>
          <w:p w14:paraId="4C245C15" w14:textId="13D4360C"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-0.35</w:t>
            </w:r>
          </w:p>
        </w:tc>
        <w:tc>
          <w:tcPr>
            <w:tcW w:w="900" w:type="dxa"/>
            <w:tcBorders>
              <w:top w:val="nil"/>
              <w:left w:val="nil"/>
              <w:bottom w:val="nil"/>
              <w:right w:val="nil"/>
            </w:tcBorders>
            <w:shd w:val="clear" w:color="auto" w:fill="auto"/>
            <w:noWrap/>
            <w:vAlign w:val="center"/>
          </w:tcPr>
          <w:p w14:paraId="29ED6780" w14:textId="4F2A203B"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0.726</w:t>
            </w:r>
          </w:p>
        </w:tc>
      </w:tr>
      <w:tr w:rsidR="00427100" w:rsidRPr="001A2F08" w14:paraId="66CB717F" w14:textId="77777777" w:rsidTr="002A26C7">
        <w:trPr>
          <w:trHeight w:val="285"/>
        </w:trPr>
        <w:tc>
          <w:tcPr>
            <w:tcW w:w="1680" w:type="dxa"/>
            <w:tcBorders>
              <w:top w:val="nil"/>
              <w:left w:val="nil"/>
              <w:bottom w:val="nil"/>
              <w:right w:val="nil"/>
            </w:tcBorders>
            <w:shd w:val="clear" w:color="auto" w:fill="auto"/>
            <w:noWrap/>
            <w:vAlign w:val="bottom"/>
            <w:hideMark/>
          </w:tcPr>
          <w:p w14:paraId="3B8999E3"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28E17A33" w14:textId="520A67EE"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eastAsia="Times New Roman" w:hAnsi="Times New Roman" w:cs="Times New Roman"/>
                <w:color w:val="000000"/>
                <w:sz w:val="24"/>
                <w:szCs w:val="24"/>
              </w:rPr>
              <w:t>GrimAge</w:t>
            </w:r>
            <w:proofErr w:type="spellEnd"/>
            <w:r w:rsidRPr="00C62976">
              <w:rPr>
                <w:rFonts w:ascii="Times New Roman" w:eastAsia="Times New Roman" w:hAnsi="Times New Roman" w:cs="Times New Roman"/>
                <w:color w:val="000000"/>
                <w:sz w:val="24"/>
                <w:szCs w:val="24"/>
              </w:rPr>
              <w:t xml:space="preserve"> EEA</w:t>
            </w:r>
          </w:p>
        </w:tc>
        <w:tc>
          <w:tcPr>
            <w:tcW w:w="1219" w:type="dxa"/>
            <w:tcBorders>
              <w:top w:val="nil"/>
              <w:left w:val="nil"/>
              <w:bottom w:val="nil"/>
              <w:right w:val="nil"/>
            </w:tcBorders>
            <w:shd w:val="clear" w:color="auto" w:fill="auto"/>
            <w:noWrap/>
            <w:vAlign w:val="center"/>
          </w:tcPr>
          <w:p w14:paraId="6D19BD1B" w14:textId="1E2F2664"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-0.04</w:t>
            </w:r>
          </w:p>
        </w:tc>
        <w:tc>
          <w:tcPr>
            <w:tcW w:w="1592" w:type="dxa"/>
            <w:tcBorders>
              <w:top w:val="nil"/>
              <w:left w:val="nil"/>
              <w:bottom w:val="nil"/>
              <w:right w:val="nil"/>
            </w:tcBorders>
            <w:shd w:val="clear" w:color="auto" w:fill="auto"/>
            <w:noWrap/>
            <w:vAlign w:val="center"/>
          </w:tcPr>
          <w:p w14:paraId="0F78B90F" w14:textId="11E08AFF"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-0.15 – 0.08</w:t>
            </w:r>
          </w:p>
        </w:tc>
        <w:tc>
          <w:tcPr>
            <w:tcW w:w="1239" w:type="dxa"/>
            <w:tcBorders>
              <w:top w:val="nil"/>
              <w:left w:val="nil"/>
              <w:bottom w:val="nil"/>
              <w:right w:val="nil"/>
            </w:tcBorders>
            <w:shd w:val="clear" w:color="auto" w:fill="auto"/>
            <w:noWrap/>
            <w:vAlign w:val="center"/>
          </w:tcPr>
          <w:p w14:paraId="25603EDB" w14:textId="6E4102BE"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-0.62</w:t>
            </w:r>
          </w:p>
        </w:tc>
        <w:tc>
          <w:tcPr>
            <w:tcW w:w="900" w:type="dxa"/>
            <w:tcBorders>
              <w:top w:val="nil"/>
              <w:left w:val="nil"/>
              <w:bottom w:val="nil"/>
              <w:right w:val="nil"/>
            </w:tcBorders>
            <w:shd w:val="clear" w:color="auto" w:fill="auto"/>
            <w:noWrap/>
            <w:vAlign w:val="center"/>
          </w:tcPr>
          <w:p w14:paraId="78581931" w14:textId="4F13365F"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0.539</w:t>
            </w:r>
          </w:p>
        </w:tc>
      </w:tr>
      <w:tr w:rsidR="00427100" w:rsidRPr="001A2F08" w14:paraId="4ED1053B" w14:textId="77777777" w:rsidTr="002A26C7">
        <w:trPr>
          <w:trHeight w:val="285"/>
        </w:trPr>
        <w:tc>
          <w:tcPr>
            <w:tcW w:w="1680" w:type="dxa"/>
            <w:tcBorders>
              <w:top w:val="nil"/>
              <w:left w:val="nil"/>
              <w:bottom w:val="nil"/>
              <w:right w:val="nil"/>
            </w:tcBorders>
            <w:shd w:val="clear" w:color="auto" w:fill="auto"/>
            <w:noWrap/>
            <w:vAlign w:val="bottom"/>
            <w:hideMark/>
          </w:tcPr>
          <w:p w14:paraId="25CE095A"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6C4990F8" w14:textId="6D66F4DF"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hAnsi="Times New Roman" w:cs="Times New Roman"/>
                <w:color w:val="000000"/>
                <w:sz w:val="24"/>
                <w:szCs w:val="24"/>
              </w:rPr>
              <w:t>DNAmADMAdjAge</w:t>
            </w:r>
            <w:proofErr w:type="spellEnd"/>
          </w:p>
        </w:tc>
        <w:tc>
          <w:tcPr>
            <w:tcW w:w="1219" w:type="dxa"/>
            <w:tcBorders>
              <w:top w:val="nil"/>
              <w:left w:val="nil"/>
              <w:bottom w:val="nil"/>
              <w:right w:val="nil"/>
            </w:tcBorders>
            <w:shd w:val="clear" w:color="auto" w:fill="auto"/>
            <w:noWrap/>
            <w:vAlign w:val="center"/>
          </w:tcPr>
          <w:p w14:paraId="5D4B5AAD" w14:textId="1CE53154"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-0.08</w:t>
            </w:r>
          </w:p>
        </w:tc>
        <w:tc>
          <w:tcPr>
            <w:tcW w:w="1592" w:type="dxa"/>
            <w:tcBorders>
              <w:top w:val="nil"/>
              <w:left w:val="nil"/>
              <w:bottom w:val="nil"/>
              <w:right w:val="nil"/>
            </w:tcBorders>
            <w:shd w:val="clear" w:color="auto" w:fill="auto"/>
            <w:noWrap/>
            <w:vAlign w:val="center"/>
          </w:tcPr>
          <w:p w14:paraId="2EE27DEF" w14:textId="1FA234AA"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-0.20 – 0.03</w:t>
            </w:r>
          </w:p>
        </w:tc>
        <w:tc>
          <w:tcPr>
            <w:tcW w:w="1239" w:type="dxa"/>
            <w:tcBorders>
              <w:top w:val="nil"/>
              <w:left w:val="nil"/>
              <w:bottom w:val="nil"/>
              <w:right w:val="nil"/>
            </w:tcBorders>
            <w:shd w:val="clear" w:color="auto" w:fill="auto"/>
            <w:noWrap/>
            <w:vAlign w:val="center"/>
          </w:tcPr>
          <w:p w14:paraId="4206008F" w14:textId="2CCB2CBC"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-1.4</w:t>
            </w:r>
          </w:p>
        </w:tc>
        <w:tc>
          <w:tcPr>
            <w:tcW w:w="900" w:type="dxa"/>
            <w:tcBorders>
              <w:top w:val="nil"/>
              <w:left w:val="nil"/>
              <w:bottom w:val="nil"/>
              <w:right w:val="nil"/>
            </w:tcBorders>
            <w:shd w:val="clear" w:color="auto" w:fill="auto"/>
            <w:noWrap/>
            <w:vAlign w:val="center"/>
          </w:tcPr>
          <w:p w14:paraId="7B503368" w14:textId="097FED03"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r w:rsidRPr="00C62976">
              <w:rPr>
                <w:rFonts w:ascii="Times New Roman" w:hAnsi="Times New Roman" w:cs="Times New Roman"/>
                <w:color w:val="000000"/>
                <w:sz w:val="24"/>
                <w:szCs w:val="24"/>
              </w:rPr>
              <w:t>0.163</w:t>
            </w:r>
          </w:p>
        </w:tc>
      </w:tr>
      <w:tr w:rsidR="00427100" w:rsidRPr="001A2F08" w14:paraId="36C9B1EA" w14:textId="77777777" w:rsidTr="002A26C7">
        <w:trPr>
          <w:trHeight w:val="285"/>
        </w:trPr>
        <w:tc>
          <w:tcPr>
            <w:tcW w:w="1680" w:type="dxa"/>
            <w:tcBorders>
              <w:top w:val="nil"/>
              <w:left w:val="nil"/>
              <w:bottom w:val="nil"/>
              <w:right w:val="nil"/>
            </w:tcBorders>
            <w:shd w:val="clear" w:color="auto" w:fill="auto"/>
            <w:noWrap/>
            <w:vAlign w:val="bottom"/>
            <w:hideMark/>
          </w:tcPr>
          <w:p w14:paraId="43C28A5D"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1942FB23" w14:textId="247AFB69"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DNAmB2MAdjAge</w:t>
            </w:r>
          </w:p>
        </w:tc>
        <w:tc>
          <w:tcPr>
            <w:tcW w:w="1219" w:type="dxa"/>
            <w:tcBorders>
              <w:top w:val="nil"/>
              <w:left w:val="nil"/>
              <w:bottom w:val="nil"/>
              <w:right w:val="nil"/>
            </w:tcBorders>
            <w:shd w:val="clear" w:color="auto" w:fill="auto"/>
            <w:noWrap/>
            <w:vAlign w:val="center"/>
          </w:tcPr>
          <w:p w14:paraId="39A93007" w14:textId="04309383"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-0.03</w:t>
            </w:r>
          </w:p>
        </w:tc>
        <w:tc>
          <w:tcPr>
            <w:tcW w:w="1592" w:type="dxa"/>
            <w:tcBorders>
              <w:top w:val="nil"/>
              <w:left w:val="nil"/>
              <w:bottom w:val="nil"/>
              <w:right w:val="nil"/>
            </w:tcBorders>
            <w:shd w:val="clear" w:color="auto" w:fill="auto"/>
            <w:noWrap/>
            <w:vAlign w:val="center"/>
          </w:tcPr>
          <w:p w14:paraId="2AA44CDE" w14:textId="5697BDCA"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-0.14 – 0.09</w:t>
            </w:r>
          </w:p>
        </w:tc>
        <w:tc>
          <w:tcPr>
            <w:tcW w:w="1239" w:type="dxa"/>
            <w:tcBorders>
              <w:top w:val="nil"/>
              <w:left w:val="nil"/>
              <w:bottom w:val="nil"/>
              <w:right w:val="nil"/>
            </w:tcBorders>
            <w:shd w:val="clear" w:color="auto" w:fill="auto"/>
            <w:noWrap/>
            <w:vAlign w:val="center"/>
          </w:tcPr>
          <w:p w14:paraId="7C25AFB2" w14:textId="1658C6E0"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-0.44</w:t>
            </w:r>
          </w:p>
        </w:tc>
        <w:tc>
          <w:tcPr>
            <w:tcW w:w="900" w:type="dxa"/>
            <w:tcBorders>
              <w:top w:val="nil"/>
              <w:left w:val="nil"/>
              <w:bottom w:val="nil"/>
              <w:right w:val="nil"/>
            </w:tcBorders>
            <w:shd w:val="clear" w:color="auto" w:fill="auto"/>
            <w:noWrap/>
            <w:vAlign w:val="center"/>
          </w:tcPr>
          <w:p w14:paraId="4CD231B4" w14:textId="66D246B4"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0.657</w:t>
            </w:r>
          </w:p>
        </w:tc>
      </w:tr>
      <w:tr w:rsidR="00427100" w:rsidRPr="001A2F08" w14:paraId="5A80C877" w14:textId="77777777" w:rsidTr="002A26C7">
        <w:trPr>
          <w:trHeight w:val="285"/>
        </w:trPr>
        <w:tc>
          <w:tcPr>
            <w:tcW w:w="1680" w:type="dxa"/>
            <w:tcBorders>
              <w:top w:val="nil"/>
              <w:left w:val="nil"/>
              <w:bottom w:val="nil"/>
              <w:right w:val="nil"/>
            </w:tcBorders>
            <w:shd w:val="clear" w:color="auto" w:fill="auto"/>
            <w:noWrap/>
            <w:vAlign w:val="bottom"/>
            <w:hideMark/>
          </w:tcPr>
          <w:p w14:paraId="72BB2A95"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115D8866" w14:textId="63A435DC"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hAnsi="Times New Roman" w:cs="Times New Roman"/>
                <w:color w:val="000000"/>
                <w:sz w:val="24"/>
                <w:szCs w:val="24"/>
              </w:rPr>
              <w:t>DNAmCystatinCAdjAge</w:t>
            </w:r>
            <w:proofErr w:type="spellEnd"/>
          </w:p>
        </w:tc>
        <w:tc>
          <w:tcPr>
            <w:tcW w:w="1219" w:type="dxa"/>
            <w:tcBorders>
              <w:top w:val="nil"/>
              <w:left w:val="nil"/>
              <w:bottom w:val="nil"/>
              <w:right w:val="nil"/>
            </w:tcBorders>
            <w:shd w:val="clear" w:color="auto" w:fill="auto"/>
            <w:noWrap/>
            <w:vAlign w:val="center"/>
          </w:tcPr>
          <w:p w14:paraId="4C4664AE" w14:textId="37C384C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-0.05</w:t>
            </w:r>
          </w:p>
        </w:tc>
        <w:tc>
          <w:tcPr>
            <w:tcW w:w="1592" w:type="dxa"/>
            <w:tcBorders>
              <w:top w:val="nil"/>
              <w:left w:val="nil"/>
              <w:bottom w:val="nil"/>
              <w:right w:val="nil"/>
            </w:tcBorders>
            <w:shd w:val="clear" w:color="auto" w:fill="auto"/>
            <w:noWrap/>
            <w:vAlign w:val="center"/>
          </w:tcPr>
          <w:p w14:paraId="439146D2" w14:textId="62C99005"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-0.17 – 0.06</w:t>
            </w:r>
          </w:p>
        </w:tc>
        <w:tc>
          <w:tcPr>
            <w:tcW w:w="1239" w:type="dxa"/>
            <w:tcBorders>
              <w:top w:val="nil"/>
              <w:left w:val="nil"/>
              <w:bottom w:val="nil"/>
              <w:right w:val="nil"/>
            </w:tcBorders>
            <w:shd w:val="clear" w:color="auto" w:fill="auto"/>
            <w:noWrap/>
            <w:vAlign w:val="center"/>
          </w:tcPr>
          <w:p w14:paraId="3756B770" w14:textId="69A705D4"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-0.88</w:t>
            </w:r>
          </w:p>
        </w:tc>
        <w:tc>
          <w:tcPr>
            <w:tcW w:w="900" w:type="dxa"/>
            <w:tcBorders>
              <w:top w:val="nil"/>
              <w:left w:val="nil"/>
              <w:bottom w:val="nil"/>
              <w:right w:val="nil"/>
            </w:tcBorders>
            <w:shd w:val="clear" w:color="auto" w:fill="auto"/>
            <w:noWrap/>
            <w:vAlign w:val="center"/>
          </w:tcPr>
          <w:p w14:paraId="14C812AA" w14:textId="47977314"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0.378</w:t>
            </w:r>
          </w:p>
        </w:tc>
      </w:tr>
      <w:tr w:rsidR="00427100" w:rsidRPr="001A2F08" w14:paraId="17667F89" w14:textId="77777777" w:rsidTr="002A26C7">
        <w:trPr>
          <w:trHeight w:val="285"/>
        </w:trPr>
        <w:tc>
          <w:tcPr>
            <w:tcW w:w="1680" w:type="dxa"/>
            <w:tcBorders>
              <w:top w:val="nil"/>
              <w:left w:val="nil"/>
              <w:bottom w:val="nil"/>
              <w:right w:val="nil"/>
            </w:tcBorders>
            <w:shd w:val="clear" w:color="auto" w:fill="auto"/>
            <w:noWrap/>
            <w:vAlign w:val="bottom"/>
            <w:hideMark/>
          </w:tcPr>
          <w:p w14:paraId="19976CBA"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6132D9D6" w14:textId="650246EB"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DNAmGDF15AdjAge</w:t>
            </w:r>
          </w:p>
        </w:tc>
        <w:tc>
          <w:tcPr>
            <w:tcW w:w="1219" w:type="dxa"/>
            <w:tcBorders>
              <w:top w:val="nil"/>
              <w:left w:val="nil"/>
              <w:bottom w:val="nil"/>
              <w:right w:val="nil"/>
            </w:tcBorders>
            <w:shd w:val="clear" w:color="auto" w:fill="auto"/>
            <w:noWrap/>
            <w:vAlign w:val="center"/>
          </w:tcPr>
          <w:p w14:paraId="76DBBE68" w14:textId="39112A31"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0.01</w:t>
            </w:r>
          </w:p>
        </w:tc>
        <w:tc>
          <w:tcPr>
            <w:tcW w:w="1592" w:type="dxa"/>
            <w:tcBorders>
              <w:top w:val="nil"/>
              <w:left w:val="nil"/>
              <w:bottom w:val="nil"/>
              <w:right w:val="nil"/>
            </w:tcBorders>
            <w:shd w:val="clear" w:color="auto" w:fill="auto"/>
            <w:noWrap/>
            <w:vAlign w:val="center"/>
          </w:tcPr>
          <w:p w14:paraId="6724898D" w14:textId="628C5A76"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-0.11 – 0.12</w:t>
            </w:r>
          </w:p>
        </w:tc>
        <w:tc>
          <w:tcPr>
            <w:tcW w:w="1239" w:type="dxa"/>
            <w:tcBorders>
              <w:top w:val="nil"/>
              <w:left w:val="nil"/>
              <w:bottom w:val="nil"/>
              <w:right w:val="nil"/>
            </w:tcBorders>
            <w:shd w:val="clear" w:color="auto" w:fill="auto"/>
            <w:noWrap/>
            <w:vAlign w:val="center"/>
          </w:tcPr>
          <w:p w14:paraId="7FBDC41B" w14:textId="3D7757B4"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0.13</w:t>
            </w:r>
          </w:p>
        </w:tc>
        <w:tc>
          <w:tcPr>
            <w:tcW w:w="900" w:type="dxa"/>
            <w:tcBorders>
              <w:top w:val="nil"/>
              <w:left w:val="nil"/>
              <w:bottom w:val="nil"/>
              <w:right w:val="nil"/>
            </w:tcBorders>
            <w:shd w:val="clear" w:color="auto" w:fill="auto"/>
            <w:noWrap/>
            <w:vAlign w:val="center"/>
          </w:tcPr>
          <w:p w14:paraId="2E193081" w14:textId="266C7161"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0.899</w:t>
            </w:r>
          </w:p>
        </w:tc>
      </w:tr>
      <w:tr w:rsidR="00427100" w:rsidRPr="001A2F08" w14:paraId="24DBBE2A" w14:textId="77777777" w:rsidTr="002A26C7">
        <w:trPr>
          <w:trHeight w:val="285"/>
        </w:trPr>
        <w:tc>
          <w:tcPr>
            <w:tcW w:w="1680" w:type="dxa"/>
            <w:tcBorders>
              <w:top w:val="nil"/>
              <w:left w:val="nil"/>
              <w:bottom w:val="nil"/>
              <w:right w:val="nil"/>
            </w:tcBorders>
            <w:shd w:val="clear" w:color="auto" w:fill="auto"/>
            <w:noWrap/>
            <w:vAlign w:val="bottom"/>
            <w:hideMark/>
          </w:tcPr>
          <w:p w14:paraId="523766DC"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3271F9B0" w14:textId="5FFF719B"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hAnsi="Times New Roman" w:cs="Times New Roman"/>
                <w:color w:val="000000"/>
                <w:sz w:val="24"/>
                <w:szCs w:val="24"/>
              </w:rPr>
              <w:t>DNAmLeptinAdjAge</w:t>
            </w:r>
            <w:proofErr w:type="spellEnd"/>
          </w:p>
        </w:tc>
        <w:tc>
          <w:tcPr>
            <w:tcW w:w="1219" w:type="dxa"/>
            <w:tcBorders>
              <w:top w:val="nil"/>
              <w:left w:val="nil"/>
              <w:bottom w:val="nil"/>
              <w:right w:val="nil"/>
            </w:tcBorders>
            <w:shd w:val="clear" w:color="auto" w:fill="auto"/>
            <w:noWrap/>
            <w:vAlign w:val="center"/>
          </w:tcPr>
          <w:p w14:paraId="5984A0C4" w14:textId="5D8DCED4"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-0.15</w:t>
            </w:r>
          </w:p>
        </w:tc>
        <w:tc>
          <w:tcPr>
            <w:tcW w:w="1592" w:type="dxa"/>
            <w:tcBorders>
              <w:top w:val="nil"/>
              <w:left w:val="nil"/>
              <w:bottom w:val="nil"/>
              <w:right w:val="nil"/>
            </w:tcBorders>
            <w:shd w:val="clear" w:color="auto" w:fill="auto"/>
            <w:noWrap/>
            <w:vAlign w:val="center"/>
          </w:tcPr>
          <w:p w14:paraId="50185226" w14:textId="24448DCF"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-0.26 – -0.04</w:t>
            </w:r>
          </w:p>
        </w:tc>
        <w:tc>
          <w:tcPr>
            <w:tcW w:w="1239" w:type="dxa"/>
            <w:tcBorders>
              <w:top w:val="nil"/>
              <w:left w:val="nil"/>
              <w:bottom w:val="nil"/>
              <w:right w:val="nil"/>
            </w:tcBorders>
            <w:shd w:val="clear" w:color="auto" w:fill="auto"/>
            <w:noWrap/>
            <w:vAlign w:val="center"/>
          </w:tcPr>
          <w:p w14:paraId="50145891" w14:textId="7500FC29"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-2.63</w:t>
            </w:r>
          </w:p>
        </w:tc>
        <w:tc>
          <w:tcPr>
            <w:tcW w:w="900" w:type="dxa"/>
            <w:tcBorders>
              <w:top w:val="nil"/>
              <w:left w:val="nil"/>
              <w:bottom w:val="nil"/>
              <w:right w:val="nil"/>
            </w:tcBorders>
            <w:shd w:val="clear" w:color="auto" w:fill="auto"/>
            <w:noWrap/>
            <w:vAlign w:val="center"/>
          </w:tcPr>
          <w:p w14:paraId="37968792" w14:textId="41D6B96A"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r w:rsidRPr="00C62976">
              <w:rPr>
                <w:rFonts w:ascii="Times New Roman" w:hAnsi="Times New Roman" w:cs="Times New Roman"/>
                <w:b/>
                <w:bCs/>
                <w:color w:val="000000"/>
                <w:sz w:val="24"/>
                <w:szCs w:val="24"/>
              </w:rPr>
              <w:t>0.009</w:t>
            </w:r>
          </w:p>
        </w:tc>
      </w:tr>
      <w:tr w:rsidR="00427100" w:rsidRPr="001A2F08" w14:paraId="783944C8" w14:textId="77777777" w:rsidTr="002A26C7">
        <w:trPr>
          <w:trHeight w:val="285"/>
        </w:trPr>
        <w:tc>
          <w:tcPr>
            <w:tcW w:w="1680" w:type="dxa"/>
            <w:tcBorders>
              <w:top w:val="nil"/>
              <w:left w:val="nil"/>
              <w:bottom w:val="nil"/>
              <w:right w:val="nil"/>
            </w:tcBorders>
            <w:shd w:val="clear" w:color="auto" w:fill="auto"/>
            <w:noWrap/>
            <w:vAlign w:val="bottom"/>
            <w:hideMark/>
          </w:tcPr>
          <w:p w14:paraId="1D1B07BC"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31046CCC" w14:textId="228F18A8"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hAnsi="Times New Roman" w:cs="Times New Roman"/>
                <w:color w:val="000000"/>
                <w:sz w:val="24"/>
                <w:szCs w:val="24"/>
              </w:rPr>
              <w:t>DNAmPackYearsAdjAge</w:t>
            </w:r>
            <w:proofErr w:type="spellEnd"/>
          </w:p>
        </w:tc>
        <w:tc>
          <w:tcPr>
            <w:tcW w:w="1219" w:type="dxa"/>
            <w:tcBorders>
              <w:top w:val="nil"/>
              <w:left w:val="nil"/>
              <w:bottom w:val="nil"/>
              <w:right w:val="nil"/>
            </w:tcBorders>
            <w:shd w:val="clear" w:color="auto" w:fill="auto"/>
            <w:noWrap/>
            <w:vAlign w:val="center"/>
          </w:tcPr>
          <w:p w14:paraId="11CE9C1D" w14:textId="6896059B"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-0.02</w:t>
            </w:r>
          </w:p>
        </w:tc>
        <w:tc>
          <w:tcPr>
            <w:tcW w:w="1592" w:type="dxa"/>
            <w:tcBorders>
              <w:top w:val="nil"/>
              <w:left w:val="nil"/>
              <w:bottom w:val="nil"/>
              <w:right w:val="nil"/>
            </w:tcBorders>
            <w:shd w:val="clear" w:color="auto" w:fill="auto"/>
            <w:noWrap/>
            <w:vAlign w:val="center"/>
          </w:tcPr>
          <w:p w14:paraId="3E47BB62" w14:textId="5E61EA04"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-0.13 – 0.10</w:t>
            </w:r>
          </w:p>
        </w:tc>
        <w:tc>
          <w:tcPr>
            <w:tcW w:w="1239" w:type="dxa"/>
            <w:tcBorders>
              <w:top w:val="nil"/>
              <w:left w:val="nil"/>
              <w:bottom w:val="nil"/>
              <w:right w:val="nil"/>
            </w:tcBorders>
            <w:shd w:val="clear" w:color="auto" w:fill="auto"/>
            <w:noWrap/>
            <w:vAlign w:val="center"/>
          </w:tcPr>
          <w:p w14:paraId="60EC76F1" w14:textId="6D5B8C11"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-0.26</w:t>
            </w:r>
          </w:p>
        </w:tc>
        <w:tc>
          <w:tcPr>
            <w:tcW w:w="900" w:type="dxa"/>
            <w:tcBorders>
              <w:top w:val="nil"/>
              <w:left w:val="nil"/>
              <w:bottom w:val="nil"/>
              <w:right w:val="nil"/>
            </w:tcBorders>
            <w:shd w:val="clear" w:color="auto" w:fill="auto"/>
            <w:noWrap/>
            <w:vAlign w:val="center"/>
          </w:tcPr>
          <w:p w14:paraId="6A9BDB4F" w14:textId="6C19689A"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0.797</w:t>
            </w:r>
          </w:p>
        </w:tc>
      </w:tr>
      <w:tr w:rsidR="00427100" w:rsidRPr="001A2F08" w14:paraId="46874258" w14:textId="77777777" w:rsidTr="002A26C7">
        <w:trPr>
          <w:trHeight w:val="285"/>
        </w:trPr>
        <w:tc>
          <w:tcPr>
            <w:tcW w:w="1680" w:type="dxa"/>
            <w:tcBorders>
              <w:top w:val="nil"/>
              <w:left w:val="nil"/>
              <w:bottom w:val="nil"/>
              <w:right w:val="nil"/>
            </w:tcBorders>
            <w:shd w:val="clear" w:color="auto" w:fill="auto"/>
            <w:noWrap/>
            <w:vAlign w:val="bottom"/>
            <w:hideMark/>
          </w:tcPr>
          <w:p w14:paraId="481099C0"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3FE74692" w14:textId="7C8DAE2C"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DNAmPAI1AdjAge</w:t>
            </w:r>
          </w:p>
        </w:tc>
        <w:tc>
          <w:tcPr>
            <w:tcW w:w="1219" w:type="dxa"/>
            <w:tcBorders>
              <w:top w:val="nil"/>
              <w:left w:val="nil"/>
              <w:bottom w:val="nil"/>
              <w:right w:val="nil"/>
            </w:tcBorders>
            <w:shd w:val="clear" w:color="auto" w:fill="auto"/>
            <w:noWrap/>
            <w:vAlign w:val="center"/>
          </w:tcPr>
          <w:p w14:paraId="268B377E" w14:textId="2792DBFD"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0.03</w:t>
            </w:r>
          </w:p>
        </w:tc>
        <w:tc>
          <w:tcPr>
            <w:tcW w:w="1592" w:type="dxa"/>
            <w:tcBorders>
              <w:top w:val="nil"/>
              <w:left w:val="nil"/>
              <w:bottom w:val="nil"/>
              <w:right w:val="nil"/>
            </w:tcBorders>
            <w:shd w:val="clear" w:color="auto" w:fill="auto"/>
            <w:noWrap/>
            <w:vAlign w:val="center"/>
          </w:tcPr>
          <w:p w14:paraId="45DC9831" w14:textId="480E451D"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-0.09 – 0.15</w:t>
            </w:r>
          </w:p>
        </w:tc>
        <w:tc>
          <w:tcPr>
            <w:tcW w:w="1239" w:type="dxa"/>
            <w:tcBorders>
              <w:top w:val="nil"/>
              <w:left w:val="nil"/>
              <w:bottom w:val="nil"/>
              <w:right w:val="nil"/>
            </w:tcBorders>
            <w:shd w:val="clear" w:color="auto" w:fill="auto"/>
            <w:noWrap/>
            <w:vAlign w:val="center"/>
          </w:tcPr>
          <w:p w14:paraId="3AC76B37" w14:textId="667E38F5"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0.46</w:t>
            </w:r>
          </w:p>
        </w:tc>
        <w:tc>
          <w:tcPr>
            <w:tcW w:w="900" w:type="dxa"/>
            <w:tcBorders>
              <w:top w:val="nil"/>
              <w:left w:val="nil"/>
              <w:bottom w:val="nil"/>
              <w:right w:val="nil"/>
            </w:tcBorders>
            <w:shd w:val="clear" w:color="auto" w:fill="auto"/>
            <w:noWrap/>
            <w:vAlign w:val="center"/>
          </w:tcPr>
          <w:p w14:paraId="0F68E78A" w14:textId="135BFD8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0.643</w:t>
            </w:r>
          </w:p>
        </w:tc>
      </w:tr>
      <w:tr w:rsidR="00427100" w:rsidRPr="001A2F08" w14:paraId="024A0FBE" w14:textId="77777777" w:rsidTr="002A26C7">
        <w:trPr>
          <w:trHeight w:val="285"/>
        </w:trPr>
        <w:tc>
          <w:tcPr>
            <w:tcW w:w="1680" w:type="dxa"/>
            <w:tcBorders>
              <w:top w:val="nil"/>
              <w:left w:val="nil"/>
              <w:bottom w:val="nil"/>
              <w:right w:val="nil"/>
            </w:tcBorders>
            <w:shd w:val="clear" w:color="auto" w:fill="auto"/>
            <w:noWrap/>
            <w:vAlign w:val="bottom"/>
            <w:hideMark/>
          </w:tcPr>
          <w:p w14:paraId="4E090010"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4A543456" w14:textId="755577D5"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DNAmTIMP1AdjAge</w:t>
            </w:r>
          </w:p>
        </w:tc>
        <w:tc>
          <w:tcPr>
            <w:tcW w:w="1219" w:type="dxa"/>
            <w:tcBorders>
              <w:top w:val="nil"/>
              <w:left w:val="nil"/>
              <w:bottom w:val="nil"/>
              <w:right w:val="nil"/>
            </w:tcBorders>
            <w:shd w:val="clear" w:color="auto" w:fill="auto"/>
            <w:noWrap/>
            <w:vAlign w:val="center"/>
          </w:tcPr>
          <w:p w14:paraId="1B68AEDF" w14:textId="307C33D3"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w:t>
            </w:r>
          </w:p>
        </w:tc>
        <w:tc>
          <w:tcPr>
            <w:tcW w:w="1592" w:type="dxa"/>
            <w:tcBorders>
              <w:top w:val="nil"/>
              <w:left w:val="nil"/>
              <w:bottom w:val="nil"/>
              <w:right w:val="nil"/>
            </w:tcBorders>
            <w:shd w:val="clear" w:color="auto" w:fill="auto"/>
            <w:noWrap/>
            <w:vAlign w:val="center"/>
          </w:tcPr>
          <w:p w14:paraId="1A095C82" w14:textId="27DCEBA3"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-0.11 – 0.12</w:t>
            </w:r>
          </w:p>
        </w:tc>
        <w:tc>
          <w:tcPr>
            <w:tcW w:w="1239" w:type="dxa"/>
            <w:tcBorders>
              <w:top w:val="nil"/>
              <w:left w:val="nil"/>
              <w:bottom w:val="nil"/>
              <w:right w:val="nil"/>
            </w:tcBorders>
            <w:shd w:val="clear" w:color="auto" w:fill="auto"/>
            <w:noWrap/>
            <w:vAlign w:val="center"/>
          </w:tcPr>
          <w:p w14:paraId="742EA33E" w14:textId="6148A43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0.06</w:t>
            </w:r>
          </w:p>
        </w:tc>
        <w:tc>
          <w:tcPr>
            <w:tcW w:w="900" w:type="dxa"/>
            <w:tcBorders>
              <w:top w:val="nil"/>
              <w:left w:val="nil"/>
              <w:bottom w:val="nil"/>
              <w:right w:val="nil"/>
            </w:tcBorders>
            <w:shd w:val="clear" w:color="auto" w:fill="auto"/>
            <w:noWrap/>
            <w:vAlign w:val="center"/>
          </w:tcPr>
          <w:p w14:paraId="3C396E52" w14:textId="3AD0CBED"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0.951</w:t>
            </w:r>
          </w:p>
        </w:tc>
      </w:tr>
      <w:tr w:rsidR="00427100" w:rsidRPr="001A2F08" w14:paraId="403A130C" w14:textId="77777777" w:rsidTr="002A26C7">
        <w:trPr>
          <w:trHeight w:val="285"/>
        </w:trPr>
        <w:tc>
          <w:tcPr>
            <w:tcW w:w="1680" w:type="dxa"/>
            <w:tcBorders>
              <w:top w:val="nil"/>
              <w:left w:val="nil"/>
              <w:bottom w:val="nil"/>
              <w:right w:val="nil"/>
            </w:tcBorders>
            <w:shd w:val="clear" w:color="auto" w:fill="auto"/>
            <w:noWrap/>
            <w:vAlign w:val="bottom"/>
            <w:hideMark/>
          </w:tcPr>
          <w:p w14:paraId="6E4A983B" w14:textId="77777777" w:rsidR="00427100" w:rsidRPr="00C62976" w:rsidRDefault="00427100" w:rsidP="00427100">
            <w:pPr>
              <w:spacing w:after="0" w:line="240" w:lineRule="auto"/>
              <w:jc w:val="right"/>
              <w:rPr>
                <w:rFonts w:ascii="Times New Roman" w:eastAsia="Times New Roman" w:hAnsi="Times New Roman" w:cs="Times New Roman"/>
                <w:b/>
                <w:bCs/>
                <w:color w:val="000000"/>
                <w:sz w:val="24"/>
                <w:szCs w:val="24"/>
              </w:rPr>
            </w:pPr>
          </w:p>
        </w:tc>
        <w:tc>
          <w:tcPr>
            <w:tcW w:w="2709" w:type="dxa"/>
            <w:tcBorders>
              <w:top w:val="nil"/>
              <w:left w:val="nil"/>
              <w:bottom w:val="nil"/>
              <w:right w:val="nil"/>
            </w:tcBorders>
            <w:shd w:val="clear" w:color="auto" w:fill="auto"/>
            <w:noWrap/>
            <w:vAlign w:val="bottom"/>
          </w:tcPr>
          <w:p w14:paraId="3EBEEFB8" w14:textId="1DE189B1"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hAnsi="Times New Roman" w:cs="Times New Roman"/>
                <w:color w:val="000000"/>
                <w:sz w:val="24"/>
                <w:szCs w:val="24"/>
              </w:rPr>
              <w:t>DNAmTLAdjAge</w:t>
            </w:r>
            <w:proofErr w:type="spellEnd"/>
          </w:p>
        </w:tc>
        <w:tc>
          <w:tcPr>
            <w:tcW w:w="1219" w:type="dxa"/>
            <w:tcBorders>
              <w:top w:val="nil"/>
              <w:left w:val="nil"/>
              <w:bottom w:val="nil"/>
              <w:right w:val="nil"/>
            </w:tcBorders>
            <w:shd w:val="clear" w:color="auto" w:fill="auto"/>
            <w:noWrap/>
            <w:vAlign w:val="center"/>
          </w:tcPr>
          <w:p w14:paraId="3DFF3FFC" w14:textId="707B249D"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-0.05</w:t>
            </w:r>
          </w:p>
        </w:tc>
        <w:tc>
          <w:tcPr>
            <w:tcW w:w="1592" w:type="dxa"/>
            <w:tcBorders>
              <w:top w:val="nil"/>
              <w:left w:val="nil"/>
              <w:bottom w:val="nil"/>
              <w:right w:val="nil"/>
            </w:tcBorders>
            <w:shd w:val="clear" w:color="auto" w:fill="auto"/>
            <w:noWrap/>
            <w:vAlign w:val="center"/>
          </w:tcPr>
          <w:p w14:paraId="04466DBC" w14:textId="3F388CDA"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-0.16 – 0.07</w:t>
            </w:r>
          </w:p>
        </w:tc>
        <w:tc>
          <w:tcPr>
            <w:tcW w:w="1239" w:type="dxa"/>
            <w:tcBorders>
              <w:top w:val="nil"/>
              <w:left w:val="nil"/>
              <w:bottom w:val="nil"/>
              <w:right w:val="nil"/>
            </w:tcBorders>
            <w:shd w:val="clear" w:color="auto" w:fill="auto"/>
            <w:noWrap/>
            <w:vAlign w:val="center"/>
          </w:tcPr>
          <w:p w14:paraId="1CEC67D7" w14:textId="77805DBC"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-0.82</w:t>
            </w:r>
          </w:p>
        </w:tc>
        <w:tc>
          <w:tcPr>
            <w:tcW w:w="900" w:type="dxa"/>
            <w:tcBorders>
              <w:top w:val="nil"/>
              <w:left w:val="nil"/>
              <w:bottom w:val="nil"/>
              <w:right w:val="nil"/>
            </w:tcBorders>
            <w:shd w:val="clear" w:color="auto" w:fill="auto"/>
            <w:noWrap/>
            <w:vAlign w:val="center"/>
          </w:tcPr>
          <w:p w14:paraId="345872D5" w14:textId="1298EDA3"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0.411</w:t>
            </w:r>
          </w:p>
        </w:tc>
      </w:tr>
      <w:tr w:rsidR="00427100" w:rsidRPr="001A2F08" w14:paraId="684819A7" w14:textId="77777777" w:rsidTr="005E3B1F">
        <w:trPr>
          <w:trHeight w:val="285"/>
        </w:trPr>
        <w:tc>
          <w:tcPr>
            <w:tcW w:w="1680" w:type="dxa"/>
            <w:tcBorders>
              <w:top w:val="nil"/>
              <w:left w:val="nil"/>
              <w:bottom w:val="nil"/>
              <w:right w:val="nil"/>
            </w:tcBorders>
            <w:shd w:val="clear" w:color="auto" w:fill="auto"/>
            <w:noWrap/>
            <w:vAlign w:val="bottom"/>
            <w:hideMark/>
          </w:tcPr>
          <w:p w14:paraId="0EF979A5" w14:textId="5151D249" w:rsidR="00427100" w:rsidRPr="00C62976" w:rsidRDefault="00427100" w:rsidP="00427100">
            <w:pPr>
              <w:spacing w:after="0" w:line="240" w:lineRule="auto"/>
              <w:rPr>
                <w:rFonts w:ascii="Times New Roman" w:eastAsia="Times New Roman" w:hAnsi="Times New Roman" w:cs="Times New Roman"/>
                <w:b/>
                <w:bCs/>
                <w:color w:val="000000"/>
                <w:sz w:val="24"/>
                <w:szCs w:val="24"/>
              </w:rPr>
            </w:pPr>
            <w:r w:rsidRPr="00C62976">
              <w:rPr>
                <w:rFonts w:ascii="Times New Roman" w:eastAsia="Times New Roman" w:hAnsi="Times New Roman" w:cs="Times New Roman"/>
                <w:b/>
                <w:bCs/>
                <w:color w:val="000000"/>
                <w:sz w:val="24"/>
                <w:szCs w:val="24"/>
              </w:rPr>
              <w:t>Post-natal Weight</w:t>
            </w:r>
          </w:p>
        </w:tc>
        <w:tc>
          <w:tcPr>
            <w:tcW w:w="2709" w:type="dxa"/>
            <w:tcBorders>
              <w:top w:val="nil"/>
              <w:left w:val="nil"/>
              <w:bottom w:val="nil"/>
              <w:right w:val="nil"/>
            </w:tcBorders>
            <w:shd w:val="clear" w:color="auto" w:fill="auto"/>
            <w:noWrap/>
            <w:vAlign w:val="bottom"/>
          </w:tcPr>
          <w:p w14:paraId="13BC70F5" w14:textId="085F4836" w:rsidR="00427100" w:rsidRPr="005E3B1F" w:rsidRDefault="00427100" w:rsidP="00427100">
            <w:pPr>
              <w:spacing w:after="0" w:line="240" w:lineRule="auto"/>
              <w:rPr>
                <w:rFonts w:ascii="Times New Roman" w:eastAsia="Times New Roman" w:hAnsi="Times New Roman" w:cs="Times New Roman"/>
                <w:color w:val="000000"/>
                <w:sz w:val="24"/>
                <w:szCs w:val="24"/>
              </w:rPr>
            </w:pPr>
            <w:r w:rsidRPr="005E3B1F">
              <w:rPr>
                <w:rFonts w:ascii="Times New Roman" w:eastAsia="Times New Roman" w:hAnsi="Times New Roman" w:cs="Times New Roman"/>
                <w:color w:val="000000"/>
                <w:sz w:val="24"/>
                <w:szCs w:val="24"/>
              </w:rPr>
              <w:t>Horvath EEA</w:t>
            </w:r>
          </w:p>
        </w:tc>
        <w:tc>
          <w:tcPr>
            <w:tcW w:w="1219" w:type="dxa"/>
            <w:tcBorders>
              <w:top w:val="nil"/>
              <w:left w:val="nil"/>
              <w:bottom w:val="nil"/>
              <w:right w:val="nil"/>
            </w:tcBorders>
            <w:shd w:val="clear" w:color="auto" w:fill="auto"/>
            <w:noWrap/>
            <w:vAlign w:val="bottom"/>
          </w:tcPr>
          <w:p w14:paraId="3F461B74" w14:textId="24C7EBA2" w:rsidR="00427100" w:rsidRPr="005E3B1F" w:rsidRDefault="00427100" w:rsidP="005E3B1F">
            <w:pPr>
              <w:spacing w:after="0" w:line="240" w:lineRule="auto"/>
              <w:jc w:val="right"/>
              <w:rPr>
                <w:rFonts w:ascii="Times New Roman" w:eastAsia="Times New Roman" w:hAnsi="Times New Roman" w:cs="Times New Roman"/>
                <w:color w:val="000000"/>
                <w:sz w:val="24"/>
                <w:szCs w:val="24"/>
              </w:rPr>
            </w:pPr>
            <w:r w:rsidRPr="005E3B1F">
              <w:rPr>
                <w:rFonts w:ascii="Times New Roman" w:hAnsi="Times New Roman" w:cs="Times New Roman"/>
                <w:color w:val="000000"/>
                <w:sz w:val="24"/>
                <w:szCs w:val="24"/>
              </w:rPr>
              <w:t>0.02</w:t>
            </w:r>
          </w:p>
        </w:tc>
        <w:tc>
          <w:tcPr>
            <w:tcW w:w="1592" w:type="dxa"/>
            <w:tcBorders>
              <w:top w:val="nil"/>
              <w:left w:val="nil"/>
              <w:bottom w:val="nil"/>
              <w:right w:val="nil"/>
            </w:tcBorders>
            <w:shd w:val="clear" w:color="auto" w:fill="auto"/>
            <w:noWrap/>
            <w:vAlign w:val="bottom"/>
          </w:tcPr>
          <w:p w14:paraId="7F9810AC" w14:textId="24A77B46" w:rsidR="00427100" w:rsidRPr="005E3B1F" w:rsidRDefault="00427100" w:rsidP="005E3B1F">
            <w:pPr>
              <w:spacing w:after="0" w:line="240" w:lineRule="auto"/>
              <w:jc w:val="right"/>
              <w:rPr>
                <w:rFonts w:ascii="Times New Roman" w:eastAsia="Times New Roman" w:hAnsi="Times New Roman" w:cs="Times New Roman"/>
                <w:color w:val="000000"/>
                <w:sz w:val="24"/>
                <w:szCs w:val="24"/>
              </w:rPr>
            </w:pPr>
            <w:r w:rsidRPr="005E3B1F">
              <w:rPr>
                <w:rFonts w:ascii="Times New Roman" w:hAnsi="Times New Roman" w:cs="Times New Roman"/>
                <w:color w:val="000000"/>
                <w:sz w:val="24"/>
                <w:szCs w:val="24"/>
              </w:rPr>
              <w:t>-0.09 – 0.12</w:t>
            </w:r>
          </w:p>
        </w:tc>
        <w:tc>
          <w:tcPr>
            <w:tcW w:w="1239" w:type="dxa"/>
            <w:tcBorders>
              <w:top w:val="nil"/>
              <w:left w:val="nil"/>
              <w:bottom w:val="nil"/>
              <w:right w:val="nil"/>
            </w:tcBorders>
            <w:shd w:val="clear" w:color="auto" w:fill="auto"/>
            <w:noWrap/>
            <w:vAlign w:val="bottom"/>
          </w:tcPr>
          <w:p w14:paraId="07C48708" w14:textId="4830E29A" w:rsidR="00427100" w:rsidRPr="005E3B1F" w:rsidRDefault="00427100" w:rsidP="005E3B1F">
            <w:pPr>
              <w:spacing w:after="0" w:line="240" w:lineRule="auto"/>
              <w:jc w:val="right"/>
              <w:rPr>
                <w:rFonts w:ascii="Times New Roman" w:eastAsia="Times New Roman" w:hAnsi="Times New Roman" w:cs="Times New Roman"/>
                <w:color w:val="000000"/>
                <w:sz w:val="24"/>
                <w:szCs w:val="24"/>
              </w:rPr>
            </w:pPr>
            <w:r w:rsidRPr="005E3B1F">
              <w:rPr>
                <w:rFonts w:ascii="Times New Roman" w:hAnsi="Times New Roman" w:cs="Times New Roman"/>
                <w:color w:val="000000"/>
                <w:sz w:val="24"/>
                <w:szCs w:val="24"/>
              </w:rPr>
              <w:t>0.3</w:t>
            </w:r>
          </w:p>
        </w:tc>
        <w:tc>
          <w:tcPr>
            <w:tcW w:w="900" w:type="dxa"/>
            <w:tcBorders>
              <w:top w:val="nil"/>
              <w:left w:val="nil"/>
              <w:bottom w:val="nil"/>
              <w:right w:val="nil"/>
            </w:tcBorders>
            <w:shd w:val="clear" w:color="auto" w:fill="auto"/>
            <w:noWrap/>
            <w:vAlign w:val="bottom"/>
          </w:tcPr>
          <w:p w14:paraId="197CEACA" w14:textId="1672144D" w:rsidR="00427100" w:rsidRPr="005E3B1F" w:rsidRDefault="00427100" w:rsidP="005E3B1F">
            <w:pPr>
              <w:spacing w:after="0" w:line="240" w:lineRule="auto"/>
              <w:jc w:val="right"/>
              <w:rPr>
                <w:rFonts w:ascii="Times New Roman" w:eastAsia="Times New Roman" w:hAnsi="Times New Roman" w:cs="Times New Roman"/>
                <w:color w:val="000000"/>
                <w:sz w:val="24"/>
                <w:szCs w:val="24"/>
              </w:rPr>
            </w:pPr>
            <w:r w:rsidRPr="005E3B1F">
              <w:rPr>
                <w:rFonts w:ascii="Times New Roman" w:hAnsi="Times New Roman" w:cs="Times New Roman"/>
                <w:color w:val="000000"/>
                <w:sz w:val="24"/>
                <w:szCs w:val="24"/>
              </w:rPr>
              <w:t>0.765</w:t>
            </w:r>
          </w:p>
        </w:tc>
      </w:tr>
      <w:tr w:rsidR="00427100" w:rsidRPr="001A2F08" w14:paraId="08390D54" w14:textId="77777777" w:rsidTr="002A26C7">
        <w:trPr>
          <w:trHeight w:val="285"/>
        </w:trPr>
        <w:tc>
          <w:tcPr>
            <w:tcW w:w="1680" w:type="dxa"/>
            <w:tcBorders>
              <w:top w:val="nil"/>
              <w:left w:val="nil"/>
              <w:bottom w:val="nil"/>
              <w:right w:val="nil"/>
            </w:tcBorders>
            <w:shd w:val="clear" w:color="auto" w:fill="auto"/>
            <w:noWrap/>
            <w:vAlign w:val="bottom"/>
          </w:tcPr>
          <w:p w14:paraId="212B8161" w14:textId="77777777" w:rsidR="00427100" w:rsidRPr="00427100"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tcPr>
          <w:p w14:paraId="1D0F1765" w14:textId="49CC142B" w:rsidR="00427100" w:rsidRPr="00427100" w:rsidRDefault="00427100" w:rsidP="004271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Senescent T-cells</w:t>
            </w:r>
          </w:p>
        </w:tc>
        <w:tc>
          <w:tcPr>
            <w:tcW w:w="1219" w:type="dxa"/>
            <w:tcBorders>
              <w:top w:val="nil"/>
              <w:left w:val="nil"/>
              <w:bottom w:val="nil"/>
              <w:right w:val="nil"/>
            </w:tcBorders>
            <w:shd w:val="clear" w:color="auto" w:fill="auto"/>
            <w:noWrap/>
            <w:vAlign w:val="center"/>
          </w:tcPr>
          <w:p w14:paraId="67013729" w14:textId="0BF945DF" w:rsidR="00427100" w:rsidRPr="00427100" w:rsidRDefault="00427100" w:rsidP="00427100">
            <w:pPr>
              <w:spacing w:after="0" w:line="240" w:lineRule="auto"/>
              <w:jc w:val="right"/>
              <w:rPr>
                <w:rFonts w:ascii="Times New Roman" w:hAnsi="Times New Roman" w:cs="Times New Roman"/>
                <w:color w:val="000000"/>
                <w:sz w:val="24"/>
                <w:szCs w:val="24"/>
              </w:rPr>
            </w:pPr>
            <w:r w:rsidRPr="00427100">
              <w:rPr>
                <w:rFonts w:ascii="Times New Roman" w:hAnsi="Times New Roman" w:cs="Times New Roman"/>
                <w:color w:val="000000"/>
                <w:sz w:val="24"/>
                <w:szCs w:val="24"/>
              </w:rPr>
              <w:t>0.05</w:t>
            </w:r>
          </w:p>
        </w:tc>
        <w:tc>
          <w:tcPr>
            <w:tcW w:w="1592" w:type="dxa"/>
            <w:tcBorders>
              <w:top w:val="nil"/>
              <w:left w:val="nil"/>
              <w:bottom w:val="nil"/>
              <w:right w:val="nil"/>
            </w:tcBorders>
            <w:shd w:val="clear" w:color="auto" w:fill="auto"/>
            <w:noWrap/>
            <w:vAlign w:val="center"/>
          </w:tcPr>
          <w:p w14:paraId="34AE05F3" w14:textId="74FA33FB" w:rsidR="00427100" w:rsidRPr="00427100" w:rsidRDefault="00427100" w:rsidP="00427100">
            <w:pPr>
              <w:spacing w:after="0" w:line="240" w:lineRule="auto"/>
              <w:jc w:val="right"/>
              <w:rPr>
                <w:rFonts w:ascii="Times New Roman" w:hAnsi="Times New Roman" w:cs="Times New Roman"/>
                <w:color w:val="000000"/>
                <w:sz w:val="24"/>
                <w:szCs w:val="24"/>
              </w:rPr>
            </w:pPr>
            <w:r w:rsidRPr="00427100">
              <w:rPr>
                <w:rFonts w:ascii="Times New Roman" w:hAnsi="Times New Roman" w:cs="Times New Roman"/>
                <w:color w:val="000000"/>
                <w:sz w:val="24"/>
                <w:szCs w:val="24"/>
              </w:rPr>
              <w:t>-0.06 – 0.16</w:t>
            </w:r>
          </w:p>
        </w:tc>
        <w:tc>
          <w:tcPr>
            <w:tcW w:w="1239" w:type="dxa"/>
            <w:tcBorders>
              <w:top w:val="nil"/>
              <w:left w:val="nil"/>
              <w:bottom w:val="nil"/>
              <w:right w:val="nil"/>
            </w:tcBorders>
            <w:shd w:val="clear" w:color="auto" w:fill="auto"/>
            <w:noWrap/>
            <w:vAlign w:val="center"/>
          </w:tcPr>
          <w:p w14:paraId="1326FDE4" w14:textId="3DA91853" w:rsidR="00427100" w:rsidRPr="00427100" w:rsidRDefault="00427100" w:rsidP="00427100">
            <w:pPr>
              <w:spacing w:after="0" w:line="240" w:lineRule="auto"/>
              <w:jc w:val="right"/>
              <w:rPr>
                <w:rFonts w:ascii="Times New Roman" w:hAnsi="Times New Roman" w:cs="Times New Roman"/>
                <w:color w:val="000000"/>
                <w:sz w:val="24"/>
                <w:szCs w:val="24"/>
              </w:rPr>
            </w:pPr>
            <w:r w:rsidRPr="00427100">
              <w:rPr>
                <w:rFonts w:ascii="Times New Roman" w:hAnsi="Times New Roman" w:cs="Times New Roman"/>
                <w:color w:val="000000"/>
                <w:sz w:val="24"/>
                <w:szCs w:val="24"/>
              </w:rPr>
              <w:t>0.89</w:t>
            </w:r>
          </w:p>
        </w:tc>
        <w:tc>
          <w:tcPr>
            <w:tcW w:w="900" w:type="dxa"/>
            <w:tcBorders>
              <w:top w:val="nil"/>
              <w:left w:val="nil"/>
              <w:bottom w:val="nil"/>
              <w:right w:val="nil"/>
            </w:tcBorders>
            <w:shd w:val="clear" w:color="auto" w:fill="auto"/>
            <w:noWrap/>
            <w:vAlign w:val="center"/>
          </w:tcPr>
          <w:p w14:paraId="59E6D9A9" w14:textId="1B16F09C" w:rsidR="00427100" w:rsidRPr="00427100" w:rsidRDefault="00427100" w:rsidP="00427100">
            <w:pPr>
              <w:spacing w:after="0" w:line="240" w:lineRule="auto"/>
              <w:jc w:val="right"/>
              <w:rPr>
                <w:rFonts w:ascii="Times New Roman" w:hAnsi="Times New Roman" w:cs="Times New Roman"/>
                <w:color w:val="000000"/>
                <w:sz w:val="24"/>
                <w:szCs w:val="24"/>
              </w:rPr>
            </w:pPr>
            <w:r w:rsidRPr="00427100">
              <w:rPr>
                <w:rFonts w:ascii="Times New Roman" w:hAnsi="Times New Roman" w:cs="Times New Roman"/>
                <w:color w:val="000000"/>
                <w:sz w:val="24"/>
                <w:szCs w:val="24"/>
              </w:rPr>
              <w:t>0.375</w:t>
            </w:r>
          </w:p>
        </w:tc>
      </w:tr>
      <w:tr w:rsidR="00427100" w:rsidRPr="001A2F08" w14:paraId="4348998F" w14:textId="77777777" w:rsidTr="002A26C7">
        <w:trPr>
          <w:trHeight w:val="285"/>
        </w:trPr>
        <w:tc>
          <w:tcPr>
            <w:tcW w:w="1680" w:type="dxa"/>
            <w:tcBorders>
              <w:top w:val="nil"/>
              <w:left w:val="nil"/>
              <w:bottom w:val="nil"/>
              <w:right w:val="nil"/>
            </w:tcBorders>
            <w:shd w:val="clear" w:color="auto" w:fill="auto"/>
            <w:noWrap/>
            <w:vAlign w:val="bottom"/>
          </w:tcPr>
          <w:p w14:paraId="5A5E91E3" w14:textId="77777777" w:rsidR="00427100" w:rsidRPr="00427100"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tcPr>
          <w:p w14:paraId="790FA42D" w14:textId="64502AC7" w:rsidR="00427100" w:rsidRPr="00427100"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IEAA</w:t>
            </w:r>
          </w:p>
        </w:tc>
        <w:tc>
          <w:tcPr>
            <w:tcW w:w="1219" w:type="dxa"/>
            <w:tcBorders>
              <w:top w:val="nil"/>
              <w:left w:val="nil"/>
              <w:bottom w:val="nil"/>
              <w:right w:val="nil"/>
            </w:tcBorders>
            <w:shd w:val="clear" w:color="auto" w:fill="auto"/>
            <w:noWrap/>
            <w:vAlign w:val="center"/>
          </w:tcPr>
          <w:p w14:paraId="681A5612" w14:textId="728611B8" w:rsidR="00427100" w:rsidRPr="00427100" w:rsidRDefault="00427100" w:rsidP="00427100">
            <w:pPr>
              <w:spacing w:after="0" w:line="240" w:lineRule="auto"/>
              <w:jc w:val="right"/>
              <w:rPr>
                <w:rFonts w:ascii="Times New Roman" w:hAnsi="Times New Roman" w:cs="Times New Roman"/>
                <w:color w:val="000000"/>
                <w:sz w:val="24"/>
                <w:szCs w:val="24"/>
              </w:rPr>
            </w:pPr>
            <w:r w:rsidRPr="00C62976">
              <w:rPr>
                <w:rFonts w:ascii="Times New Roman" w:hAnsi="Times New Roman" w:cs="Times New Roman"/>
                <w:color w:val="000000"/>
                <w:sz w:val="24"/>
                <w:szCs w:val="24"/>
              </w:rPr>
              <w:t>0.04</w:t>
            </w:r>
          </w:p>
        </w:tc>
        <w:tc>
          <w:tcPr>
            <w:tcW w:w="1592" w:type="dxa"/>
            <w:tcBorders>
              <w:top w:val="nil"/>
              <w:left w:val="nil"/>
              <w:bottom w:val="nil"/>
              <w:right w:val="nil"/>
            </w:tcBorders>
            <w:shd w:val="clear" w:color="auto" w:fill="auto"/>
            <w:noWrap/>
            <w:vAlign w:val="center"/>
          </w:tcPr>
          <w:p w14:paraId="5564D6F7" w14:textId="1C62C299" w:rsidR="00427100" w:rsidRPr="00427100" w:rsidRDefault="00427100" w:rsidP="00427100">
            <w:pPr>
              <w:spacing w:after="0" w:line="240" w:lineRule="auto"/>
              <w:jc w:val="right"/>
              <w:rPr>
                <w:rFonts w:ascii="Times New Roman" w:hAnsi="Times New Roman" w:cs="Times New Roman"/>
                <w:color w:val="000000"/>
                <w:sz w:val="24"/>
                <w:szCs w:val="24"/>
              </w:rPr>
            </w:pPr>
            <w:r w:rsidRPr="00C62976">
              <w:rPr>
                <w:rFonts w:ascii="Times New Roman" w:hAnsi="Times New Roman" w:cs="Times New Roman"/>
                <w:color w:val="000000"/>
                <w:sz w:val="24"/>
                <w:szCs w:val="24"/>
              </w:rPr>
              <w:t>-0.06 – 0.15</w:t>
            </w:r>
          </w:p>
        </w:tc>
        <w:tc>
          <w:tcPr>
            <w:tcW w:w="1239" w:type="dxa"/>
            <w:tcBorders>
              <w:top w:val="nil"/>
              <w:left w:val="nil"/>
              <w:bottom w:val="nil"/>
              <w:right w:val="nil"/>
            </w:tcBorders>
            <w:shd w:val="clear" w:color="auto" w:fill="auto"/>
            <w:noWrap/>
            <w:vAlign w:val="center"/>
          </w:tcPr>
          <w:p w14:paraId="1897A730" w14:textId="13D019B6" w:rsidR="00427100" w:rsidRPr="00427100" w:rsidRDefault="00427100" w:rsidP="00427100">
            <w:pPr>
              <w:spacing w:after="0" w:line="240" w:lineRule="auto"/>
              <w:jc w:val="right"/>
              <w:rPr>
                <w:rFonts w:ascii="Times New Roman" w:hAnsi="Times New Roman" w:cs="Times New Roman"/>
                <w:color w:val="000000"/>
                <w:sz w:val="24"/>
                <w:szCs w:val="24"/>
              </w:rPr>
            </w:pPr>
            <w:r w:rsidRPr="00C62976">
              <w:rPr>
                <w:rFonts w:ascii="Times New Roman" w:hAnsi="Times New Roman" w:cs="Times New Roman"/>
                <w:color w:val="000000"/>
                <w:sz w:val="24"/>
                <w:szCs w:val="24"/>
              </w:rPr>
              <w:t>0.82</w:t>
            </w:r>
          </w:p>
        </w:tc>
        <w:tc>
          <w:tcPr>
            <w:tcW w:w="900" w:type="dxa"/>
            <w:tcBorders>
              <w:top w:val="nil"/>
              <w:left w:val="nil"/>
              <w:bottom w:val="nil"/>
              <w:right w:val="nil"/>
            </w:tcBorders>
            <w:shd w:val="clear" w:color="auto" w:fill="auto"/>
            <w:noWrap/>
            <w:vAlign w:val="center"/>
          </w:tcPr>
          <w:p w14:paraId="0CF58DAB" w14:textId="31772273" w:rsidR="00427100" w:rsidRPr="00427100" w:rsidRDefault="00427100" w:rsidP="00427100">
            <w:pPr>
              <w:spacing w:after="0" w:line="240" w:lineRule="auto"/>
              <w:jc w:val="right"/>
              <w:rPr>
                <w:rFonts w:ascii="Times New Roman" w:hAnsi="Times New Roman" w:cs="Times New Roman"/>
                <w:color w:val="000000"/>
                <w:sz w:val="24"/>
                <w:szCs w:val="24"/>
              </w:rPr>
            </w:pPr>
            <w:r w:rsidRPr="00C62976">
              <w:rPr>
                <w:rFonts w:ascii="Times New Roman" w:hAnsi="Times New Roman" w:cs="Times New Roman"/>
                <w:color w:val="000000"/>
                <w:sz w:val="24"/>
                <w:szCs w:val="24"/>
              </w:rPr>
              <w:t>0.415</w:t>
            </w:r>
          </w:p>
        </w:tc>
      </w:tr>
      <w:tr w:rsidR="00427100" w:rsidRPr="001A2F08" w14:paraId="26F918A2" w14:textId="77777777" w:rsidTr="002A26C7">
        <w:trPr>
          <w:trHeight w:val="285"/>
        </w:trPr>
        <w:tc>
          <w:tcPr>
            <w:tcW w:w="1680" w:type="dxa"/>
            <w:tcBorders>
              <w:top w:val="nil"/>
              <w:left w:val="nil"/>
              <w:bottom w:val="nil"/>
              <w:right w:val="nil"/>
            </w:tcBorders>
            <w:shd w:val="clear" w:color="auto" w:fill="auto"/>
            <w:noWrap/>
            <w:vAlign w:val="bottom"/>
            <w:hideMark/>
          </w:tcPr>
          <w:p w14:paraId="310D0671"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hideMark/>
          </w:tcPr>
          <w:p w14:paraId="5BBCF0AB" w14:textId="3D610189"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eastAsia="Times New Roman" w:hAnsi="Times New Roman" w:cs="Times New Roman"/>
                <w:color w:val="000000"/>
                <w:sz w:val="24"/>
                <w:szCs w:val="24"/>
              </w:rPr>
              <w:t>EEAA</w:t>
            </w:r>
          </w:p>
        </w:tc>
        <w:tc>
          <w:tcPr>
            <w:tcW w:w="1219" w:type="dxa"/>
            <w:tcBorders>
              <w:top w:val="nil"/>
              <w:left w:val="nil"/>
              <w:bottom w:val="nil"/>
              <w:right w:val="nil"/>
            </w:tcBorders>
            <w:shd w:val="clear" w:color="auto" w:fill="auto"/>
            <w:noWrap/>
            <w:vAlign w:val="center"/>
          </w:tcPr>
          <w:p w14:paraId="7A69C53B" w14:textId="485CC772"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-0.07</w:t>
            </w:r>
          </w:p>
        </w:tc>
        <w:tc>
          <w:tcPr>
            <w:tcW w:w="1592" w:type="dxa"/>
            <w:tcBorders>
              <w:top w:val="nil"/>
              <w:left w:val="nil"/>
              <w:bottom w:val="nil"/>
              <w:right w:val="nil"/>
            </w:tcBorders>
            <w:shd w:val="clear" w:color="auto" w:fill="auto"/>
            <w:noWrap/>
            <w:vAlign w:val="center"/>
          </w:tcPr>
          <w:p w14:paraId="46C064F7" w14:textId="2A5C3B8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-0.18 – 0.04</w:t>
            </w:r>
          </w:p>
        </w:tc>
        <w:tc>
          <w:tcPr>
            <w:tcW w:w="1239" w:type="dxa"/>
            <w:tcBorders>
              <w:top w:val="nil"/>
              <w:left w:val="nil"/>
              <w:bottom w:val="nil"/>
              <w:right w:val="nil"/>
            </w:tcBorders>
            <w:shd w:val="clear" w:color="auto" w:fill="auto"/>
            <w:noWrap/>
            <w:vAlign w:val="center"/>
          </w:tcPr>
          <w:p w14:paraId="5DEE2D5F" w14:textId="2F647F1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-1.31</w:t>
            </w:r>
          </w:p>
        </w:tc>
        <w:tc>
          <w:tcPr>
            <w:tcW w:w="900" w:type="dxa"/>
            <w:tcBorders>
              <w:top w:val="nil"/>
              <w:left w:val="nil"/>
              <w:bottom w:val="nil"/>
              <w:right w:val="nil"/>
            </w:tcBorders>
            <w:shd w:val="clear" w:color="auto" w:fill="auto"/>
            <w:noWrap/>
            <w:vAlign w:val="center"/>
          </w:tcPr>
          <w:p w14:paraId="154F86F5" w14:textId="3D6C4F0D"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0.192</w:t>
            </w:r>
          </w:p>
        </w:tc>
      </w:tr>
      <w:tr w:rsidR="00427100" w:rsidRPr="001A2F08" w14:paraId="718C7E57" w14:textId="77777777" w:rsidTr="002A26C7">
        <w:trPr>
          <w:trHeight w:val="285"/>
        </w:trPr>
        <w:tc>
          <w:tcPr>
            <w:tcW w:w="1680" w:type="dxa"/>
            <w:tcBorders>
              <w:top w:val="nil"/>
              <w:left w:val="nil"/>
              <w:bottom w:val="nil"/>
              <w:right w:val="nil"/>
            </w:tcBorders>
            <w:shd w:val="clear" w:color="auto" w:fill="auto"/>
            <w:noWrap/>
            <w:vAlign w:val="bottom"/>
            <w:hideMark/>
          </w:tcPr>
          <w:p w14:paraId="3D32B819"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hideMark/>
          </w:tcPr>
          <w:p w14:paraId="5DCD683A" w14:textId="7A37C554"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Phenotypic EAA</w:t>
            </w:r>
          </w:p>
        </w:tc>
        <w:tc>
          <w:tcPr>
            <w:tcW w:w="1219" w:type="dxa"/>
            <w:tcBorders>
              <w:top w:val="nil"/>
              <w:left w:val="nil"/>
              <w:bottom w:val="nil"/>
              <w:right w:val="nil"/>
            </w:tcBorders>
            <w:shd w:val="clear" w:color="auto" w:fill="auto"/>
            <w:noWrap/>
            <w:vAlign w:val="center"/>
          </w:tcPr>
          <w:p w14:paraId="2C246E69" w14:textId="24853A84"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-0.03</w:t>
            </w:r>
          </w:p>
        </w:tc>
        <w:tc>
          <w:tcPr>
            <w:tcW w:w="1592" w:type="dxa"/>
            <w:tcBorders>
              <w:top w:val="nil"/>
              <w:left w:val="nil"/>
              <w:bottom w:val="nil"/>
              <w:right w:val="nil"/>
            </w:tcBorders>
            <w:shd w:val="clear" w:color="auto" w:fill="auto"/>
            <w:noWrap/>
            <w:vAlign w:val="center"/>
          </w:tcPr>
          <w:p w14:paraId="0CAC76DB" w14:textId="2622AC73"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-0.14 – 0.08</w:t>
            </w:r>
          </w:p>
        </w:tc>
        <w:tc>
          <w:tcPr>
            <w:tcW w:w="1239" w:type="dxa"/>
            <w:tcBorders>
              <w:top w:val="nil"/>
              <w:left w:val="nil"/>
              <w:bottom w:val="nil"/>
              <w:right w:val="nil"/>
            </w:tcBorders>
            <w:shd w:val="clear" w:color="auto" w:fill="auto"/>
            <w:noWrap/>
            <w:vAlign w:val="center"/>
          </w:tcPr>
          <w:p w14:paraId="4F5878B0" w14:textId="1B3E9118"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-0.55</w:t>
            </w:r>
          </w:p>
        </w:tc>
        <w:tc>
          <w:tcPr>
            <w:tcW w:w="900" w:type="dxa"/>
            <w:tcBorders>
              <w:top w:val="nil"/>
              <w:left w:val="nil"/>
              <w:bottom w:val="nil"/>
              <w:right w:val="nil"/>
            </w:tcBorders>
            <w:shd w:val="clear" w:color="auto" w:fill="auto"/>
            <w:noWrap/>
            <w:vAlign w:val="center"/>
          </w:tcPr>
          <w:p w14:paraId="101ADC92" w14:textId="4A510CFA"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0.582</w:t>
            </w:r>
          </w:p>
        </w:tc>
      </w:tr>
      <w:tr w:rsidR="00427100" w:rsidRPr="001A2F08" w14:paraId="33BF205F" w14:textId="77777777" w:rsidTr="002A26C7">
        <w:trPr>
          <w:trHeight w:val="285"/>
        </w:trPr>
        <w:tc>
          <w:tcPr>
            <w:tcW w:w="1680" w:type="dxa"/>
            <w:tcBorders>
              <w:top w:val="nil"/>
              <w:left w:val="nil"/>
              <w:bottom w:val="nil"/>
              <w:right w:val="nil"/>
            </w:tcBorders>
            <w:shd w:val="clear" w:color="auto" w:fill="auto"/>
            <w:noWrap/>
            <w:vAlign w:val="bottom"/>
            <w:hideMark/>
          </w:tcPr>
          <w:p w14:paraId="35D7BD60"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hideMark/>
          </w:tcPr>
          <w:p w14:paraId="3088E9C3" w14:textId="5E14E274"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eastAsia="Times New Roman" w:hAnsi="Times New Roman" w:cs="Times New Roman"/>
                <w:color w:val="000000"/>
                <w:sz w:val="24"/>
                <w:szCs w:val="24"/>
              </w:rPr>
              <w:t>GrimAge</w:t>
            </w:r>
            <w:proofErr w:type="spellEnd"/>
            <w:r w:rsidRPr="00C62976">
              <w:rPr>
                <w:rFonts w:ascii="Times New Roman" w:eastAsia="Times New Roman" w:hAnsi="Times New Roman" w:cs="Times New Roman"/>
                <w:color w:val="000000"/>
                <w:sz w:val="24"/>
                <w:szCs w:val="24"/>
              </w:rPr>
              <w:t xml:space="preserve"> EEA</w:t>
            </w:r>
          </w:p>
        </w:tc>
        <w:tc>
          <w:tcPr>
            <w:tcW w:w="1219" w:type="dxa"/>
            <w:tcBorders>
              <w:top w:val="nil"/>
              <w:left w:val="nil"/>
              <w:bottom w:val="nil"/>
              <w:right w:val="nil"/>
            </w:tcBorders>
            <w:shd w:val="clear" w:color="auto" w:fill="auto"/>
            <w:noWrap/>
            <w:vAlign w:val="center"/>
          </w:tcPr>
          <w:p w14:paraId="0F7CA82C" w14:textId="4C76F238"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0.08</w:t>
            </w:r>
          </w:p>
        </w:tc>
        <w:tc>
          <w:tcPr>
            <w:tcW w:w="1592" w:type="dxa"/>
            <w:tcBorders>
              <w:top w:val="nil"/>
              <w:left w:val="nil"/>
              <w:bottom w:val="nil"/>
              <w:right w:val="nil"/>
            </w:tcBorders>
            <w:shd w:val="clear" w:color="auto" w:fill="auto"/>
            <w:noWrap/>
            <w:vAlign w:val="center"/>
          </w:tcPr>
          <w:p w14:paraId="3C4C5AA7" w14:textId="0A373539"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-0.03 – 0.19</w:t>
            </w:r>
          </w:p>
        </w:tc>
        <w:tc>
          <w:tcPr>
            <w:tcW w:w="1239" w:type="dxa"/>
            <w:tcBorders>
              <w:top w:val="nil"/>
              <w:left w:val="nil"/>
              <w:bottom w:val="nil"/>
              <w:right w:val="nil"/>
            </w:tcBorders>
            <w:shd w:val="clear" w:color="auto" w:fill="auto"/>
            <w:noWrap/>
            <w:vAlign w:val="center"/>
          </w:tcPr>
          <w:p w14:paraId="583E9B1F" w14:textId="03018E3F"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1.42</w:t>
            </w:r>
          </w:p>
        </w:tc>
        <w:tc>
          <w:tcPr>
            <w:tcW w:w="900" w:type="dxa"/>
            <w:tcBorders>
              <w:top w:val="nil"/>
              <w:left w:val="nil"/>
              <w:bottom w:val="nil"/>
              <w:right w:val="nil"/>
            </w:tcBorders>
            <w:shd w:val="clear" w:color="auto" w:fill="auto"/>
            <w:noWrap/>
            <w:vAlign w:val="center"/>
          </w:tcPr>
          <w:p w14:paraId="74D1E806" w14:textId="6DBAC5C0"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0.155</w:t>
            </w:r>
          </w:p>
        </w:tc>
      </w:tr>
      <w:tr w:rsidR="00427100" w:rsidRPr="001A2F08" w14:paraId="267BE8D4" w14:textId="77777777" w:rsidTr="002A26C7">
        <w:trPr>
          <w:trHeight w:val="285"/>
        </w:trPr>
        <w:tc>
          <w:tcPr>
            <w:tcW w:w="1680" w:type="dxa"/>
            <w:tcBorders>
              <w:top w:val="nil"/>
              <w:left w:val="nil"/>
              <w:bottom w:val="nil"/>
              <w:right w:val="nil"/>
            </w:tcBorders>
            <w:shd w:val="clear" w:color="auto" w:fill="auto"/>
            <w:noWrap/>
            <w:vAlign w:val="bottom"/>
            <w:hideMark/>
          </w:tcPr>
          <w:p w14:paraId="4649AF75"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hideMark/>
          </w:tcPr>
          <w:p w14:paraId="13DCF845" w14:textId="59FB66AC"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hAnsi="Times New Roman" w:cs="Times New Roman"/>
                <w:color w:val="000000"/>
                <w:sz w:val="24"/>
                <w:szCs w:val="24"/>
              </w:rPr>
              <w:t>DNAmADMAdjAge</w:t>
            </w:r>
            <w:proofErr w:type="spellEnd"/>
          </w:p>
        </w:tc>
        <w:tc>
          <w:tcPr>
            <w:tcW w:w="1219" w:type="dxa"/>
            <w:tcBorders>
              <w:top w:val="nil"/>
              <w:left w:val="nil"/>
              <w:bottom w:val="nil"/>
              <w:right w:val="nil"/>
            </w:tcBorders>
            <w:shd w:val="clear" w:color="auto" w:fill="auto"/>
            <w:noWrap/>
            <w:vAlign w:val="center"/>
          </w:tcPr>
          <w:p w14:paraId="1F2D1D99" w14:textId="448EC83B"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0.09</w:t>
            </w:r>
          </w:p>
        </w:tc>
        <w:tc>
          <w:tcPr>
            <w:tcW w:w="1592" w:type="dxa"/>
            <w:tcBorders>
              <w:top w:val="nil"/>
              <w:left w:val="nil"/>
              <w:bottom w:val="nil"/>
              <w:right w:val="nil"/>
            </w:tcBorders>
            <w:shd w:val="clear" w:color="auto" w:fill="auto"/>
            <w:noWrap/>
            <w:vAlign w:val="center"/>
          </w:tcPr>
          <w:p w14:paraId="20D548B5" w14:textId="34A4548E"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-0.02 – 0.20</w:t>
            </w:r>
          </w:p>
        </w:tc>
        <w:tc>
          <w:tcPr>
            <w:tcW w:w="1239" w:type="dxa"/>
            <w:tcBorders>
              <w:top w:val="nil"/>
              <w:left w:val="nil"/>
              <w:bottom w:val="nil"/>
              <w:right w:val="nil"/>
            </w:tcBorders>
            <w:shd w:val="clear" w:color="auto" w:fill="auto"/>
            <w:noWrap/>
            <w:vAlign w:val="center"/>
          </w:tcPr>
          <w:p w14:paraId="3152FE3A" w14:textId="1F4C8C40"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1.64</w:t>
            </w:r>
          </w:p>
        </w:tc>
        <w:tc>
          <w:tcPr>
            <w:tcW w:w="900" w:type="dxa"/>
            <w:tcBorders>
              <w:top w:val="nil"/>
              <w:left w:val="nil"/>
              <w:bottom w:val="nil"/>
              <w:right w:val="nil"/>
            </w:tcBorders>
            <w:shd w:val="clear" w:color="auto" w:fill="auto"/>
            <w:noWrap/>
            <w:vAlign w:val="center"/>
          </w:tcPr>
          <w:p w14:paraId="57EFD2EE" w14:textId="56AD43B9"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0.102</w:t>
            </w:r>
          </w:p>
        </w:tc>
      </w:tr>
      <w:tr w:rsidR="00427100" w:rsidRPr="001A2F08" w14:paraId="048FD2E0" w14:textId="77777777" w:rsidTr="002A26C7">
        <w:trPr>
          <w:trHeight w:val="285"/>
        </w:trPr>
        <w:tc>
          <w:tcPr>
            <w:tcW w:w="1680" w:type="dxa"/>
            <w:tcBorders>
              <w:top w:val="nil"/>
              <w:left w:val="nil"/>
              <w:bottom w:val="nil"/>
              <w:right w:val="nil"/>
            </w:tcBorders>
            <w:shd w:val="clear" w:color="auto" w:fill="auto"/>
            <w:noWrap/>
            <w:vAlign w:val="bottom"/>
            <w:hideMark/>
          </w:tcPr>
          <w:p w14:paraId="7A9FC3DC"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hideMark/>
          </w:tcPr>
          <w:p w14:paraId="5E29CDA0" w14:textId="10A63FE7"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DNAmB2MAdjAge</w:t>
            </w:r>
          </w:p>
        </w:tc>
        <w:tc>
          <w:tcPr>
            <w:tcW w:w="1219" w:type="dxa"/>
            <w:tcBorders>
              <w:top w:val="nil"/>
              <w:left w:val="nil"/>
              <w:bottom w:val="nil"/>
              <w:right w:val="nil"/>
            </w:tcBorders>
            <w:shd w:val="clear" w:color="auto" w:fill="auto"/>
            <w:noWrap/>
            <w:vAlign w:val="center"/>
          </w:tcPr>
          <w:p w14:paraId="04C252F6" w14:textId="41273864"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-0.02</w:t>
            </w:r>
          </w:p>
        </w:tc>
        <w:tc>
          <w:tcPr>
            <w:tcW w:w="1592" w:type="dxa"/>
            <w:tcBorders>
              <w:top w:val="nil"/>
              <w:left w:val="nil"/>
              <w:bottom w:val="nil"/>
              <w:right w:val="nil"/>
            </w:tcBorders>
            <w:shd w:val="clear" w:color="auto" w:fill="auto"/>
            <w:noWrap/>
            <w:vAlign w:val="center"/>
          </w:tcPr>
          <w:p w14:paraId="2DF5670F" w14:textId="18AB2002"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-0.12 – 0.09</w:t>
            </w:r>
          </w:p>
        </w:tc>
        <w:tc>
          <w:tcPr>
            <w:tcW w:w="1239" w:type="dxa"/>
            <w:tcBorders>
              <w:top w:val="nil"/>
              <w:left w:val="nil"/>
              <w:bottom w:val="nil"/>
              <w:right w:val="nil"/>
            </w:tcBorders>
            <w:shd w:val="clear" w:color="auto" w:fill="auto"/>
            <w:noWrap/>
            <w:vAlign w:val="center"/>
          </w:tcPr>
          <w:p w14:paraId="3A7F6D10" w14:textId="77F7B1BC"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-0.31</w:t>
            </w:r>
          </w:p>
        </w:tc>
        <w:tc>
          <w:tcPr>
            <w:tcW w:w="900" w:type="dxa"/>
            <w:tcBorders>
              <w:top w:val="nil"/>
              <w:left w:val="nil"/>
              <w:bottom w:val="nil"/>
              <w:right w:val="nil"/>
            </w:tcBorders>
            <w:shd w:val="clear" w:color="auto" w:fill="auto"/>
            <w:noWrap/>
            <w:vAlign w:val="center"/>
          </w:tcPr>
          <w:p w14:paraId="4587C4A5" w14:textId="746A5E4C"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0.757</w:t>
            </w:r>
          </w:p>
        </w:tc>
      </w:tr>
      <w:tr w:rsidR="00427100" w:rsidRPr="001A2F08" w14:paraId="6972416E" w14:textId="77777777" w:rsidTr="002A26C7">
        <w:trPr>
          <w:trHeight w:val="285"/>
        </w:trPr>
        <w:tc>
          <w:tcPr>
            <w:tcW w:w="1680" w:type="dxa"/>
            <w:tcBorders>
              <w:top w:val="nil"/>
              <w:left w:val="nil"/>
              <w:bottom w:val="nil"/>
              <w:right w:val="nil"/>
            </w:tcBorders>
            <w:shd w:val="clear" w:color="auto" w:fill="auto"/>
            <w:noWrap/>
            <w:vAlign w:val="bottom"/>
            <w:hideMark/>
          </w:tcPr>
          <w:p w14:paraId="1C998231"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hideMark/>
          </w:tcPr>
          <w:p w14:paraId="482448B9" w14:textId="520670BB"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hAnsi="Times New Roman" w:cs="Times New Roman"/>
                <w:color w:val="000000"/>
                <w:sz w:val="24"/>
                <w:szCs w:val="24"/>
              </w:rPr>
              <w:t>DNAmCystatinCAdjAge</w:t>
            </w:r>
            <w:proofErr w:type="spellEnd"/>
          </w:p>
        </w:tc>
        <w:tc>
          <w:tcPr>
            <w:tcW w:w="1219" w:type="dxa"/>
            <w:tcBorders>
              <w:top w:val="nil"/>
              <w:left w:val="nil"/>
              <w:bottom w:val="nil"/>
              <w:right w:val="nil"/>
            </w:tcBorders>
            <w:shd w:val="clear" w:color="auto" w:fill="auto"/>
            <w:noWrap/>
            <w:vAlign w:val="center"/>
          </w:tcPr>
          <w:p w14:paraId="3306C084" w14:textId="475ADC9E"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0.03</w:t>
            </w:r>
          </w:p>
        </w:tc>
        <w:tc>
          <w:tcPr>
            <w:tcW w:w="1592" w:type="dxa"/>
            <w:tcBorders>
              <w:top w:val="nil"/>
              <w:left w:val="nil"/>
              <w:bottom w:val="nil"/>
              <w:right w:val="nil"/>
            </w:tcBorders>
            <w:shd w:val="clear" w:color="auto" w:fill="auto"/>
            <w:noWrap/>
            <w:vAlign w:val="center"/>
          </w:tcPr>
          <w:p w14:paraId="25146398" w14:textId="03CE7112"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-0.07 – 0.14</w:t>
            </w:r>
          </w:p>
        </w:tc>
        <w:tc>
          <w:tcPr>
            <w:tcW w:w="1239" w:type="dxa"/>
            <w:tcBorders>
              <w:top w:val="nil"/>
              <w:left w:val="nil"/>
              <w:bottom w:val="nil"/>
              <w:right w:val="nil"/>
            </w:tcBorders>
            <w:shd w:val="clear" w:color="auto" w:fill="auto"/>
            <w:noWrap/>
            <w:vAlign w:val="center"/>
          </w:tcPr>
          <w:p w14:paraId="1A3D7751" w14:textId="21D46096"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0.63</w:t>
            </w:r>
          </w:p>
        </w:tc>
        <w:tc>
          <w:tcPr>
            <w:tcW w:w="900" w:type="dxa"/>
            <w:tcBorders>
              <w:top w:val="nil"/>
              <w:left w:val="nil"/>
              <w:bottom w:val="nil"/>
              <w:right w:val="nil"/>
            </w:tcBorders>
            <w:shd w:val="clear" w:color="auto" w:fill="auto"/>
            <w:noWrap/>
            <w:vAlign w:val="center"/>
          </w:tcPr>
          <w:p w14:paraId="431721A3" w14:textId="6B8A11F0"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0.532</w:t>
            </w:r>
          </w:p>
        </w:tc>
      </w:tr>
      <w:tr w:rsidR="00427100" w:rsidRPr="001A2F08" w14:paraId="36BE2A57" w14:textId="77777777" w:rsidTr="002A26C7">
        <w:trPr>
          <w:trHeight w:val="285"/>
        </w:trPr>
        <w:tc>
          <w:tcPr>
            <w:tcW w:w="1680" w:type="dxa"/>
            <w:tcBorders>
              <w:top w:val="nil"/>
              <w:left w:val="nil"/>
              <w:bottom w:val="nil"/>
              <w:right w:val="nil"/>
            </w:tcBorders>
            <w:shd w:val="clear" w:color="auto" w:fill="auto"/>
            <w:noWrap/>
            <w:vAlign w:val="bottom"/>
            <w:hideMark/>
          </w:tcPr>
          <w:p w14:paraId="5F450348"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hideMark/>
          </w:tcPr>
          <w:p w14:paraId="759BD7B1" w14:textId="4598A589"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DNAmGDF15AdjAge</w:t>
            </w:r>
          </w:p>
        </w:tc>
        <w:tc>
          <w:tcPr>
            <w:tcW w:w="1219" w:type="dxa"/>
            <w:tcBorders>
              <w:top w:val="nil"/>
              <w:left w:val="nil"/>
              <w:bottom w:val="nil"/>
              <w:right w:val="nil"/>
            </w:tcBorders>
            <w:shd w:val="clear" w:color="auto" w:fill="auto"/>
            <w:noWrap/>
            <w:vAlign w:val="center"/>
          </w:tcPr>
          <w:p w14:paraId="76AE88C6" w14:textId="003E325D"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0.01</w:t>
            </w:r>
          </w:p>
        </w:tc>
        <w:tc>
          <w:tcPr>
            <w:tcW w:w="1592" w:type="dxa"/>
            <w:tcBorders>
              <w:top w:val="nil"/>
              <w:left w:val="nil"/>
              <w:bottom w:val="nil"/>
              <w:right w:val="nil"/>
            </w:tcBorders>
            <w:shd w:val="clear" w:color="auto" w:fill="auto"/>
            <w:noWrap/>
            <w:vAlign w:val="center"/>
          </w:tcPr>
          <w:p w14:paraId="20C20E4A" w14:textId="6D1EBC1A"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-0.10 – 0.12</w:t>
            </w:r>
          </w:p>
        </w:tc>
        <w:tc>
          <w:tcPr>
            <w:tcW w:w="1239" w:type="dxa"/>
            <w:tcBorders>
              <w:top w:val="nil"/>
              <w:left w:val="nil"/>
              <w:bottom w:val="nil"/>
              <w:right w:val="nil"/>
            </w:tcBorders>
            <w:shd w:val="clear" w:color="auto" w:fill="auto"/>
            <w:noWrap/>
            <w:vAlign w:val="center"/>
          </w:tcPr>
          <w:p w14:paraId="4FAAF82F" w14:textId="4F2312A1"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0.23</w:t>
            </w:r>
          </w:p>
        </w:tc>
        <w:tc>
          <w:tcPr>
            <w:tcW w:w="900" w:type="dxa"/>
            <w:tcBorders>
              <w:top w:val="nil"/>
              <w:left w:val="nil"/>
              <w:bottom w:val="nil"/>
              <w:right w:val="nil"/>
            </w:tcBorders>
            <w:shd w:val="clear" w:color="auto" w:fill="auto"/>
            <w:noWrap/>
            <w:vAlign w:val="center"/>
          </w:tcPr>
          <w:p w14:paraId="6D0011F7" w14:textId="0F8E82FB"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0.819</w:t>
            </w:r>
          </w:p>
        </w:tc>
      </w:tr>
      <w:tr w:rsidR="00427100" w:rsidRPr="001A2F08" w14:paraId="29A4ABF1" w14:textId="77777777" w:rsidTr="002A26C7">
        <w:trPr>
          <w:trHeight w:val="285"/>
        </w:trPr>
        <w:tc>
          <w:tcPr>
            <w:tcW w:w="1680" w:type="dxa"/>
            <w:tcBorders>
              <w:top w:val="nil"/>
              <w:left w:val="nil"/>
              <w:bottom w:val="nil"/>
              <w:right w:val="nil"/>
            </w:tcBorders>
            <w:shd w:val="clear" w:color="auto" w:fill="auto"/>
            <w:noWrap/>
            <w:vAlign w:val="bottom"/>
            <w:hideMark/>
          </w:tcPr>
          <w:p w14:paraId="386B1DF4"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hideMark/>
          </w:tcPr>
          <w:p w14:paraId="0068E506" w14:textId="5D940DFD"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hAnsi="Times New Roman" w:cs="Times New Roman"/>
                <w:color w:val="000000"/>
                <w:sz w:val="24"/>
                <w:szCs w:val="24"/>
              </w:rPr>
              <w:t>DNAmLeptinAdjAge</w:t>
            </w:r>
            <w:proofErr w:type="spellEnd"/>
          </w:p>
        </w:tc>
        <w:tc>
          <w:tcPr>
            <w:tcW w:w="1219" w:type="dxa"/>
            <w:tcBorders>
              <w:top w:val="nil"/>
              <w:left w:val="nil"/>
              <w:bottom w:val="nil"/>
              <w:right w:val="nil"/>
            </w:tcBorders>
            <w:shd w:val="clear" w:color="auto" w:fill="auto"/>
            <w:noWrap/>
            <w:vAlign w:val="center"/>
          </w:tcPr>
          <w:p w14:paraId="5326C051" w14:textId="4EA533B5"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0.04</w:t>
            </w:r>
          </w:p>
        </w:tc>
        <w:tc>
          <w:tcPr>
            <w:tcW w:w="1592" w:type="dxa"/>
            <w:tcBorders>
              <w:top w:val="nil"/>
              <w:left w:val="nil"/>
              <w:bottom w:val="nil"/>
              <w:right w:val="nil"/>
            </w:tcBorders>
            <w:shd w:val="clear" w:color="auto" w:fill="auto"/>
            <w:noWrap/>
            <w:vAlign w:val="center"/>
          </w:tcPr>
          <w:p w14:paraId="10ACB28E" w14:textId="32BD901B"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-0.07 – 0.15</w:t>
            </w:r>
          </w:p>
        </w:tc>
        <w:tc>
          <w:tcPr>
            <w:tcW w:w="1239" w:type="dxa"/>
            <w:tcBorders>
              <w:top w:val="nil"/>
              <w:left w:val="nil"/>
              <w:bottom w:val="nil"/>
              <w:right w:val="nil"/>
            </w:tcBorders>
            <w:shd w:val="clear" w:color="auto" w:fill="auto"/>
            <w:noWrap/>
            <w:vAlign w:val="center"/>
          </w:tcPr>
          <w:p w14:paraId="4C4AAC41" w14:textId="2D4E1E1F"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0.74</w:t>
            </w:r>
          </w:p>
        </w:tc>
        <w:tc>
          <w:tcPr>
            <w:tcW w:w="900" w:type="dxa"/>
            <w:tcBorders>
              <w:top w:val="nil"/>
              <w:left w:val="nil"/>
              <w:bottom w:val="nil"/>
              <w:right w:val="nil"/>
            </w:tcBorders>
            <w:shd w:val="clear" w:color="auto" w:fill="auto"/>
            <w:noWrap/>
            <w:vAlign w:val="center"/>
          </w:tcPr>
          <w:p w14:paraId="67BF1C11" w14:textId="28E65B96"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0.461</w:t>
            </w:r>
          </w:p>
        </w:tc>
      </w:tr>
      <w:tr w:rsidR="00427100" w:rsidRPr="001A2F08" w14:paraId="26AF1B21" w14:textId="77777777" w:rsidTr="002A26C7">
        <w:trPr>
          <w:trHeight w:val="285"/>
        </w:trPr>
        <w:tc>
          <w:tcPr>
            <w:tcW w:w="1680" w:type="dxa"/>
            <w:tcBorders>
              <w:top w:val="nil"/>
              <w:left w:val="nil"/>
              <w:bottom w:val="nil"/>
              <w:right w:val="nil"/>
            </w:tcBorders>
            <w:shd w:val="clear" w:color="auto" w:fill="auto"/>
            <w:noWrap/>
            <w:vAlign w:val="bottom"/>
            <w:hideMark/>
          </w:tcPr>
          <w:p w14:paraId="2D650861"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hideMark/>
          </w:tcPr>
          <w:p w14:paraId="17FF4430" w14:textId="7FC27F27"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hAnsi="Times New Roman" w:cs="Times New Roman"/>
                <w:color w:val="000000"/>
                <w:sz w:val="24"/>
                <w:szCs w:val="24"/>
              </w:rPr>
              <w:t>DNAmPackYearsAdjAge</w:t>
            </w:r>
            <w:proofErr w:type="spellEnd"/>
          </w:p>
        </w:tc>
        <w:tc>
          <w:tcPr>
            <w:tcW w:w="1219" w:type="dxa"/>
            <w:tcBorders>
              <w:top w:val="nil"/>
              <w:left w:val="nil"/>
              <w:bottom w:val="nil"/>
              <w:right w:val="nil"/>
            </w:tcBorders>
            <w:shd w:val="clear" w:color="auto" w:fill="auto"/>
            <w:noWrap/>
            <w:vAlign w:val="center"/>
          </w:tcPr>
          <w:p w14:paraId="36E79BD6" w14:textId="406A10F8"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0.06</w:t>
            </w:r>
          </w:p>
        </w:tc>
        <w:tc>
          <w:tcPr>
            <w:tcW w:w="1592" w:type="dxa"/>
            <w:tcBorders>
              <w:top w:val="nil"/>
              <w:left w:val="nil"/>
              <w:bottom w:val="nil"/>
              <w:right w:val="nil"/>
            </w:tcBorders>
            <w:shd w:val="clear" w:color="auto" w:fill="auto"/>
            <w:noWrap/>
            <w:vAlign w:val="center"/>
          </w:tcPr>
          <w:p w14:paraId="6E5235A2" w14:textId="4019DB93"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-0.05 – 0.17</w:t>
            </w:r>
          </w:p>
        </w:tc>
        <w:tc>
          <w:tcPr>
            <w:tcW w:w="1239" w:type="dxa"/>
            <w:tcBorders>
              <w:top w:val="nil"/>
              <w:left w:val="nil"/>
              <w:bottom w:val="nil"/>
              <w:right w:val="nil"/>
            </w:tcBorders>
            <w:shd w:val="clear" w:color="auto" w:fill="auto"/>
            <w:noWrap/>
            <w:vAlign w:val="center"/>
          </w:tcPr>
          <w:p w14:paraId="62E08056" w14:textId="3B097C4E"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1.09</w:t>
            </w:r>
          </w:p>
        </w:tc>
        <w:tc>
          <w:tcPr>
            <w:tcW w:w="900" w:type="dxa"/>
            <w:tcBorders>
              <w:top w:val="nil"/>
              <w:left w:val="nil"/>
              <w:bottom w:val="nil"/>
              <w:right w:val="nil"/>
            </w:tcBorders>
            <w:shd w:val="clear" w:color="auto" w:fill="auto"/>
            <w:noWrap/>
            <w:vAlign w:val="center"/>
          </w:tcPr>
          <w:p w14:paraId="59A84014" w14:textId="75F2975F"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0.278</w:t>
            </w:r>
          </w:p>
        </w:tc>
      </w:tr>
      <w:tr w:rsidR="00427100" w:rsidRPr="001A2F08" w14:paraId="5A33CE8B" w14:textId="77777777" w:rsidTr="002A26C7">
        <w:trPr>
          <w:trHeight w:val="285"/>
        </w:trPr>
        <w:tc>
          <w:tcPr>
            <w:tcW w:w="1680" w:type="dxa"/>
            <w:tcBorders>
              <w:top w:val="nil"/>
              <w:left w:val="nil"/>
              <w:bottom w:val="nil"/>
              <w:right w:val="nil"/>
            </w:tcBorders>
            <w:shd w:val="clear" w:color="auto" w:fill="auto"/>
            <w:noWrap/>
            <w:vAlign w:val="bottom"/>
            <w:hideMark/>
          </w:tcPr>
          <w:p w14:paraId="26B08EFE"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hideMark/>
          </w:tcPr>
          <w:p w14:paraId="5E6A5D1F" w14:textId="62490231"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DNAmPAI1AdjAge</w:t>
            </w:r>
          </w:p>
        </w:tc>
        <w:tc>
          <w:tcPr>
            <w:tcW w:w="1219" w:type="dxa"/>
            <w:tcBorders>
              <w:top w:val="nil"/>
              <w:left w:val="nil"/>
              <w:bottom w:val="nil"/>
              <w:right w:val="nil"/>
            </w:tcBorders>
            <w:shd w:val="clear" w:color="auto" w:fill="auto"/>
            <w:noWrap/>
            <w:vAlign w:val="center"/>
          </w:tcPr>
          <w:p w14:paraId="3183469A" w14:textId="59311FD2"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0.01</w:t>
            </w:r>
          </w:p>
        </w:tc>
        <w:tc>
          <w:tcPr>
            <w:tcW w:w="1592" w:type="dxa"/>
            <w:tcBorders>
              <w:top w:val="nil"/>
              <w:left w:val="nil"/>
              <w:bottom w:val="nil"/>
              <w:right w:val="nil"/>
            </w:tcBorders>
            <w:shd w:val="clear" w:color="auto" w:fill="auto"/>
            <w:noWrap/>
            <w:vAlign w:val="center"/>
          </w:tcPr>
          <w:p w14:paraId="143861B5" w14:textId="4C9EB319"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-0.11 – 0.12</w:t>
            </w:r>
          </w:p>
        </w:tc>
        <w:tc>
          <w:tcPr>
            <w:tcW w:w="1239" w:type="dxa"/>
            <w:tcBorders>
              <w:top w:val="nil"/>
              <w:left w:val="nil"/>
              <w:bottom w:val="nil"/>
              <w:right w:val="nil"/>
            </w:tcBorders>
            <w:shd w:val="clear" w:color="auto" w:fill="auto"/>
            <w:noWrap/>
            <w:vAlign w:val="center"/>
          </w:tcPr>
          <w:p w14:paraId="52091579" w14:textId="7F49B0ED"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0.09</w:t>
            </w:r>
          </w:p>
        </w:tc>
        <w:tc>
          <w:tcPr>
            <w:tcW w:w="900" w:type="dxa"/>
            <w:tcBorders>
              <w:top w:val="nil"/>
              <w:left w:val="nil"/>
              <w:bottom w:val="nil"/>
              <w:right w:val="nil"/>
            </w:tcBorders>
            <w:shd w:val="clear" w:color="auto" w:fill="auto"/>
            <w:noWrap/>
            <w:vAlign w:val="center"/>
          </w:tcPr>
          <w:p w14:paraId="4189B00E" w14:textId="4915750D"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0.929</w:t>
            </w:r>
          </w:p>
        </w:tc>
      </w:tr>
      <w:tr w:rsidR="00427100" w:rsidRPr="001A2F08" w14:paraId="6E1132D6" w14:textId="77777777" w:rsidTr="002A26C7">
        <w:trPr>
          <w:trHeight w:val="285"/>
        </w:trPr>
        <w:tc>
          <w:tcPr>
            <w:tcW w:w="1680" w:type="dxa"/>
            <w:tcBorders>
              <w:top w:val="nil"/>
              <w:left w:val="nil"/>
              <w:bottom w:val="nil"/>
              <w:right w:val="nil"/>
            </w:tcBorders>
            <w:shd w:val="clear" w:color="auto" w:fill="auto"/>
            <w:noWrap/>
            <w:vAlign w:val="bottom"/>
            <w:hideMark/>
          </w:tcPr>
          <w:p w14:paraId="108792F3"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nil"/>
              <w:right w:val="nil"/>
            </w:tcBorders>
            <w:shd w:val="clear" w:color="auto" w:fill="auto"/>
            <w:noWrap/>
            <w:vAlign w:val="bottom"/>
            <w:hideMark/>
          </w:tcPr>
          <w:p w14:paraId="3C1D2FB2" w14:textId="005CE674" w:rsidR="00427100" w:rsidRPr="00C62976" w:rsidRDefault="00427100" w:rsidP="00427100">
            <w:pPr>
              <w:spacing w:after="0" w:line="240" w:lineRule="auto"/>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DNAmTIMP1AdjAge</w:t>
            </w:r>
          </w:p>
        </w:tc>
        <w:tc>
          <w:tcPr>
            <w:tcW w:w="1219" w:type="dxa"/>
            <w:tcBorders>
              <w:top w:val="nil"/>
              <w:left w:val="nil"/>
              <w:bottom w:val="nil"/>
              <w:right w:val="nil"/>
            </w:tcBorders>
            <w:shd w:val="clear" w:color="auto" w:fill="auto"/>
            <w:noWrap/>
            <w:vAlign w:val="center"/>
          </w:tcPr>
          <w:p w14:paraId="46BB9B14" w14:textId="35FA68D1"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0.04</w:t>
            </w:r>
          </w:p>
        </w:tc>
        <w:tc>
          <w:tcPr>
            <w:tcW w:w="1592" w:type="dxa"/>
            <w:tcBorders>
              <w:top w:val="nil"/>
              <w:left w:val="nil"/>
              <w:bottom w:val="nil"/>
              <w:right w:val="nil"/>
            </w:tcBorders>
            <w:shd w:val="clear" w:color="auto" w:fill="auto"/>
            <w:noWrap/>
            <w:vAlign w:val="center"/>
          </w:tcPr>
          <w:p w14:paraId="263918D2" w14:textId="6293F69C"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-0.07 – 0.15</w:t>
            </w:r>
          </w:p>
        </w:tc>
        <w:tc>
          <w:tcPr>
            <w:tcW w:w="1239" w:type="dxa"/>
            <w:tcBorders>
              <w:top w:val="nil"/>
              <w:left w:val="nil"/>
              <w:bottom w:val="nil"/>
              <w:right w:val="nil"/>
            </w:tcBorders>
            <w:shd w:val="clear" w:color="auto" w:fill="auto"/>
            <w:noWrap/>
            <w:vAlign w:val="center"/>
          </w:tcPr>
          <w:p w14:paraId="7779FFDC" w14:textId="6168B2F5"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0.71</w:t>
            </w:r>
          </w:p>
        </w:tc>
        <w:tc>
          <w:tcPr>
            <w:tcW w:w="900" w:type="dxa"/>
            <w:tcBorders>
              <w:top w:val="nil"/>
              <w:left w:val="nil"/>
              <w:bottom w:val="nil"/>
              <w:right w:val="nil"/>
            </w:tcBorders>
            <w:shd w:val="clear" w:color="auto" w:fill="auto"/>
            <w:noWrap/>
            <w:vAlign w:val="center"/>
          </w:tcPr>
          <w:p w14:paraId="1E599761" w14:textId="08A65D9D"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0.479</w:t>
            </w:r>
          </w:p>
        </w:tc>
      </w:tr>
      <w:tr w:rsidR="00427100" w:rsidRPr="001A2F08" w14:paraId="76531E94" w14:textId="77777777" w:rsidTr="002A26C7">
        <w:trPr>
          <w:trHeight w:val="285"/>
        </w:trPr>
        <w:tc>
          <w:tcPr>
            <w:tcW w:w="1680" w:type="dxa"/>
            <w:tcBorders>
              <w:top w:val="nil"/>
              <w:left w:val="nil"/>
              <w:bottom w:val="double" w:sz="4" w:space="0" w:color="auto"/>
              <w:right w:val="nil"/>
            </w:tcBorders>
            <w:shd w:val="clear" w:color="auto" w:fill="auto"/>
            <w:noWrap/>
            <w:vAlign w:val="bottom"/>
            <w:hideMark/>
          </w:tcPr>
          <w:p w14:paraId="24D82A57" w14:textId="77777777"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p>
        </w:tc>
        <w:tc>
          <w:tcPr>
            <w:tcW w:w="2709" w:type="dxa"/>
            <w:tcBorders>
              <w:top w:val="nil"/>
              <w:left w:val="nil"/>
              <w:bottom w:val="double" w:sz="4" w:space="0" w:color="auto"/>
              <w:right w:val="nil"/>
            </w:tcBorders>
            <w:shd w:val="clear" w:color="auto" w:fill="auto"/>
            <w:noWrap/>
            <w:vAlign w:val="bottom"/>
            <w:hideMark/>
          </w:tcPr>
          <w:p w14:paraId="13DD02FB" w14:textId="63DDA25B" w:rsidR="00427100" w:rsidRPr="00C62976" w:rsidRDefault="00427100" w:rsidP="00427100">
            <w:pPr>
              <w:spacing w:after="0" w:line="240" w:lineRule="auto"/>
              <w:rPr>
                <w:rFonts w:ascii="Times New Roman" w:eastAsia="Times New Roman" w:hAnsi="Times New Roman" w:cs="Times New Roman"/>
                <w:color w:val="000000"/>
                <w:sz w:val="24"/>
                <w:szCs w:val="24"/>
              </w:rPr>
            </w:pPr>
            <w:proofErr w:type="spellStart"/>
            <w:r w:rsidRPr="00C62976">
              <w:rPr>
                <w:rFonts w:ascii="Times New Roman" w:hAnsi="Times New Roman" w:cs="Times New Roman"/>
                <w:color w:val="000000"/>
                <w:sz w:val="24"/>
                <w:szCs w:val="24"/>
              </w:rPr>
              <w:t>DNAmTLAdjAge</w:t>
            </w:r>
            <w:proofErr w:type="spellEnd"/>
          </w:p>
        </w:tc>
        <w:tc>
          <w:tcPr>
            <w:tcW w:w="1219" w:type="dxa"/>
            <w:tcBorders>
              <w:top w:val="nil"/>
              <w:left w:val="nil"/>
              <w:bottom w:val="double" w:sz="4" w:space="0" w:color="auto"/>
              <w:right w:val="nil"/>
            </w:tcBorders>
            <w:shd w:val="clear" w:color="auto" w:fill="auto"/>
            <w:noWrap/>
            <w:vAlign w:val="center"/>
          </w:tcPr>
          <w:p w14:paraId="20C81394" w14:textId="3E8025D4"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0.05</w:t>
            </w:r>
          </w:p>
        </w:tc>
        <w:tc>
          <w:tcPr>
            <w:tcW w:w="1592" w:type="dxa"/>
            <w:tcBorders>
              <w:top w:val="nil"/>
              <w:left w:val="nil"/>
              <w:bottom w:val="double" w:sz="4" w:space="0" w:color="auto"/>
              <w:right w:val="nil"/>
            </w:tcBorders>
            <w:shd w:val="clear" w:color="auto" w:fill="auto"/>
            <w:noWrap/>
            <w:vAlign w:val="center"/>
          </w:tcPr>
          <w:p w14:paraId="36A3D7AD" w14:textId="55380C7B"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-0.06 – 0.16</w:t>
            </w:r>
          </w:p>
        </w:tc>
        <w:tc>
          <w:tcPr>
            <w:tcW w:w="1239" w:type="dxa"/>
            <w:tcBorders>
              <w:top w:val="nil"/>
              <w:left w:val="nil"/>
              <w:bottom w:val="double" w:sz="4" w:space="0" w:color="auto"/>
              <w:right w:val="nil"/>
            </w:tcBorders>
            <w:shd w:val="clear" w:color="auto" w:fill="auto"/>
            <w:noWrap/>
            <w:vAlign w:val="center"/>
          </w:tcPr>
          <w:p w14:paraId="4695E98E" w14:textId="6243BC0C"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0.96</w:t>
            </w:r>
          </w:p>
        </w:tc>
        <w:tc>
          <w:tcPr>
            <w:tcW w:w="900" w:type="dxa"/>
            <w:tcBorders>
              <w:top w:val="nil"/>
              <w:left w:val="nil"/>
              <w:bottom w:val="double" w:sz="4" w:space="0" w:color="auto"/>
              <w:right w:val="nil"/>
            </w:tcBorders>
            <w:shd w:val="clear" w:color="auto" w:fill="auto"/>
            <w:noWrap/>
            <w:vAlign w:val="center"/>
          </w:tcPr>
          <w:p w14:paraId="002DC109" w14:textId="5B9211BE" w:rsidR="00427100" w:rsidRPr="00C62976" w:rsidRDefault="00427100" w:rsidP="00427100">
            <w:pPr>
              <w:spacing w:after="0" w:line="240" w:lineRule="auto"/>
              <w:jc w:val="right"/>
              <w:rPr>
                <w:rFonts w:ascii="Times New Roman" w:eastAsia="Times New Roman" w:hAnsi="Times New Roman" w:cs="Times New Roman"/>
                <w:color w:val="000000"/>
                <w:sz w:val="24"/>
                <w:szCs w:val="24"/>
              </w:rPr>
            </w:pPr>
            <w:r w:rsidRPr="00C62976">
              <w:rPr>
                <w:rFonts w:ascii="Times New Roman" w:hAnsi="Times New Roman" w:cs="Times New Roman"/>
                <w:color w:val="000000"/>
                <w:sz w:val="24"/>
                <w:szCs w:val="24"/>
              </w:rPr>
              <w:t>0.339</w:t>
            </w:r>
          </w:p>
        </w:tc>
      </w:tr>
    </w:tbl>
    <w:p w14:paraId="20BD36A9" w14:textId="5D9C0116" w:rsidR="00CA2392" w:rsidRPr="00E732EE" w:rsidRDefault="00356587" w:rsidP="00225AFD">
      <w:pPr>
        <w:spacing w:after="0" w:line="240" w:lineRule="auto"/>
        <w:rPr>
          <w:rFonts w:ascii="Times New Roman" w:eastAsia="Times New Roman" w:hAnsi="Times New Roman" w:cs="Times New Roman"/>
          <w:sz w:val="24"/>
          <w:szCs w:val="24"/>
        </w:rPr>
      </w:pPr>
      <w:proofErr w:type="spellStart"/>
      <w:r w:rsidRPr="00C62976">
        <w:rPr>
          <w:rFonts w:ascii="Times New Roman" w:eastAsia="Times New Roman" w:hAnsi="Times New Roman" w:cs="Times New Roman"/>
          <w:sz w:val="24"/>
          <w:szCs w:val="24"/>
          <w:vertAlign w:val="superscript"/>
        </w:rPr>
        <w:t>a</w:t>
      </w:r>
      <w:r w:rsidR="00CA2392" w:rsidRPr="00E732EE">
        <w:rPr>
          <w:rFonts w:ascii="Times New Roman" w:eastAsia="Times New Roman" w:hAnsi="Times New Roman" w:cs="Times New Roman"/>
          <w:sz w:val="24"/>
          <w:szCs w:val="24"/>
        </w:rPr>
        <w:t>All</w:t>
      </w:r>
      <w:proofErr w:type="spellEnd"/>
      <w:r w:rsidR="00CA2392" w:rsidRPr="00E732EE">
        <w:rPr>
          <w:rFonts w:ascii="Times New Roman" w:eastAsia="Times New Roman" w:hAnsi="Times New Roman" w:cs="Times New Roman"/>
          <w:sz w:val="24"/>
          <w:szCs w:val="24"/>
        </w:rPr>
        <w:t xml:space="preserve"> m</w:t>
      </w:r>
      <w:r w:rsidRPr="00E732EE">
        <w:rPr>
          <w:rFonts w:ascii="Times New Roman" w:eastAsia="Times New Roman" w:hAnsi="Times New Roman" w:cs="Times New Roman"/>
          <w:sz w:val="24"/>
          <w:szCs w:val="24"/>
        </w:rPr>
        <w:t xml:space="preserve">odels adjust for </w:t>
      </w:r>
      <w:r w:rsidR="00CA2392" w:rsidRPr="00E732EE">
        <w:rPr>
          <w:rFonts w:ascii="Times New Roman" w:eastAsia="Times New Roman" w:hAnsi="Times New Roman" w:cs="Times New Roman"/>
          <w:sz w:val="24"/>
          <w:szCs w:val="24"/>
        </w:rPr>
        <w:t xml:space="preserve">offspring </w:t>
      </w:r>
      <w:r w:rsidR="00E732EE" w:rsidRPr="00E732EE">
        <w:rPr>
          <w:rFonts w:ascii="Times New Roman" w:eastAsia="Times New Roman" w:hAnsi="Times New Roman" w:cs="Times New Roman"/>
          <w:sz w:val="24"/>
          <w:szCs w:val="24"/>
        </w:rPr>
        <w:t>sex</w:t>
      </w:r>
      <w:r w:rsidR="00CA2392" w:rsidRPr="00E732EE">
        <w:rPr>
          <w:rFonts w:ascii="Times New Roman" w:eastAsia="Times New Roman" w:hAnsi="Times New Roman" w:cs="Times New Roman"/>
          <w:sz w:val="24"/>
          <w:szCs w:val="24"/>
        </w:rPr>
        <w:t>, composit</w:t>
      </w:r>
      <w:r w:rsidR="00E732EE" w:rsidRPr="00E732EE">
        <w:rPr>
          <w:rFonts w:ascii="Times New Roman" w:eastAsia="Times New Roman" w:hAnsi="Times New Roman" w:cs="Times New Roman"/>
          <w:sz w:val="24"/>
          <w:szCs w:val="24"/>
        </w:rPr>
        <w:t>e</w:t>
      </w:r>
      <w:r w:rsidR="00CA2392" w:rsidRPr="00E732EE">
        <w:rPr>
          <w:rFonts w:ascii="Times New Roman" w:eastAsia="Times New Roman" w:hAnsi="Times New Roman" w:cs="Times New Roman"/>
          <w:sz w:val="24"/>
          <w:szCs w:val="24"/>
        </w:rPr>
        <w:t xml:space="preserve"> socioeconomic </w:t>
      </w:r>
      <w:proofErr w:type="gramStart"/>
      <w:r w:rsidR="00CA2392" w:rsidRPr="00E732EE">
        <w:rPr>
          <w:rFonts w:ascii="Times New Roman" w:eastAsia="Times New Roman" w:hAnsi="Times New Roman" w:cs="Times New Roman"/>
          <w:sz w:val="24"/>
          <w:szCs w:val="24"/>
        </w:rPr>
        <w:t>score</w:t>
      </w:r>
      <w:proofErr w:type="gramEnd"/>
      <w:r w:rsidR="00CA2392" w:rsidRPr="00E732EE">
        <w:rPr>
          <w:rFonts w:ascii="Times New Roman" w:eastAsia="Times New Roman" w:hAnsi="Times New Roman" w:cs="Times New Roman"/>
          <w:sz w:val="24"/>
          <w:szCs w:val="24"/>
        </w:rPr>
        <w:t xml:space="preserve"> and the mother’s pre-pregnancy BMI; models predicting birth weight also adjust for gestational age at delivery and postnatal age of anthropometry measurement.</w:t>
      </w:r>
    </w:p>
    <w:p w14:paraId="35C59FA3" w14:textId="798A0B06" w:rsidR="00225AFD" w:rsidRPr="00C62976" w:rsidRDefault="00225AFD" w:rsidP="00D3439B">
      <w:pPr>
        <w:widowControl w:val="0"/>
        <w:autoSpaceDE w:val="0"/>
        <w:autoSpaceDN w:val="0"/>
        <w:adjustRightInd w:val="0"/>
        <w:spacing w:line="240" w:lineRule="auto"/>
        <w:rPr>
          <w:rFonts w:ascii="Times New Roman" w:hAnsi="Times New Roman" w:cs="Times New Roman"/>
          <w:sz w:val="24"/>
          <w:szCs w:val="24"/>
        </w:rPr>
      </w:pPr>
    </w:p>
    <w:p w14:paraId="63A89D40" w14:textId="56DCD77B" w:rsidR="00CC6929" w:rsidRPr="00C62976" w:rsidRDefault="00CC6929" w:rsidP="00CC6929">
      <w:pPr>
        <w:widowControl w:val="0"/>
        <w:autoSpaceDE w:val="0"/>
        <w:autoSpaceDN w:val="0"/>
        <w:adjustRightInd w:val="0"/>
        <w:spacing w:line="240" w:lineRule="auto"/>
        <w:rPr>
          <w:rFonts w:ascii="Times New Roman" w:hAnsi="Times New Roman" w:cs="Times New Roman"/>
          <w:sz w:val="24"/>
          <w:szCs w:val="24"/>
        </w:rPr>
      </w:pPr>
      <w:r w:rsidRPr="00C62976">
        <w:rPr>
          <w:rFonts w:ascii="Times New Roman" w:hAnsi="Times New Roman" w:cs="Times New Roman"/>
          <w:b/>
          <w:bCs/>
          <w:sz w:val="24"/>
          <w:szCs w:val="24"/>
        </w:rPr>
        <w:t>Discussion</w:t>
      </w:r>
    </w:p>
    <w:p w14:paraId="531F1090" w14:textId="3ED370C3" w:rsidR="00BA4A1D" w:rsidRPr="00C62976" w:rsidRDefault="0034101E" w:rsidP="00C62976">
      <w:pPr>
        <w:widowControl w:val="0"/>
        <w:autoSpaceDE w:val="0"/>
        <w:autoSpaceDN w:val="0"/>
        <w:adjustRightInd w:val="0"/>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 xml:space="preserve">In this </w:t>
      </w:r>
      <w:r w:rsidR="004F37EF">
        <w:rPr>
          <w:rFonts w:ascii="Times New Roman" w:hAnsi="Times New Roman" w:cs="Times New Roman"/>
          <w:sz w:val="24"/>
          <w:szCs w:val="24"/>
        </w:rPr>
        <w:t>study of women in metropolitan Cebu, Philippines</w:t>
      </w:r>
      <w:r w:rsidRPr="00C62976">
        <w:rPr>
          <w:rFonts w:ascii="Times New Roman" w:hAnsi="Times New Roman" w:cs="Times New Roman"/>
          <w:sz w:val="24"/>
          <w:szCs w:val="24"/>
        </w:rPr>
        <w:t xml:space="preserve">, a panel of 15 epigenetic clocks chosen to replicate </w:t>
      </w:r>
      <w:r w:rsidR="004F37EF">
        <w:rPr>
          <w:rFonts w:ascii="Times New Roman" w:hAnsi="Times New Roman" w:cs="Times New Roman"/>
          <w:sz w:val="24"/>
          <w:szCs w:val="24"/>
        </w:rPr>
        <w:t xml:space="preserve">an </w:t>
      </w:r>
      <w:r w:rsidRPr="00C62976">
        <w:rPr>
          <w:rFonts w:ascii="Times New Roman" w:hAnsi="Times New Roman" w:cs="Times New Roman"/>
          <w:sz w:val="24"/>
          <w:szCs w:val="24"/>
        </w:rPr>
        <w:t xml:space="preserve">analysis </w:t>
      </w:r>
      <w:r w:rsidR="004F37EF">
        <w:rPr>
          <w:rFonts w:ascii="Times New Roman" w:hAnsi="Times New Roman" w:cs="Times New Roman"/>
          <w:sz w:val="24"/>
          <w:szCs w:val="24"/>
        </w:rPr>
        <w:t xml:space="preserve">recently </w:t>
      </w:r>
      <w:r w:rsidR="00356587">
        <w:rPr>
          <w:rFonts w:ascii="Times New Roman" w:hAnsi="Times New Roman" w:cs="Times New Roman"/>
          <w:sz w:val="24"/>
          <w:szCs w:val="24"/>
        </w:rPr>
        <w:t xml:space="preserve">published </w:t>
      </w:r>
      <w:r w:rsidRPr="00C62976">
        <w:rPr>
          <w:rFonts w:ascii="Times New Roman" w:hAnsi="Times New Roman" w:cs="Times New Roman"/>
          <w:sz w:val="24"/>
          <w:szCs w:val="24"/>
        </w:rPr>
        <w:t>in this journal</w:t>
      </w:r>
      <w:r w:rsidR="00C62976">
        <w:rPr>
          <w:rFonts w:ascii="Times New Roman" w:hAnsi="Times New Roman" w:cs="Times New Roman"/>
          <w:sz w:val="24"/>
          <w:szCs w:val="24"/>
        </w:rPr>
        <w:t xml:space="preserve">, </w:t>
      </w:r>
      <w:r w:rsidR="00FD73F4">
        <w:rPr>
          <w:rFonts w:ascii="Times New Roman" w:hAnsi="Times New Roman" w:cs="Times New Roman"/>
          <w:sz w:val="24"/>
          <w:szCs w:val="24"/>
        </w:rPr>
        <w:t xml:space="preserve">using </w:t>
      </w:r>
      <w:r w:rsidR="00C62976">
        <w:rPr>
          <w:rFonts w:ascii="Times New Roman" w:hAnsi="Times New Roman" w:cs="Times New Roman"/>
          <w:sz w:val="24"/>
          <w:szCs w:val="24"/>
        </w:rPr>
        <w:t>a sample roughly 4 times larger,</w:t>
      </w:r>
      <w:r w:rsidRPr="00C62976">
        <w:rPr>
          <w:rFonts w:ascii="Times New Roman" w:hAnsi="Times New Roman" w:cs="Times New Roman"/>
          <w:sz w:val="24"/>
          <w:szCs w:val="24"/>
        </w:rPr>
        <w:t xml:space="preserve"> </w:t>
      </w:r>
      <w:r w:rsidR="00356587">
        <w:rPr>
          <w:rFonts w:ascii="Times New Roman" w:hAnsi="Times New Roman" w:cs="Times New Roman"/>
          <w:sz w:val="24"/>
          <w:szCs w:val="24"/>
        </w:rPr>
        <w:t xml:space="preserve">generally </w:t>
      </w:r>
      <w:r w:rsidRPr="00C62976">
        <w:rPr>
          <w:rFonts w:ascii="Times New Roman" w:hAnsi="Times New Roman" w:cs="Times New Roman"/>
          <w:sz w:val="24"/>
          <w:szCs w:val="24"/>
        </w:rPr>
        <w:t xml:space="preserve">failed to predict birth outcomes or gestational age at delivery. Only a single clock – </w:t>
      </w:r>
      <w:proofErr w:type="spellStart"/>
      <w:r w:rsidR="00356587">
        <w:rPr>
          <w:rFonts w:ascii="Times New Roman" w:hAnsi="Times New Roman" w:cs="Times New Roman"/>
          <w:sz w:val="24"/>
          <w:szCs w:val="24"/>
        </w:rPr>
        <w:t>DNAmLeptin</w:t>
      </w:r>
      <w:proofErr w:type="spellEnd"/>
      <w:r w:rsidR="00356587">
        <w:rPr>
          <w:rFonts w:ascii="Times New Roman" w:hAnsi="Times New Roman" w:cs="Times New Roman"/>
          <w:sz w:val="24"/>
          <w:szCs w:val="24"/>
        </w:rPr>
        <w:t xml:space="preserve"> – predicted gestational age at delivery, with </w:t>
      </w:r>
      <w:r w:rsidR="00FD73F4">
        <w:rPr>
          <w:rFonts w:ascii="Times New Roman" w:hAnsi="Times New Roman" w:cs="Times New Roman"/>
          <w:sz w:val="24"/>
          <w:szCs w:val="24"/>
        </w:rPr>
        <w:t xml:space="preserve">the </w:t>
      </w:r>
      <w:r w:rsidR="00356587">
        <w:rPr>
          <w:rFonts w:ascii="Times New Roman" w:hAnsi="Times New Roman" w:cs="Times New Roman"/>
          <w:sz w:val="24"/>
          <w:szCs w:val="24"/>
        </w:rPr>
        <w:t xml:space="preserve">other </w:t>
      </w:r>
      <w:r w:rsidR="00FD73F4">
        <w:rPr>
          <w:rFonts w:ascii="Times New Roman" w:hAnsi="Times New Roman" w:cs="Times New Roman"/>
          <w:sz w:val="24"/>
          <w:szCs w:val="24"/>
        </w:rPr>
        <w:t xml:space="preserve">29 </w:t>
      </w:r>
      <w:r w:rsidR="00356587">
        <w:rPr>
          <w:rFonts w:ascii="Times New Roman" w:hAnsi="Times New Roman" w:cs="Times New Roman"/>
          <w:sz w:val="24"/>
          <w:szCs w:val="24"/>
        </w:rPr>
        <w:t xml:space="preserve">relationships </w:t>
      </w:r>
      <w:r w:rsidR="00FD73F4">
        <w:rPr>
          <w:rFonts w:ascii="Times New Roman" w:hAnsi="Times New Roman" w:cs="Times New Roman"/>
          <w:sz w:val="24"/>
          <w:szCs w:val="24"/>
        </w:rPr>
        <w:t xml:space="preserve">investigated not </w:t>
      </w:r>
      <w:r w:rsidR="00356587">
        <w:rPr>
          <w:rFonts w:ascii="Times New Roman" w:hAnsi="Times New Roman" w:cs="Times New Roman"/>
          <w:sz w:val="24"/>
          <w:szCs w:val="24"/>
        </w:rPr>
        <w:t xml:space="preserve">significant. </w:t>
      </w:r>
      <w:r w:rsidR="00C62976">
        <w:rPr>
          <w:rFonts w:ascii="Times New Roman" w:hAnsi="Times New Roman" w:cs="Times New Roman"/>
          <w:sz w:val="24"/>
          <w:szCs w:val="24"/>
        </w:rPr>
        <w:t xml:space="preserve">These findings suggest that epigenetic clocks </w:t>
      </w:r>
      <w:r w:rsidR="00FD73F4">
        <w:rPr>
          <w:rFonts w:ascii="Times New Roman" w:hAnsi="Times New Roman" w:cs="Times New Roman"/>
          <w:sz w:val="24"/>
          <w:szCs w:val="24"/>
        </w:rPr>
        <w:t xml:space="preserve">measured in pregnant mothers </w:t>
      </w:r>
      <w:r w:rsidR="00C62976">
        <w:rPr>
          <w:rFonts w:ascii="Times New Roman" w:hAnsi="Times New Roman" w:cs="Times New Roman"/>
          <w:sz w:val="24"/>
          <w:szCs w:val="24"/>
        </w:rPr>
        <w:t xml:space="preserve">are not strong predictors of offspring birth </w:t>
      </w:r>
      <w:proofErr w:type="gramStart"/>
      <w:r w:rsidR="00C62976">
        <w:rPr>
          <w:rFonts w:ascii="Times New Roman" w:hAnsi="Times New Roman" w:cs="Times New Roman"/>
          <w:sz w:val="24"/>
          <w:szCs w:val="24"/>
        </w:rPr>
        <w:t xml:space="preserve">outcomes, </w:t>
      </w:r>
      <w:r w:rsidR="00FD73F4">
        <w:rPr>
          <w:rFonts w:ascii="Times New Roman" w:hAnsi="Times New Roman" w:cs="Times New Roman"/>
          <w:sz w:val="24"/>
          <w:szCs w:val="24"/>
        </w:rPr>
        <w:t>or</w:t>
      </w:r>
      <w:proofErr w:type="gramEnd"/>
      <w:r w:rsidR="00FD73F4">
        <w:rPr>
          <w:rFonts w:ascii="Times New Roman" w:hAnsi="Times New Roman" w:cs="Times New Roman"/>
          <w:sz w:val="24"/>
          <w:szCs w:val="24"/>
        </w:rPr>
        <w:t xml:space="preserve"> could </w:t>
      </w:r>
      <w:r w:rsidR="00C62976">
        <w:rPr>
          <w:rFonts w:ascii="Times New Roman" w:hAnsi="Times New Roman" w:cs="Times New Roman"/>
          <w:sz w:val="24"/>
          <w:szCs w:val="24"/>
        </w:rPr>
        <w:t>point to population variation in these relationships.</w:t>
      </w:r>
    </w:p>
    <w:p w14:paraId="44CEB030" w14:textId="29D421B6" w:rsidR="009973DB" w:rsidRPr="00C62976" w:rsidRDefault="00C62976" w:rsidP="00C62976">
      <w:pPr>
        <w:widowControl w:val="0"/>
        <w:autoSpaceDE w:val="0"/>
        <w:autoSpaceDN w:val="0"/>
        <w:adjustRightInd w:val="0"/>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Of the 30 relationships that we evaluated, only </w:t>
      </w:r>
      <w:proofErr w:type="spellStart"/>
      <w:r w:rsidR="00482807" w:rsidRPr="00C62976">
        <w:rPr>
          <w:rFonts w:ascii="Times New Roman" w:hAnsi="Times New Roman" w:cs="Times New Roman"/>
          <w:sz w:val="24"/>
          <w:szCs w:val="24"/>
        </w:rPr>
        <w:t>DNAm</w:t>
      </w:r>
      <w:proofErr w:type="spellEnd"/>
      <w:r w:rsidR="00482807" w:rsidRPr="00C62976">
        <w:rPr>
          <w:rFonts w:ascii="Times New Roman" w:hAnsi="Times New Roman" w:cs="Times New Roman"/>
          <w:sz w:val="24"/>
          <w:szCs w:val="24"/>
        </w:rPr>
        <w:t xml:space="preserve"> leptin</w:t>
      </w:r>
      <w:r>
        <w:rPr>
          <w:rFonts w:ascii="Times New Roman" w:hAnsi="Times New Roman" w:cs="Times New Roman"/>
          <w:sz w:val="24"/>
          <w:szCs w:val="24"/>
        </w:rPr>
        <w:t xml:space="preserve"> predicted gestational age at delivery</w:t>
      </w:r>
      <w:r w:rsidR="00482807" w:rsidRPr="00C62976">
        <w:rPr>
          <w:rFonts w:ascii="Times New Roman" w:hAnsi="Times New Roman" w:cs="Times New Roman"/>
          <w:sz w:val="24"/>
          <w:szCs w:val="24"/>
        </w:rPr>
        <w:t xml:space="preserve">, a finding </w:t>
      </w:r>
      <w:r w:rsidR="00D2008E" w:rsidRPr="00C62976">
        <w:rPr>
          <w:rFonts w:ascii="Times New Roman" w:hAnsi="Times New Roman" w:cs="Times New Roman"/>
          <w:sz w:val="24"/>
          <w:szCs w:val="24"/>
        </w:rPr>
        <w:t>that has not been previously</w:t>
      </w:r>
      <w:r w:rsidR="0033121D" w:rsidRPr="00C62976">
        <w:rPr>
          <w:rFonts w:ascii="Times New Roman" w:hAnsi="Times New Roman" w:cs="Times New Roman"/>
          <w:sz w:val="24"/>
          <w:szCs w:val="24"/>
        </w:rPr>
        <w:t xml:space="preserve"> reported</w:t>
      </w:r>
      <w:r w:rsidR="00D2008E" w:rsidRPr="00C62976">
        <w:rPr>
          <w:rFonts w:ascii="Times New Roman" w:hAnsi="Times New Roman" w:cs="Times New Roman"/>
          <w:sz w:val="24"/>
          <w:szCs w:val="24"/>
        </w:rPr>
        <w:t xml:space="preserve">. </w:t>
      </w:r>
      <w:r w:rsidR="009973DB" w:rsidRPr="00C62976">
        <w:rPr>
          <w:rFonts w:ascii="Times New Roman" w:hAnsi="Times New Roman" w:cs="Times New Roman"/>
          <w:sz w:val="24"/>
          <w:szCs w:val="24"/>
        </w:rPr>
        <w:t xml:space="preserve">Leptin </w:t>
      </w:r>
      <w:r>
        <w:rPr>
          <w:rFonts w:ascii="Times New Roman" w:hAnsi="Times New Roman" w:cs="Times New Roman"/>
          <w:sz w:val="24"/>
          <w:szCs w:val="24"/>
        </w:rPr>
        <w:t xml:space="preserve">is </w:t>
      </w:r>
      <w:r w:rsidR="009973DB" w:rsidRPr="00C62976">
        <w:rPr>
          <w:rFonts w:ascii="Times New Roman" w:hAnsi="Times New Roman" w:cs="Times New Roman"/>
          <w:sz w:val="24"/>
          <w:szCs w:val="24"/>
        </w:rPr>
        <w:t>a peptide hormone secreted from white adipocytes</w:t>
      </w:r>
      <w:r w:rsidR="000F4054" w:rsidRPr="00C62976">
        <w:rPr>
          <w:rFonts w:ascii="Times New Roman" w:hAnsi="Times New Roman" w:cs="Times New Roman"/>
          <w:sz w:val="24"/>
          <w:szCs w:val="24"/>
        </w:rPr>
        <w:t xml:space="preserve"> but also fetal and placental tissues</w:t>
      </w:r>
      <w:r w:rsidR="009973DB" w:rsidRPr="00C62976">
        <w:rPr>
          <w:rFonts w:ascii="Times New Roman" w:hAnsi="Times New Roman" w:cs="Times New Roman"/>
          <w:sz w:val="24"/>
          <w:szCs w:val="24"/>
        </w:rPr>
        <w:t xml:space="preserve"> </w:t>
      </w:r>
      <w:r>
        <w:rPr>
          <w:rFonts w:ascii="Times New Roman" w:hAnsi="Times New Roman" w:cs="Times New Roman"/>
          <w:sz w:val="24"/>
          <w:szCs w:val="24"/>
        </w:rPr>
        <w:t xml:space="preserve">and is an important </w:t>
      </w:r>
      <w:r w:rsidR="009973DB" w:rsidRPr="00C62976">
        <w:rPr>
          <w:rFonts w:ascii="Times New Roman" w:hAnsi="Times New Roman" w:cs="Times New Roman"/>
          <w:sz w:val="24"/>
          <w:szCs w:val="24"/>
        </w:rPr>
        <w:t xml:space="preserve">regulator of food intake and </w:t>
      </w:r>
      <w:r>
        <w:rPr>
          <w:rFonts w:ascii="Times New Roman" w:hAnsi="Times New Roman" w:cs="Times New Roman"/>
          <w:sz w:val="24"/>
          <w:szCs w:val="24"/>
        </w:rPr>
        <w:t xml:space="preserve">energy </w:t>
      </w:r>
      <w:r w:rsidR="009973DB" w:rsidRPr="00C62976">
        <w:rPr>
          <w:rFonts w:ascii="Times New Roman" w:hAnsi="Times New Roman" w:cs="Times New Roman"/>
          <w:sz w:val="24"/>
          <w:szCs w:val="24"/>
        </w:rPr>
        <w:t>expenditure</w:t>
      </w:r>
      <w:r w:rsidR="002E5617" w:rsidRPr="00C62976">
        <w:rPr>
          <w:rFonts w:ascii="Times New Roman" w:hAnsi="Times New Roman" w:cs="Times New Roman"/>
          <w:sz w:val="24"/>
          <w:szCs w:val="24"/>
        </w:rPr>
        <w:t xml:space="preserve"> </w:t>
      </w:r>
      <w:r w:rsidR="00065526">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BXnqjjXe","properties":{"formattedCitation":"[29]","plainCitation":"[29]","noteIndex":0},"citationItems":[{"id":10735,"uris":["http://zotero.org/users/451958/items/YXPV294W"],"uri":["http://zotero.org/users/451958/items/YXPV294W"],"itemData":{"id":10735,"type":"chapter","abstract":"The human and nonhuman primate placenta produces estradiol and progesterone and peptide hormones that function independently and as components of paracrine, autocrine, and endocrine control systems essential for maternal–fetal homeostasis and successful pregnancy. This chapter summarizes the developmental pattern of expression, action, and regulation of these placental hormones. For example, chorionic gonadotropin promotes luteal progesterone synthesis and thus pregnancy maintenance, while placental growth factors regulate placental and fetal vasculogenesis, and uterine artery remodeling essential for placental perfusion and delivery of substrates to the fetus. Placental lactogen, insulin-like growth factor, and adipokines coordinate maternal metabolic processes essential for fetal growth. Placental estrogen and neuropeptides, including corticotrophin-releasing hormone, participate in the timing of delivery, regulate uterine blood flow and contractility, and regulate cortisol metabolism for timely maturation of the fetal pituitary–adrenocortical axis. Dysregulation of the placental hormones results in pregnancy complications, including fetal growth restriction and preeclampsia, that predispose offspring to diseases (e.g., diabetes and hypertension) in adulthood.","container-title":"Knobil and Neill's Physiology of Reproduction (Fourth Edition)","event-place":"San Diego","ISBN":"978-0-12-397175-3","language":"en","note":"DOI: 10.1016/B978-0-12-397175-3.00040-5","page":"1783-1834","publisher":"Academic Press","publisher-place":"San Diego","source":"ScienceDirect","title":"Chapter 40 - Placental Endocrine Function and Hormone Action","URL":"http://www.sciencedirect.com/science/article/pii/B9780123971753000405","author":[{"family":"Albrecht","given":"Eugene D."},{"family":"Pepe","given":"Gerald J."}],"editor":[{"family":"Plant","given":"Tony M."},{"family":"Zeleznik","given":"Anthony J."}],"accessed":{"date-parts":[["2020",2,29]]},"issued":{"date-parts":[["2015",1,1]]}}}],"schema":"https://github.com/citation-style-language/schema/raw/master/csl-citation.json"} </w:instrText>
      </w:r>
      <w:r w:rsidR="00065526">
        <w:rPr>
          <w:rFonts w:ascii="Times New Roman" w:hAnsi="Times New Roman" w:cs="Times New Roman"/>
          <w:sz w:val="24"/>
          <w:szCs w:val="24"/>
        </w:rPr>
        <w:fldChar w:fldCharType="separate"/>
      </w:r>
      <w:r w:rsidR="00EB722D">
        <w:rPr>
          <w:rFonts w:ascii="Times New Roman" w:hAnsi="Times New Roman" w:cs="Times New Roman"/>
          <w:noProof/>
          <w:sz w:val="24"/>
          <w:szCs w:val="24"/>
        </w:rPr>
        <w:t>[29]</w:t>
      </w:r>
      <w:r w:rsidR="00065526">
        <w:rPr>
          <w:rFonts w:ascii="Times New Roman" w:hAnsi="Times New Roman" w:cs="Times New Roman"/>
          <w:sz w:val="24"/>
          <w:szCs w:val="24"/>
        </w:rPr>
        <w:fldChar w:fldCharType="end"/>
      </w:r>
      <w:r w:rsidR="009973DB" w:rsidRPr="00C62976">
        <w:rPr>
          <w:rFonts w:ascii="Times New Roman" w:hAnsi="Times New Roman" w:cs="Times New Roman"/>
          <w:sz w:val="24"/>
          <w:szCs w:val="24"/>
        </w:rPr>
        <w:t xml:space="preserve"> </w:t>
      </w:r>
      <w:r>
        <w:rPr>
          <w:rFonts w:ascii="Times New Roman" w:hAnsi="Times New Roman" w:cs="Times New Roman"/>
          <w:sz w:val="24"/>
          <w:szCs w:val="24"/>
        </w:rPr>
        <w:t>During pregnancy, l</w:t>
      </w:r>
      <w:r w:rsidR="009973DB" w:rsidRPr="00C62976">
        <w:rPr>
          <w:rFonts w:ascii="Times New Roman" w:hAnsi="Times New Roman" w:cs="Times New Roman"/>
          <w:sz w:val="24"/>
          <w:szCs w:val="24"/>
        </w:rPr>
        <w:t xml:space="preserve">eptin is </w:t>
      </w:r>
      <w:r>
        <w:rPr>
          <w:rFonts w:ascii="Times New Roman" w:hAnsi="Times New Roman" w:cs="Times New Roman"/>
          <w:sz w:val="24"/>
          <w:szCs w:val="24"/>
        </w:rPr>
        <w:t xml:space="preserve">involved </w:t>
      </w:r>
      <w:r w:rsidR="009973DB" w:rsidRPr="00C62976">
        <w:rPr>
          <w:rFonts w:ascii="Times New Roman" w:hAnsi="Times New Roman" w:cs="Times New Roman"/>
          <w:sz w:val="24"/>
          <w:szCs w:val="24"/>
        </w:rPr>
        <w:t xml:space="preserve">in placentation and </w:t>
      </w:r>
      <w:r>
        <w:rPr>
          <w:rFonts w:ascii="Times New Roman" w:hAnsi="Times New Roman" w:cs="Times New Roman"/>
          <w:sz w:val="24"/>
          <w:szCs w:val="24"/>
        </w:rPr>
        <w:t xml:space="preserve">in regulation of </w:t>
      </w:r>
      <w:r w:rsidR="009973DB" w:rsidRPr="00C62976">
        <w:rPr>
          <w:rFonts w:ascii="Times New Roman" w:hAnsi="Times New Roman" w:cs="Times New Roman"/>
          <w:sz w:val="24"/>
          <w:szCs w:val="24"/>
        </w:rPr>
        <w:t xml:space="preserve">maternal metabolic homeostasis </w:t>
      </w:r>
      <w:r w:rsidR="00065526">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ilSuPKKk","properties":{"formattedCitation":"[30]","plainCitation":"[30]","noteIndex":0},"citationItems":[{"id":12574,"uris":["http://zotero.org/users/451958/items/LMR5N2RA"],"uri":["http://zotero.org/users/451958/items/LMR5N2RA"],"itemData":{"id":12574,"type":"article-journal","abstract":"Maternal obesity is associated with increased risks of pregnancy complications. Excessive fat mass, common to obese women, has the potential to inﬂuence production and secretion of adipose tissue derived proteins called adipokines. The adipokine leptin is involved in the regulation of multiple aspects of maternal metabolic homeostasis. In addition, leptin has been shown to be important for placentation and maternalefetal exchanges processes regulating growth and development. In later stages of a healthy pregnancy, central leptin resistance occurs to allow increased nutrient availability for the fetus. Disruption of the signaling capacity of leptin associated with obesity is emerging as a potential risk factor leading to pregnancy complications as a result of aberrant fuel partitioning in utero. In this review we discuss the inﬂuence of obesity on the roles of leptin and leptin resistance at the central and placental level.","container-title":"Placenta","DOI":"10.1016/j.placenta.2012.11.035","ISSN":"01434004","issue":"3","journalAbbreviation":"Placenta","language":"en","page":"205-211","source":"DOI.org (Crossref)","title":"Role of leptin in pregnancy: Consequences of maternal obesity","title-short":"Role of leptin in pregnancy","volume":"34","author":[{"family":"Tessier","given":"D.R."},{"family":"Ferraro","given":"Z.M."},{"family":"Gruslin","given":"A."}],"issued":{"date-parts":[["2013",3]]}}}],"schema":"https://github.com/citation-style-language/schema/raw/master/csl-citation.json"} </w:instrText>
      </w:r>
      <w:r w:rsidR="00065526">
        <w:rPr>
          <w:rFonts w:ascii="Times New Roman" w:hAnsi="Times New Roman" w:cs="Times New Roman"/>
          <w:sz w:val="24"/>
          <w:szCs w:val="24"/>
        </w:rPr>
        <w:fldChar w:fldCharType="separate"/>
      </w:r>
      <w:r w:rsidR="00EB722D">
        <w:rPr>
          <w:rFonts w:ascii="Times New Roman" w:hAnsi="Times New Roman" w:cs="Times New Roman"/>
          <w:noProof/>
          <w:sz w:val="24"/>
          <w:szCs w:val="24"/>
        </w:rPr>
        <w:t>[30]</w:t>
      </w:r>
      <w:r w:rsidR="00065526">
        <w:rPr>
          <w:rFonts w:ascii="Times New Roman" w:hAnsi="Times New Roman" w:cs="Times New Roman"/>
          <w:sz w:val="24"/>
          <w:szCs w:val="24"/>
        </w:rPr>
        <w:fldChar w:fldCharType="end"/>
      </w:r>
      <w:r w:rsidR="0033121D" w:rsidRPr="00C62976">
        <w:rPr>
          <w:rFonts w:ascii="Times New Roman" w:hAnsi="Times New Roman" w:cs="Times New Roman"/>
          <w:sz w:val="24"/>
          <w:szCs w:val="24"/>
        </w:rPr>
        <w:t xml:space="preserve">. Late pregnancy is associated with leptin resistance and elevated leptin levels, </w:t>
      </w:r>
      <w:r>
        <w:rPr>
          <w:rFonts w:ascii="Times New Roman" w:hAnsi="Times New Roman" w:cs="Times New Roman"/>
          <w:sz w:val="24"/>
          <w:szCs w:val="24"/>
        </w:rPr>
        <w:t xml:space="preserve">which are </w:t>
      </w:r>
      <w:r w:rsidR="009973DB" w:rsidRPr="00C62976">
        <w:rPr>
          <w:rFonts w:ascii="Times New Roman" w:hAnsi="Times New Roman" w:cs="Times New Roman"/>
          <w:sz w:val="24"/>
          <w:szCs w:val="24"/>
        </w:rPr>
        <w:t xml:space="preserve">necessary to </w:t>
      </w:r>
      <w:r>
        <w:rPr>
          <w:rFonts w:ascii="Times New Roman" w:hAnsi="Times New Roman" w:cs="Times New Roman"/>
          <w:sz w:val="24"/>
          <w:szCs w:val="24"/>
        </w:rPr>
        <w:t xml:space="preserve">help </w:t>
      </w:r>
      <w:r w:rsidR="009973DB" w:rsidRPr="00C62976">
        <w:rPr>
          <w:rFonts w:ascii="Times New Roman" w:hAnsi="Times New Roman" w:cs="Times New Roman"/>
          <w:sz w:val="24"/>
          <w:szCs w:val="24"/>
        </w:rPr>
        <w:t>meet the energetic requirements of the rapidly growing</w:t>
      </w:r>
      <w:r w:rsidR="0033121D" w:rsidRPr="00C62976">
        <w:rPr>
          <w:rFonts w:ascii="Times New Roman" w:hAnsi="Times New Roman" w:cs="Times New Roman"/>
          <w:sz w:val="24"/>
          <w:szCs w:val="24"/>
        </w:rPr>
        <w:t xml:space="preserve"> late-stage</w:t>
      </w:r>
      <w:r w:rsidR="009973DB" w:rsidRPr="00C62976">
        <w:rPr>
          <w:rFonts w:ascii="Times New Roman" w:hAnsi="Times New Roman" w:cs="Times New Roman"/>
          <w:sz w:val="24"/>
          <w:szCs w:val="24"/>
        </w:rPr>
        <w:t xml:space="preserve"> fetus. To the extent that </w:t>
      </w:r>
      <w:proofErr w:type="spellStart"/>
      <w:r w:rsidR="009973DB" w:rsidRPr="00C62976">
        <w:rPr>
          <w:rFonts w:ascii="Times New Roman" w:hAnsi="Times New Roman" w:cs="Times New Roman"/>
          <w:sz w:val="24"/>
          <w:szCs w:val="24"/>
        </w:rPr>
        <w:t>DNAm</w:t>
      </w:r>
      <w:proofErr w:type="spellEnd"/>
      <w:r w:rsidR="009973DB" w:rsidRPr="00C62976">
        <w:rPr>
          <w:rFonts w:ascii="Times New Roman" w:hAnsi="Times New Roman" w:cs="Times New Roman"/>
          <w:sz w:val="24"/>
          <w:szCs w:val="24"/>
        </w:rPr>
        <w:t xml:space="preserve"> </w:t>
      </w:r>
      <w:r w:rsidR="00DD2A7D" w:rsidRPr="00C62976">
        <w:rPr>
          <w:rFonts w:ascii="Times New Roman" w:hAnsi="Times New Roman" w:cs="Times New Roman"/>
          <w:sz w:val="24"/>
          <w:szCs w:val="24"/>
        </w:rPr>
        <w:t>l</w:t>
      </w:r>
      <w:r w:rsidR="009973DB" w:rsidRPr="00C62976">
        <w:rPr>
          <w:rFonts w:ascii="Times New Roman" w:hAnsi="Times New Roman" w:cs="Times New Roman"/>
          <w:sz w:val="24"/>
          <w:szCs w:val="24"/>
        </w:rPr>
        <w:t xml:space="preserve">eptin </w:t>
      </w:r>
      <w:r w:rsidR="0033121D" w:rsidRPr="00C62976">
        <w:rPr>
          <w:rFonts w:ascii="Times New Roman" w:hAnsi="Times New Roman" w:cs="Times New Roman"/>
          <w:sz w:val="24"/>
          <w:szCs w:val="24"/>
        </w:rPr>
        <w:t>i</w:t>
      </w:r>
      <w:r w:rsidR="000F4054" w:rsidRPr="00C62976">
        <w:rPr>
          <w:rFonts w:ascii="Times New Roman" w:hAnsi="Times New Roman" w:cs="Times New Roman"/>
          <w:sz w:val="24"/>
          <w:szCs w:val="24"/>
        </w:rPr>
        <w:t xml:space="preserve">s a proxy of </w:t>
      </w:r>
      <w:r w:rsidR="009973DB" w:rsidRPr="00C62976">
        <w:rPr>
          <w:rFonts w:ascii="Times New Roman" w:hAnsi="Times New Roman" w:cs="Times New Roman"/>
          <w:sz w:val="24"/>
          <w:szCs w:val="24"/>
        </w:rPr>
        <w:t xml:space="preserve">circulating </w:t>
      </w:r>
      <w:r w:rsidR="0033121D" w:rsidRPr="00C62976">
        <w:rPr>
          <w:rFonts w:ascii="Times New Roman" w:hAnsi="Times New Roman" w:cs="Times New Roman"/>
          <w:sz w:val="24"/>
          <w:szCs w:val="24"/>
        </w:rPr>
        <w:t>l</w:t>
      </w:r>
      <w:r w:rsidR="009973DB" w:rsidRPr="00C62976">
        <w:rPr>
          <w:rFonts w:ascii="Times New Roman" w:hAnsi="Times New Roman" w:cs="Times New Roman"/>
          <w:sz w:val="24"/>
          <w:szCs w:val="24"/>
        </w:rPr>
        <w:t>eptin levels</w:t>
      </w:r>
      <w:r w:rsidR="00DD2A7D" w:rsidRPr="00C62976">
        <w:rPr>
          <w:rFonts w:ascii="Times New Roman" w:hAnsi="Times New Roman" w:cs="Times New Roman"/>
          <w:sz w:val="24"/>
          <w:szCs w:val="24"/>
        </w:rPr>
        <w:t xml:space="preserve"> </w:t>
      </w:r>
      <w:r w:rsidR="00065526">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XaAI7yuS","properties":{"formattedCitation":"[23]","plainCitation":"[23]","noteIndex":0},"citationItems":[{"id":9655,"uris":["http://zotero.org/users/451958/items/6X6KY3JR"],"uri":["http://zotero.org/users/451958/items/6X6KY3JR"],"itemData":{"id":9655,"type":"article-journal","abstract":"It was unknown whether plasma protein levels can be estimated based on DNA methylation (DNAm) levels, and if so, how the resulting surrogates can be consolidated into a powerful predictor of lifespan. We present here, seven DNAm‐based estimators of plasma proteins including those of plasminogen activator inhibitor 1 (PAI‐1) and growth differentiation factor 15. The resulting predictor of lifespan, DNAm GrimAge (in units of years), is a composite biomarker based on the seven DNAm surrogates and a DNAm‐based estimator of smoking packyears. Adjusting DNAm GrimAge for chronological age generated novel measure of epigenetic age acceleration, AgeAccelGrim.","container-title":"Aging","DOI":"10.18632/aging.101684","ISSN":"1945-4589","issue":"2","journalAbbreviation":"aging","language":"en","page":"303-327","source":"DOI.org (Crossref)","title":"DNA methylation GrimAge strongly predicts lifespan and healthspan","volume":"11","author":[{"family":"Lu","given":"Ake T."},{"family":"Quach","given":"Austin"},{"family":"Wilson","given":"James G."},{"family":"Reiner","given":"Alex P."},{"family":"Aviv","given":"Abraham"},{"family":"Raj","given":"Kenneth"},{"family":"Hou","given":"Lifang"},{"family":"Baccarelli","given":"Andrea A."},{"family":"Li","given":"Yun"},{"family":"Stewart","given":"James D."},{"family":"Whitsel","given":"Eric A."},{"family":"Assimes","given":"Themistocles L."},{"family":"Ferrucci","given":"Luigi"},{"family":"Horvath","given":"Steve"}],"issued":{"date-parts":[["2019",1,21]]}}}],"schema":"https://github.com/citation-style-language/schema/raw/master/csl-citation.json"} </w:instrText>
      </w:r>
      <w:r w:rsidR="00065526">
        <w:rPr>
          <w:rFonts w:ascii="Times New Roman" w:hAnsi="Times New Roman" w:cs="Times New Roman"/>
          <w:sz w:val="24"/>
          <w:szCs w:val="24"/>
        </w:rPr>
        <w:fldChar w:fldCharType="separate"/>
      </w:r>
      <w:r w:rsidR="00EB722D">
        <w:rPr>
          <w:rFonts w:ascii="Times New Roman" w:hAnsi="Times New Roman" w:cs="Times New Roman"/>
          <w:noProof/>
          <w:sz w:val="24"/>
          <w:szCs w:val="24"/>
        </w:rPr>
        <w:t>[23]</w:t>
      </w:r>
      <w:r w:rsidR="00065526">
        <w:rPr>
          <w:rFonts w:ascii="Times New Roman" w:hAnsi="Times New Roman" w:cs="Times New Roman"/>
          <w:sz w:val="24"/>
          <w:szCs w:val="24"/>
        </w:rPr>
        <w:fldChar w:fldCharType="end"/>
      </w:r>
      <w:r w:rsidR="000F4054" w:rsidRPr="00C62976">
        <w:rPr>
          <w:rFonts w:ascii="Times New Roman" w:hAnsi="Times New Roman" w:cs="Times New Roman"/>
          <w:sz w:val="24"/>
          <w:szCs w:val="24"/>
        </w:rPr>
        <w:t xml:space="preserve">, </w:t>
      </w:r>
      <w:r>
        <w:rPr>
          <w:rFonts w:ascii="Times New Roman" w:hAnsi="Times New Roman" w:cs="Times New Roman"/>
          <w:sz w:val="24"/>
          <w:szCs w:val="24"/>
        </w:rPr>
        <w:t>and is</w:t>
      </w:r>
      <w:r w:rsidR="00065526">
        <w:rPr>
          <w:rFonts w:ascii="Times New Roman" w:hAnsi="Times New Roman" w:cs="Times New Roman"/>
          <w:sz w:val="24"/>
          <w:szCs w:val="24"/>
        </w:rPr>
        <w:t xml:space="preserve"> a </w:t>
      </w:r>
      <w:r>
        <w:rPr>
          <w:rFonts w:ascii="Times New Roman" w:hAnsi="Times New Roman" w:cs="Times New Roman"/>
          <w:sz w:val="24"/>
          <w:szCs w:val="24"/>
        </w:rPr>
        <w:t>dynamic and responsive</w:t>
      </w:r>
      <w:r w:rsidR="00065526">
        <w:rPr>
          <w:rFonts w:ascii="Times New Roman" w:hAnsi="Times New Roman" w:cs="Times New Roman"/>
          <w:sz w:val="24"/>
          <w:szCs w:val="24"/>
        </w:rPr>
        <w:t xml:space="preserve"> surrogate for</w:t>
      </w:r>
      <w:r>
        <w:rPr>
          <w:rFonts w:ascii="Times New Roman" w:hAnsi="Times New Roman" w:cs="Times New Roman"/>
          <w:sz w:val="24"/>
          <w:szCs w:val="24"/>
        </w:rPr>
        <w:t xml:space="preserve"> pregnancy-based changes, one possible interpretation </w:t>
      </w:r>
      <w:r w:rsidR="00FD73F4">
        <w:rPr>
          <w:rFonts w:ascii="Times New Roman" w:hAnsi="Times New Roman" w:cs="Times New Roman"/>
          <w:sz w:val="24"/>
          <w:szCs w:val="24"/>
        </w:rPr>
        <w:t xml:space="preserve">of the </w:t>
      </w:r>
      <w:r w:rsidR="009973DB" w:rsidRPr="00C62976">
        <w:rPr>
          <w:rFonts w:ascii="Times New Roman" w:hAnsi="Times New Roman" w:cs="Times New Roman"/>
          <w:sz w:val="24"/>
          <w:szCs w:val="24"/>
        </w:rPr>
        <w:t xml:space="preserve">negative relationship between </w:t>
      </w:r>
      <w:proofErr w:type="spellStart"/>
      <w:r w:rsidR="009973DB" w:rsidRPr="00C62976">
        <w:rPr>
          <w:rFonts w:ascii="Times New Roman" w:hAnsi="Times New Roman" w:cs="Times New Roman"/>
          <w:sz w:val="24"/>
          <w:szCs w:val="24"/>
        </w:rPr>
        <w:t>DNAm</w:t>
      </w:r>
      <w:proofErr w:type="spellEnd"/>
      <w:r w:rsidR="009973DB" w:rsidRPr="00C62976">
        <w:rPr>
          <w:rFonts w:ascii="Times New Roman" w:hAnsi="Times New Roman" w:cs="Times New Roman"/>
          <w:sz w:val="24"/>
          <w:szCs w:val="24"/>
        </w:rPr>
        <w:t xml:space="preserve"> </w:t>
      </w:r>
      <w:r w:rsidR="00DD2A7D" w:rsidRPr="00C62976">
        <w:rPr>
          <w:rFonts w:ascii="Times New Roman" w:hAnsi="Times New Roman" w:cs="Times New Roman"/>
          <w:sz w:val="24"/>
          <w:szCs w:val="24"/>
        </w:rPr>
        <w:t>l</w:t>
      </w:r>
      <w:r w:rsidR="009973DB" w:rsidRPr="00C62976">
        <w:rPr>
          <w:rFonts w:ascii="Times New Roman" w:hAnsi="Times New Roman" w:cs="Times New Roman"/>
          <w:sz w:val="24"/>
          <w:szCs w:val="24"/>
        </w:rPr>
        <w:t>eptin and gestation</w:t>
      </w:r>
      <w:r w:rsidR="00FD73F4">
        <w:rPr>
          <w:rFonts w:ascii="Times New Roman" w:hAnsi="Times New Roman" w:cs="Times New Roman"/>
          <w:sz w:val="24"/>
          <w:szCs w:val="24"/>
        </w:rPr>
        <w:t>al</w:t>
      </w:r>
      <w:r w:rsidR="009973DB" w:rsidRPr="00C62976">
        <w:rPr>
          <w:rFonts w:ascii="Times New Roman" w:hAnsi="Times New Roman" w:cs="Times New Roman"/>
          <w:sz w:val="24"/>
          <w:szCs w:val="24"/>
        </w:rPr>
        <w:t xml:space="preserve"> age</w:t>
      </w:r>
      <w:r w:rsidR="000F4054" w:rsidRPr="00C62976">
        <w:rPr>
          <w:rFonts w:ascii="Times New Roman" w:hAnsi="Times New Roman" w:cs="Times New Roman"/>
          <w:sz w:val="24"/>
          <w:szCs w:val="24"/>
        </w:rPr>
        <w:t xml:space="preserve"> </w:t>
      </w:r>
      <w:r w:rsidR="009973DB" w:rsidRPr="00C62976">
        <w:rPr>
          <w:rFonts w:ascii="Times New Roman" w:hAnsi="Times New Roman" w:cs="Times New Roman"/>
          <w:sz w:val="24"/>
          <w:szCs w:val="24"/>
        </w:rPr>
        <w:t xml:space="preserve">could </w:t>
      </w:r>
      <w:r w:rsidR="00FD73F4">
        <w:rPr>
          <w:rFonts w:ascii="Times New Roman" w:hAnsi="Times New Roman" w:cs="Times New Roman"/>
          <w:sz w:val="24"/>
          <w:szCs w:val="24"/>
        </w:rPr>
        <w:t xml:space="preserve">be </w:t>
      </w:r>
      <w:r w:rsidR="00DD2A7D" w:rsidRPr="00C62976">
        <w:rPr>
          <w:rFonts w:ascii="Times New Roman" w:hAnsi="Times New Roman" w:cs="Times New Roman"/>
          <w:sz w:val="24"/>
          <w:szCs w:val="24"/>
        </w:rPr>
        <w:t>a</w:t>
      </w:r>
      <w:r w:rsidR="009973DB" w:rsidRPr="00C62976">
        <w:rPr>
          <w:rFonts w:ascii="Times New Roman" w:hAnsi="Times New Roman" w:cs="Times New Roman"/>
          <w:sz w:val="24"/>
          <w:szCs w:val="24"/>
        </w:rPr>
        <w:t xml:space="preserve"> compensatory </w:t>
      </w:r>
      <w:r w:rsidR="00FD73F4">
        <w:rPr>
          <w:rFonts w:ascii="Times New Roman" w:hAnsi="Times New Roman" w:cs="Times New Roman"/>
          <w:sz w:val="24"/>
          <w:szCs w:val="24"/>
        </w:rPr>
        <w:t xml:space="preserve">increase in fetal leptin secretion in response </w:t>
      </w:r>
      <w:r w:rsidR="009973DB" w:rsidRPr="00C62976">
        <w:rPr>
          <w:rFonts w:ascii="Times New Roman" w:hAnsi="Times New Roman" w:cs="Times New Roman"/>
          <w:sz w:val="24"/>
          <w:szCs w:val="24"/>
        </w:rPr>
        <w:t xml:space="preserve">to insufficient nutrient availability. </w:t>
      </w:r>
      <w:r w:rsidR="0036251A" w:rsidRPr="00C62976">
        <w:rPr>
          <w:rFonts w:ascii="Times New Roman" w:hAnsi="Times New Roman" w:cs="Times New Roman"/>
          <w:sz w:val="24"/>
          <w:szCs w:val="24"/>
        </w:rPr>
        <w:t>Although we controlled for pre-pregnancy body mass index, higher leptin predicting gestation</w:t>
      </w:r>
      <w:r w:rsidR="00FD73F4">
        <w:rPr>
          <w:rFonts w:ascii="Times New Roman" w:hAnsi="Times New Roman" w:cs="Times New Roman"/>
          <w:sz w:val="24"/>
          <w:szCs w:val="24"/>
        </w:rPr>
        <w:t>al</w:t>
      </w:r>
      <w:r w:rsidR="0036251A" w:rsidRPr="00C62976">
        <w:rPr>
          <w:rFonts w:ascii="Times New Roman" w:hAnsi="Times New Roman" w:cs="Times New Roman"/>
          <w:sz w:val="24"/>
          <w:szCs w:val="24"/>
        </w:rPr>
        <w:t xml:space="preserve"> age might be</w:t>
      </w:r>
      <w:r w:rsidR="00DD2A7D" w:rsidRPr="00C62976">
        <w:rPr>
          <w:rFonts w:ascii="Times New Roman" w:hAnsi="Times New Roman" w:cs="Times New Roman"/>
          <w:sz w:val="24"/>
          <w:szCs w:val="24"/>
        </w:rPr>
        <w:t xml:space="preserve"> expected to be particularly </w:t>
      </w:r>
      <w:r w:rsidR="0036251A" w:rsidRPr="00C62976">
        <w:rPr>
          <w:rFonts w:ascii="Times New Roman" w:hAnsi="Times New Roman" w:cs="Times New Roman"/>
          <w:sz w:val="24"/>
          <w:szCs w:val="24"/>
        </w:rPr>
        <w:t>common</w:t>
      </w:r>
      <w:r w:rsidR="00DD2A7D" w:rsidRPr="00C62976">
        <w:rPr>
          <w:rFonts w:ascii="Times New Roman" w:hAnsi="Times New Roman" w:cs="Times New Roman"/>
          <w:sz w:val="24"/>
          <w:szCs w:val="24"/>
        </w:rPr>
        <w:t xml:space="preserve"> in </w:t>
      </w:r>
      <w:r w:rsidR="0033121D" w:rsidRPr="00C62976">
        <w:rPr>
          <w:rFonts w:ascii="Times New Roman" w:hAnsi="Times New Roman" w:cs="Times New Roman"/>
          <w:sz w:val="24"/>
          <w:szCs w:val="24"/>
        </w:rPr>
        <w:t>cases of maternal obesity, where pre-pregnancy leptin resistance can elevate baseline leptin levels and exacerbate pregnancy-induced leptin resistance.</w:t>
      </w:r>
    </w:p>
    <w:p w14:paraId="5A5637A9" w14:textId="22AB916D" w:rsidR="009973DB" w:rsidRPr="00C62976" w:rsidRDefault="0036251A" w:rsidP="00C62976">
      <w:pPr>
        <w:widowControl w:val="0"/>
        <w:autoSpaceDE w:val="0"/>
        <w:autoSpaceDN w:val="0"/>
        <w:adjustRightInd w:val="0"/>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 xml:space="preserve">To our knowledge, ours is the largest study </w:t>
      </w:r>
      <w:r w:rsidR="008C5D76" w:rsidRPr="00C62976">
        <w:rPr>
          <w:rFonts w:ascii="Times New Roman" w:hAnsi="Times New Roman" w:cs="Times New Roman"/>
          <w:sz w:val="24"/>
          <w:szCs w:val="24"/>
        </w:rPr>
        <w:t xml:space="preserve">linking </w:t>
      </w:r>
      <w:proofErr w:type="gramStart"/>
      <w:r w:rsidRPr="00C62976">
        <w:rPr>
          <w:rFonts w:ascii="Times New Roman" w:hAnsi="Times New Roman" w:cs="Times New Roman"/>
          <w:sz w:val="24"/>
          <w:szCs w:val="24"/>
        </w:rPr>
        <w:t>commonly-used</w:t>
      </w:r>
      <w:proofErr w:type="gramEnd"/>
      <w:r w:rsidRPr="00C62976">
        <w:rPr>
          <w:rFonts w:ascii="Times New Roman" w:hAnsi="Times New Roman" w:cs="Times New Roman"/>
          <w:sz w:val="24"/>
          <w:szCs w:val="24"/>
        </w:rPr>
        <w:t xml:space="preserve"> epigenetic clocks </w:t>
      </w:r>
      <w:r w:rsidR="008C5D76" w:rsidRPr="00C62976">
        <w:rPr>
          <w:rFonts w:ascii="Times New Roman" w:hAnsi="Times New Roman" w:cs="Times New Roman"/>
          <w:sz w:val="24"/>
          <w:szCs w:val="24"/>
        </w:rPr>
        <w:t xml:space="preserve">with offspring </w:t>
      </w:r>
      <w:r w:rsidRPr="00C62976">
        <w:rPr>
          <w:rFonts w:ascii="Times New Roman" w:hAnsi="Times New Roman" w:cs="Times New Roman"/>
          <w:sz w:val="24"/>
          <w:szCs w:val="24"/>
        </w:rPr>
        <w:t>birth outcomes</w:t>
      </w:r>
      <w:r w:rsidR="00306AFE" w:rsidRPr="00C62976">
        <w:rPr>
          <w:rFonts w:ascii="Times New Roman" w:hAnsi="Times New Roman" w:cs="Times New Roman"/>
          <w:sz w:val="24"/>
          <w:szCs w:val="24"/>
        </w:rPr>
        <w:t xml:space="preserve"> to date</w:t>
      </w:r>
      <w:r w:rsidRPr="00C62976">
        <w:rPr>
          <w:rFonts w:ascii="Times New Roman" w:hAnsi="Times New Roman" w:cs="Times New Roman"/>
          <w:sz w:val="24"/>
          <w:szCs w:val="24"/>
        </w:rPr>
        <w:t>, and the only one outside</w:t>
      </w:r>
      <w:r w:rsidR="00D8001E" w:rsidRPr="00C62976">
        <w:rPr>
          <w:rFonts w:ascii="Times New Roman" w:hAnsi="Times New Roman" w:cs="Times New Roman"/>
          <w:sz w:val="24"/>
          <w:szCs w:val="24"/>
        </w:rPr>
        <w:t xml:space="preserve"> of</w:t>
      </w:r>
      <w:r w:rsidRPr="00C62976">
        <w:rPr>
          <w:rFonts w:ascii="Times New Roman" w:hAnsi="Times New Roman" w:cs="Times New Roman"/>
          <w:sz w:val="24"/>
          <w:szCs w:val="24"/>
        </w:rPr>
        <w:t xml:space="preserve"> affluent, Western setting</w:t>
      </w:r>
      <w:r w:rsidR="00306AFE" w:rsidRPr="00C62976">
        <w:rPr>
          <w:rFonts w:ascii="Times New Roman" w:hAnsi="Times New Roman" w:cs="Times New Roman"/>
          <w:sz w:val="24"/>
          <w:szCs w:val="24"/>
        </w:rPr>
        <w:t>s</w:t>
      </w:r>
      <w:r w:rsidRPr="00C62976">
        <w:rPr>
          <w:rFonts w:ascii="Times New Roman" w:hAnsi="Times New Roman" w:cs="Times New Roman"/>
          <w:sz w:val="24"/>
          <w:szCs w:val="24"/>
        </w:rPr>
        <w:t xml:space="preserve"> where </w:t>
      </w:r>
      <w:r w:rsidR="00D8001E" w:rsidRPr="00C62976">
        <w:rPr>
          <w:rFonts w:ascii="Times New Roman" w:hAnsi="Times New Roman" w:cs="Times New Roman"/>
          <w:sz w:val="24"/>
          <w:szCs w:val="24"/>
        </w:rPr>
        <w:t>fertility</w:t>
      </w:r>
      <w:r w:rsidRPr="00C62976">
        <w:rPr>
          <w:rFonts w:ascii="Times New Roman" w:hAnsi="Times New Roman" w:cs="Times New Roman"/>
          <w:sz w:val="24"/>
          <w:szCs w:val="24"/>
        </w:rPr>
        <w:t xml:space="preserve"> tends to be low and </w:t>
      </w:r>
      <w:r w:rsidR="008C5D76" w:rsidRPr="00C62976">
        <w:rPr>
          <w:rFonts w:ascii="Times New Roman" w:hAnsi="Times New Roman" w:cs="Times New Roman"/>
          <w:sz w:val="24"/>
          <w:szCs w:val="24"/>
        </w:rPr>
        <w:t xml:space="preserve">outcomes like </w:t>
      </w:r>
      <w:r w:rsidR="001178C5">
        <w:rPr>
          <w:rFonts w:ascii="Times New Roman" w:hAnsi="Times New Roman" w:cs="Times New Roman"/>
          <w:sz w:val="24"/>
          <w:szCs w:val="24"/>
        </w:rPr>
        <w:t>low</w:t>
      </w:r>
      <w:r w:rsidR="008C5D76" w:rsidRPr="00C62976">
        <w:rPr>
          <w:rFonts w:ascii="Times New Roman" w:hAnsi="Times New Roman" w:cs="Times New Roman"/>
          <w:sz w:val="24"/>
          <w:szCs w:val="24"/>
        </w:rPr>
        <w:t xml:space="preserve"> birth weight relatively uncommon</w:t>
      </w:r>
      <w:r w:rsidRPr="00C62976">
        <w:rPr>
          <w:rFonts w:ascii="Times New Roman" w:hAnsi="Times New Roman" w:cs="Times New Roman"/>
          <w:sz w:val="24"/>
          <w:szCs w:val="24"/>
        </w:rPr>
        <w:t xml:space="preserve">. </w:t>
      </w:r>
      <w:r w:rsidR="00306AFE" w:rsidRPr="00C62976">
        <w:rPr>
          <w:rFonts w:ascii="Times New Roman" w:hAnsi="Times New Roman" w:cs="Times New Roman"/>
          <w:sz w:val="24"/>
          <w:szCs w:val="24"/>
        </w:rPr>
        <w:t>F</w:t>
      </w:r>
      <w:r w:rsidRPr="00C62976">
        <w:rPr>
          <w:rFonts w:ascii="Times New Roman" w:hAnsi="Times New Roman" w:cs="Times New Roman"/>
          <w:sz w:val="24"/>
          <w:szCs w:val="24"/>
        </w:rPr>
        <w:t>or example,</w:t>
      </w:r>
      <w:r w:rsidR="00D8001E" w:rsidRPr="00C62976">
        <w:rPr>
          <w:rFonts w:ascii="Times New Roman" w:hAnsi="Times New Roman" w:cs="Times New Roman"/>
          <w:sz w:val="24"/>
          <w:szCs w:val="24"/>
        </w:rPr>
        <w:t xml:space="preserve"> contrasting with prior work where primiparous women made up 61% of the sample</w:t>
      </w:r>
      <w:r w:rsidR="00E966BF">
        <w:rPr>
          <w:rFonts w:ascii="Times New Roman" w:hAnsi="Times New Roman" w:cs="Times New Roman"/>
          <w:sz w:val="24"/>
          <w:szCs w:val="24"/>
        </w:rPr>
        <w:t xml:space="preserve"> </w:t>
      </w:r>
      <w:r w:rsidR="00E966BF">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rK99fU3g","properties":{"formattedCitation":"[24]","plainCitation":"[24]","noteIndex":0},"citationItems":[{"id":12211,"uris":["http://zotero.org/users/451958/items/NWXKTC6N"],"uri":["http://zotero.org/users/451958/items/NWXKTC6N"],"itemData":{"id":12211,"type":"article-journal","abstract":"Background: Advanced biological aging, as measured by epigenetic aging indices, is associated with early mortality and morbidity. Associations between maternal epigenetic aging indices in pregnancy and pregnancy outcomes, namely gestational length and birthweight, have not been assessed. The purpose of this study was to examine whether epigenetic age during pregnancy was associated with gestational length and birthweight. Results: The sample consisted of 77 women from the Los Angeles, CA, area enrolled in the Healthy Babies Before Birth study. Whole blood samples for DNA methylation assay were obtained during the second trimester (15.6 ± 2.15 weeks gestation). Epigenetic age indices GrimAge acceleration (GrimAgeAccel), DNAm PAI-1, DNAm ADM, and DNAm cystatin C were calculated. Gestational length and birthweight were obtained from medical chart review. Covariates were maternal sociodemographic variables, gestational age at blood sample collection, and prepregnancy body mass index. In separate covariate-adjusted linear regression models, higher early second trimester GrimAgeAccel, b(SE) = − .171 (.056), p = .004; DNAm PAI-1, b(SE) = − 1.95 × 10−4 (8.5 × 10−5), p = .004; DNAm ADM, b(SE) = − .033 (.011), p = .003; and DNAm cystatin C, b(SE) = 2.10 × 10−5 (8.0 × 10−5), p = .012, were each associated with shorter gestational length. Higher GrimAgeAccel, b(SE) = − 75.2 (19.7), p &lt; .001; DNAm PAI-1, b(SE) = − .079(.031), p = .013; DNAm ADM, b(SE) = − 13.8 (3.87), p = .001; and DNAm cystatin C, b(SE) = − .010 (.003), p = .001, were also associated with lower birthweight, independent of gestational length. Discussion: Higher maternal prenatal GrimAgeAccel, DNAm PAI-1, DNAm ADM, and DNAm cystatin C were associated with shorter gestational length and lower birthweight. These findings suggest that biological age, as measured by these epigenetic indices, could indicate risk for adverse pregnancy outcomes.","container-title":"Clinical Epigenetics","DOI":"10.1186/s13148-020-00909-2","ISSN":"1868-7075, 1868-7083","issue":"1","journalAbbreviation":"Clin Epigenet","language":"en","page":"120","source":"DOI.org (Crossref)","title":"Epigenetic age and pregnancy outcomes: GrimAge acceleration is associated with shorter gestational length and lower birthweight","title-short":"Epigenetic age and pregnancy outcomes","volume":"12","author":[{"family":"Ross","given":"Kharah M."},{"family":"Carroll","given":"Judith E."},{"family":"Horvath","given":"Steve"},{"family":"Hobel","given":"Calvin J."},{"family":"Coussons-Read","given":"Mary E."},{"family":"Dunkel Schetter","given":"Christine"}],"issued":{"date-parts":[["2020",12]]}}}],"schema":"https://github.com/citation-style-language/schema/raw/master/csl-citation.json"} </w:instrText>
      </w:r>
      <w:r w:rsidR="00E966BF">
        <w:rPr>
          <w:rFonts w:ascii="Times New Roman" w:hAnsi="Times New Roman" w:cs="Times New Roman"/>
          <w:sz w:val="24"/>
          <w:szCs w:val="24"/>
        </w:rPr>
        <w:fldChar w:fldCharType="separate"/>
      </w:r>
      <w:r w:rsidR="00EB722D">
        <w:rPr>
          <w:rFonts w:ascii="Times New Roman" w:hAnsi="Times New Roman" w:cs="Times New Roman"/>
          <w:noProof/>
          <w:sz w:val="24"/>
          <w:szCs w:val="24"/>
        </w:rPr>
        <w:t>[24]</w:t>
      </w:r>
      <w:r w:rsidR="00E966BF">
        <w:rPr>
          <w:rFonts w:ascii="Times New Roman" w:hAnsi="Times New Roman" w:cs="Times New Roman"/>
          <w:sz w:val="24"/>
          <w:szCs w:val="24"/>
        </w:rPr>
        <w:fldChar w:fldCharType="end"/>
      </w:r>
      <w:r w:rsidR="00D8001E" w:rsidRPr="00C62976">
        <w:rPr>
          <w:rFonts w:ascii="Times New Roman" w:hAnsi="Times New Roman" w:cs="Times New Roman"/>
          <w:sz w:val="24"/>
          <w:szCs w:val="24"/>
        </w:rPr>
        <w:t>, only 14% of women in our study were primiparous. Furthermore, our sample exhibited a great deal of variability in fertility, with more than half</w:t>
      </w:r>
      <w:r w:rsidR="00DD3358" w:rsidRPr="00C62976">
        <w:rPr>
          <w:rFonts w:ascii="Times New Roman" w:hAnsi="Times New Roman" w:cs="Times New Roman"/>
          <w:sz w:val="24"/>
          <w:szCs w:val="24"/>
        </w:rPr>
        <w:t xml:space="preserve"> of the women in our study</w:t>
      </w:r>
      <w:r w:rsidR="00D8001E" w:rsidRPr="00C62976">
        <w:rPr>
          <w:rFonts w:ascii="Times New Roman" w:hAnsi="Times New Roman" w:cs="Times New Roman"/>
          <w:sz w:val="24"/>
          <w:szCs w:val="24"/>
        </w:rPr>
        <w:t xml:space="preserve"> having been pregnant 3 or more times</w:t>
      </w:r>
      <w:r w:rsidR="00DD3358" w:rsidRPr="00C62976">
        <w:rPr>
          <w:rFonts w:ascii="Times New Roman" w:hAnsi="Times New Roman" w:cs="Times New Roman"/>
          <w:sz w:val="24"/>
          <w:szCs w:val="24"/>
        </w:rPr>
        <w:t>, and over 15% having had 5</w:t>
      </w:r>
      <w:r w:rsidR="002C03A3" w:rsidRPr="00C62976">
        <w:rPr>
          <w:rFonts w:ascii="Times New Roman" w:hAnsi="Times New Roman" w:cs="Times New Roman"/>
          <w:sz w:val="24"/>
          <w:szCs w:val="24"/>
        </w:rPr>
        <w:t xml:space="preserve"> or more</w:t>
      </w:r>
      <w:r w:rsidR="00DD3358" w:rsidRPr="00C62976">
        <w:rPr>
          <w:rFonts w:ascii="Times New Roman" w:hAnsi="Times New Roman" w:cs="Times New Roman"/>
          <w:sz w:val="24"/>
          <w:szCs w:val="24"/>
        </w:rPr>
        <w:t xml:space="preserve"> pregnancies.</w:t>
      </w:r>
      <w:r w:rsidR="00D8001E" w:rsidRPr="00C62976">
        <w:rPr>
          <w:rFonts w:ascii="Times New Roman" w:hAnsi="Times New Roman" w:cs="Times New Roman"/>
          <w:sz w:val="24"/>
          <w:szCs w:val="24"/>
        </w:rPr>
        <w:t xml:space="preserve"> Variation in fertility and study context are</w:t>
      </w:r>
      <w:r w:rsidRPr="00C62976">
        <w:rPr>
          <w:rFonts w:ascii="Times New Roman" w:hAnsi="Times New Roman" w:cs="Times New Roman"/>
          <w:sz w:val="24"/>
          <w:szCs w:val="24"/>
        </w:rPr>
        <w:t xml:space="preserve"> important </w:t>
      </w:r>
      <w:r w:rsidR="00D8001E" w:rsidRPr="00C62976">
        <w:rPr>
          <w:rFonts w:ascii="Times New Roman" w:hAnsi="Times New Roman" w:cs="Times New Roman"/>
          <w:sz w:val="24"/>
          <w:szCs w:val="24"/>
        </w:rPr>
        <w:t xml:space="preserve">because </w:t>
      </w:r>
      <w:r w:rsidRPr="00C62976">
        <w:rPr>
          <w:rFonts w:ascii="Times New Roman" w:hAnsi="Times New Roman" w:cs="Times New Roman"/>
          <w:sz w:val="24"/>
          <w:szCs w:val="24"/>
        </w:rPr>
        <w:t xml:space="preserve">placentation and corresponding birth outcomes </w:t>
      </w:r>
      <w:r w:rsidR="00D8001E" w:rsidRPr="00C62976">
        <w:rPr>
          <w:rFonts w:ascii="Times New Roman" w:hAnsi="Times New Roman" w:cs="Times New Roman"/>
          <w:sz w:val="24"/>
          <w:szCs w:val="24"/>
        </w:rPr>
        <w:t>are affected by</w:t>
      </w:r>
      <w:r w:rsidR="00DD3358" w:rsidRPr="00C62976">
        <w:rPr>
          <w:rFonts w:ascii="Times New Roman" w:hAnsi="Times New Roman" w:cs="Times New Roman"/>
          <w:sz w:val="24"/>
          <w:szCs w:val="24"/>
        </w:rPr>
        <w:t xml:space="preserve"> reproductive history</w:t>
      </w:r>
      <w:r w:rsidR="00E966BF">
        <w:rPr>
          <w:rFonts w:ascii="Times New Roman" w:hAnsi="Times New Roman" w:cs="Times New Roman"/>
          <w:sz w:val="24"/>
          <w:szCs w:val="24"/>
        </w:rPr>
        <w:t xml:space="preserve"> </w:t>
      </w:r>
      <w:r w:rsidR="00E966BF">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d0vA4Y2u","properties":{"formattedCitation":"[31,32]","plainCitation":"[31,32]","noteIndex":0},"citationItems":[{"id":12957,"uris":["http://zotero.org/users/451958/items/63QML27A"],"uri":["http://zotero.org/users/451958/items/63QML27A"],"itemData":{"id":12957,"type":"article-journal","abstract":"Records were examined of 2,517 births representing about 44 per cent of all births in Malta in 1965. Mean overall birthweights were 3,446 g. for males and 3,358 g. for females at a mean gestation of about 39·75 weeks. The effect of parity on birthweight was examined after adding a sample of 290 infants born in earlier years to women of parity 5 or greater. There was a convincing progression of birthweight with increasing parity up to ten.","container-title":"BJOG: An International Journal of Obstetrics &amp; Gynaecology","DOI":"10.1111/j.1471-0528.1970.tb03493.x","ISSN":"1471-0528","issue":"2","language":"en","note":"_eprint: https://onlinelibrary.wiley.com/doi/pdf/10.1111/j.1471-0528.1970.tb03493.x","page":"145-147","source":"Wiley Online Library","title":"The Effect of Parity on Birthweight","volume":"77","author":[{"family":"Camilleri","given":"A. P."},{"family":"Cremona","given":"V."}],"issued":{"date-parts":[["1970"]]}}},{"id":12959,"uris":["http://zotero.org/users/451958/items/8L6JZGSC"],"uri":["http://zotero.org/users/451958/items/8L6JZGSC"],"itemData":{"id":12959,"type":"article-journal","abstract":"Objective. To systematically review the risks of pregnancy outcomes among women of different parity. Material and methods. Electronic databases were searched for studies, in English language, in which primary objective was to assess association between parity and pregnancy outcomes. Meta-analyses were performed and unadjusted odds ratios (ORs) and mean differences along with 95% confidence interval (CI) were calculated. Main outcome measures. Low birth weight (LBW), preterm birth (PTB), small for gestational age (SGA), birth weight, and gestational age. Results. Forty-one studies, most with moderate risk of bias were included. Nulliparity was associated with increased unadjusted odds of LBW (OR 1.41, 95% CI 1.26, 1.58) and SGA (OR 1.89, 95% CI 1.82, 1.96) and reduction in birth weight (weighted mean difference −282 g, 95% CI −486, −79 g) but not PTB (OR 1.13, 95% CI 0.96, 1.34). Grand multiparity and great grand multiparity were not associated with LBW (OR 1.10, 95% CI 0.95, 1.32 and OR 0.92, 95% CI 0.78, 1.09) or PTB (OR 0.96, 95% CI 0.77, 1.19 and OR 1.32, 95% CI 0.61, 2.83). Conclusions. Nulliparity was associated with a significantly increased unadjusted risk of LBW/SGA birth, whereas grand multiparity and great grand multiparity were not associated with increased risk of pregnancy outcomes.","container-title":"Acta Obstetricia et Gynecologica Scandinavica","DOI":"10.3109/00016349.2010.486827","ISSN":"1600-0412","issue":"7","language":"en","note":"_eprint: https://onlinelibrary.wiley.com/doi/pdf/10.3109/00016349.2010.486827","page":"862-875","source":"Wiley Online Library","title":"Parity and low birth weight and preterm birth: a systematic review and meta-analyses","title-short":"Parity and low birth weight and preterm birth","volume":"89","author":[{"family":"Shah","given":"Prakesh S."},{"family":"Knowledge Synthesis Group on Determinants of LBW/PT","given":""}],"issued":{"date-parts":[["2010"]]}}}],"schema":"https://github.com/citation-style-language/schema/raw/master/csl-citation.json"} </w:instrText>
      </w:r>
      <w:r w:rsidR="00E966BF">
        <w:rPr>
          <w:rFonts w:ascii="Times New Roman" w:hAnsi="Times New Roman" w:cs="Times New Roman"/>
          <w:sz w:val="24"/>
          <w:szCs w:val="24"/>
        </w:rPr>
        <w:fldChar w:fldCharType="separate"/>
      </w:r>
      <w:r w:rsidR="00EB722D">
        <w:rPr>
          <w:rFonts w:ascii="Times New Roman" w:hAnsi="Times New Roman" w:cs="Times New Roman"/>
          <w:noProof/>
          <w:sz w:val="24"/>
          <w:szCs w:val="24"/>
        </w:rPr>
        <w:t>[31,32]</w:t>
      </w:r>
      <w:r w:rsidR="00E966BF">
        <w:rPr>
          <w:rFonts w:ascii="Times New Roman" w:hAnsi="Times New Roman" w:cs="Times New Roman"/>
          <w:sz w:val="24"/>
          <w:szCs w:val="24"/>
        </w:rPr>
        <w:fldChar w:fldCharType="end"/>
      </w:r>
      <w:r w:rsidR="00D8001E" w:rsidRPr="00C62976">
        <w:rPr>
          <w:rFonts w:ascii="Times New Roman" w:hAnsi="Times New Roman" w:cs="Times New Roman"/>
          <w:sz w:val="24"/>
          <w:szCs w:val="24"/>
        </w:rPr>
        <w:t xml:space="preserve">, and because epigenetic age varies across </w:t>
      </w:r>
      <w:r w:rsidR="00D8001E" w:rsidRPr="00C62976">
        <w:rPr>
          <w:rFonts w:ascii="Times New Roman" w:hAnsi="Times New Roman" w:cs="Times New Roman"/>
          <w:sz w:val="24"/>
          <w:szCs w:val="24"/>
        </w:rPr>
        <w:lastRenderedPageBreak/>
        <w:t>socioecological contexts</w:t>
      </w:r>
      <w:r w:rsidRPr="00C62976">
        <w:rPr>
          <w:rFonts w:ascii="Times New Roman" w:hAnsi="Times New Roman" w:cs="Times New Roman"/>
          <w:sz w:val="24"/>
          <w:szCs w:val="24"/>
        </w:rPr>
        <w:t xml:space="preserve"> </w:t>
      </w:r>
      <w:r w:rsidR="00E966BF">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cpwi5EBn","properties":{"formattedCitation":"[33]","plainCitation":"[33]","noteIndex":0},"citationItems":[{"id":6878,"uris":["http://zotero.org/users/451958/items/6RZRDTRC"],"uri":["http://zotero.org/users/451958/items/6RZRDTRC"],"itemData":{"id":6878,"type":"article-journal","abstract":"Background\nEpigenetic biomarkers of aging (the “epigenetic clock”) have the potential to address puzzling findings surrounding mortality rates and incidence of cardio-metabolic disease such as: (1) women consistently exhibiting lower mortality than men despite having higher levels of morbidity; (2) racial/ethnic groups having different mortality rates even after adjusting for socioeconomic differences; (3) the black/white mortality cross-over effect in late adulthood; and (4) Hispanics in the United States having a longer life expectancy than Caucasians despite having a higher burden of traditional cardio-metabolic risk factors.\n\nResults\nWe analyzed blood, saliva, and brain samples from seven different racial/ethnic groups. We assessed the intrinsic epigenetic age acceleration of blood (independent of blood cell counts) and the extrinsic epigenetic aging rates of blood (dependent on blood cell counts and tracks the age of the immune system). In blood, Hispanics and Tsimane Amerindians have lower intrinsic but higher extrinsic epigenetic aging rates than Caucasians. African-Americans have lower extrinsic epigenetic aging rates than Caucasians and Hispanics but no differences were found for the intrinsic measure. Men have higher epigenetic aging rates than women in blood, saliva, and brain tissue.\n\nConclusions\nEpigenetic aging rates are significantly associated with sex, race/ethnicity, and to a lesser extent with CHD risk factors, but not with incident CHD outcomes. These results may help elucidate lower than expected mortality rates observed in Hispanics, older African-Americans, and women.\n\nElectronic supplementary material\nThe online version of this article (doi:10.1186/s13059-016-1030-0) contains supplementary material, which is available to authorized users.","container-title":"Genome Biology","DOI":"10.1186/s13059-016-1030-0","ISSN":"1474-7596","journalAbbreviation":"Genome Biol","note":"PMID: 27511193\nPMCID: PMC4980791","source":"PubMed Central","title":"An epigenetic clock analysis of race/ethnicity, sex, and coronary heart disease","URL":"http://www.ncbi.nlm.nih.gov/pmc/articles/PMC4980791/","volume":"17","author":[{"family":"Horvath","given":"Steve"},{"family":"Gurven","given":"Michael"},{"family":"Levine","given":"Morgan E."},{"family":"Trumble","given":"Benjamin C."},{"family":"Kaplan","given":"Hillard"},{"family":"Allayee","given":"Hooman"},{"family":"Ritz","given":"Beate R."},{"family":"Chen","given":"Brian"},{"family":"Lu","given":"Ake T."},{"family":"Rickabaugh","given":"Tammy M."},{"family":"Jamieson","given":"Beth D."},{"family":"Sun","given":"Dianjianyi"},{"family":"Li","given":"Shengxu"},{"family":"Chen","given":"Wei"},{"family":"Quintana-Murci","given":"Lluis"},{"family":"Fagny","given":"Maud"},{"family":"Kobor","given":"Michael S."},{"family":"Tsao","given":"Philip S."},{"family":"Reiner","given":"Alexander P."},{"family":"Edlefsen","given":"Kerstin L."},{"family":"Absher","given":"Devin"},{"family":"Assimes","given":"Themistocles L."}],"accessed":{"date-parts":[["2016",12,13]]},"issued":{"date-parts":[["2016",8,11]]}}}],"schema":"https://github.com/citation-style-language/schema/raw/master/csl-citation.json"} </w:instrText>
      </w:r>
      <w:r w:rsidR="00E966BF">
        <w:rPr>
          <w:rFonts w:ascii="Times New Roman" w:hAnsi="Times New Roman" w:cs="Times New Roman"/>
          <w:sz w:val="24"/>
          <w:szCs w:val="24"/>
        </w:rPr>
        <w:fldChar w:fldCharType="separate"/>
      </w:r>
      <w:r w:rsidR="00EB722D">
        <w:rPr>
          <w:rFonts w:ascii="Times New Roman" w:hAnsi="Times New Roman" w:cs="Times New Roman"/>
          <w:noProof/>
          <w:sz w:val="24"/>
          <w:szCs w:val="24"/>
        </w:rPr>
        <w:t>[33]</w:t>
      </w:r>
      <w:r w:rsidR="00E966BF">
        <w:rPr>
          <w:rFonts w:ascii="Times New Roman" w:hAnsi="Times New Roman" w:cs="Times New Roman"/>
          <w:sz w:val="24"/>
          <w:szCs w:val="24"/>
        </w:rPr>
        <w:fldChar w:fldCharType="end"/>
      </w:r>
      <w:r w:rsidR="006C5F31" w:rsidRPr="00C62976">
        <w:rPr>
          <w:rFonts w:ascii="Times New Roman" w:hAnsi="Times New Roman" w:cs="Times New Roman"/>
          <w:sz w:val="24"/>
          <w:szCs w:val="24"/>
        </w:rPr>
        <w:t>.</w:t>
      </w:r>
    </w:p>
    <w:p w14:paraId="58A7BEBF" w14:textId="65D84EB4" w:rsidR="00482807" w:rsidRPr="00C62976" w:rsidRDefault="00D8001E" w:rsidP="00C62976">
      <w:pPr>
        <w:widowControl w:val="0"/>
        <w:autoSpaceDE w:val="0"/>
        <w:autoSpaceDN w:val="0"/>
        <w:adjustRightInd w:val="0"/>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 xml:space="preserve">Our study is not without limitations. We were </w:t>
      </w:r>
      <w:r w:rsidR="008C5D76" w:rsidRPr="00C62976">
        <w:rPr>
          <w:rFonts w:ascii="Times New Roman" w:hAnsi="Times New Roman" w:cs="Times New Roman"/>
          <w:sz w:val="24"/>
          <w:szCs w:val="24"/>
        </w:rPr>
        <w:t xml:space="preserve">not able </w:t>
      </w:r>
      <w:r w:rsidRPr="00C62976">
        <w:rPr>
          <w:rFonts w:ascii="Times New Roman" w:hAnsi="Times New Roman" w:cs="Times New Roman"/>
          <w:sz w:val="24"/>
          <w:szCs w:val="24"/>
        </w:rPr>
        <w:t>to acquire reliable measures of birth weight</w:t>
      </w:r>
      <w:r w:rsidR="001178C5">
        <w:rPr>
          <w:rFonts w:ascii="Times New Roman" w:hAnsi="Times New Roman" w:cs="Times New Roman"/>
          <w:sz w:val="24"/>
          <w:szCs w:val="24"/>
        </w:rPr>
        <w:t xml:space="preserve"> </w:t>
      </w:r>
      <w:r w:rsidRPr="00C62976">
        <w:rPr>
          <w:rFonts w:ascii="Times New Roman" w:hAnsi="Times New Roman" w:cs="Times New Roman"/>
          <w:sz w:val="24"/>
          <w:szCs w:val="24"/>
        </w:rPr>
        <w:t>immediately after birth due to the diversity of the sample, birth contexts, and geographic spread across the Cebu Metropolitan area. Thus, our measures of weight taken in infants are only proxies for outcomes measured at the time of birth. We minimized the potential for this to affect our results by including on infants measured within 2-weeks of birth</w:t>
      </w:r>
      <w:r w:rsidR="008C5D76" w:rsidRPr="00C62976">
        <w:rPr>
          <w:rFonts w:ascii="Times New Roman" w:hAnsi="Times New Roman" w:cs="Times New Roman"/>
          <w:sz w:val="24"/>
          <w:szCs w:val="24"/>
        </w:rPr>
        <w:t xml:space="preserve">, with a mean age of measurement of 4 days. This </w:t>
      </w:r>
      <w:r w:rsidRPr="00C62976">
        <w:rPr>
          <w:rFonts w:ascii="Times New Roman" w:hAnsi="Times New Roman" w:cs="Times New Roman"/>
          <w:sz w:val="24"/>
          <w:szCs w:val="24"/>
        </w:rPr>
        <w:t>approach has the</w:t>
      </w:r>
      <w:r w:rsidR="00955C76">
        <w:rPr>
          <w:rFonts w:ascii="Times New Roman" w:hAnsi="Times New Roman" w:cs="Times New Roman"/>
          <w:sz w:val="24"/>
          <w:szCs w:val="24"/>
        </w:rPr>
        <w:t xml:space="preserve"> added</w:t>
      </w:r>
      <w:r w:rsidRPr="00C62976">
        <w:rPr>
          <w:rFonts w:ascii="Times New Roman" w:hAnsi="Times New Roman" w:cs="Times New Roman"/>
          <w:sz w:val="24"/>
          <w:szCs w:val="24"/>
        </w:rPr>
        <w:t xml:space="preserve"> benefit of all measurements being taken in triplicate by experienced staff using the same </w:t>
      </w:r>
      <w:r w:rsidR="008C5D76" w:rsidRPr="00C62976">
        <w:rPr>
          <w:rFonts w:ascii="Times New Roman" w:hAnsi="Times New Roman" w:cs="Times New Roman"/>
          <w:sz w:val="24"/>
          <w:szCs w:val="24"/>
        </w:rPr>
        <w:t xml:space="preserve">instruments and </w:t>
      </w:r>
      <w:r w:rsidRPr="00C62976">
        <w:rPr>
          <w:rFonts w:ascii="Times New Roman" w:hAnsi="Times New Roman" w:cs="Times New Roman"/>
          <w:sz w:val="24"/>
          <w:szCs w:val="24"/>
        </w:rPr>
        <w:t xml:space="preserve">protocols. </w:t>
      </w:r>
      <w:r w:rsidR="00BF5A1A" w:rsidRPr="00C62976">
        <w:rPr>
          <w:rFonts w:ascii="Times New Roman" w:hAnsi="Times New Roman" w:cs="Times New Roman"/>
          <w:sz w:val="24"/>
          <w:szCs w:val="24"/>
        </w:rPr>
        <w:t xml:space="preserve">Another limitation was that our blood samples were not taken at the same time during pregnancy for each woman. This may be important because prior work has demonstrated that </w:t>
      </w:r>
      <w:proofErr w:type="spellStart"/>
      <w:r w:rsidR="00BF5A1A" w:rsidRPr="00C62976">
        <w:rPr>
          <w:rFonts w:ascii="Times New Roman" w:hAnsi="Times New Roman" w:cs="Times New Roman"/>
          <w:sz w:val="24"/>
          <w:szCs w:val="24"/>
        </w:rPr>
        <w:t>DNAm</w:t>
      </w:r>
      <w:proofErr w:type="spellEnd"/>
      <w:r w:rsidR="00BF5A1A" w:rsidRPr="00C62976">
        <w:rPr>
          <w:rFonts w:ascii="Times New Roman" w:hAnsi="Times New Roman" w:cs="Times New Roman"/>
          <w:sz w:val="24"/>
          <w:szCs w:val="24"/>
        </w:rPr>
        <w:t xml:space="preserve"> in general and epigenetic age specifically</w:t>
      </w:r>
      <w:r w:rsidR="008C5D76" w:rsidRPr="00C62976">
        <w:rPr>
          <w:rFonts w:ascii="Times New Roman" w:hAnsi="Times New Roman" w:cs="Times New Roman"/>
          <w:sz w:val="24"/>
          <w:szCs w:val="24"/>
        </w:rPr>
        <w:t>,</w:t>
      </w:r>
      <w:r w:rsidR="00BF5A1A" w:rsidRPr="00C62976">
        <w:rPr>
          <w:rFonts w:ascii="Times New Roman" w:hAnsi="Times New Roman" w:cs="Times New Roman"/>
          <w:sz w:val="24"/>
          <w:szCs w:val="24"/>
        </w:rPr>
        <w:t xml:space="preserve"> and their relationship with birth outcomes</w:t>
      </w:r>
      <w:r w:rsidR="008C5D76" w:rsidRPr="00C62976">
        <w:rPr>
          <w:rFonts w:ascii="Times New Roman" w:hAnsi="Times New Roman" w:cs="Times New Roman"/>
          <w:sz w:val="24"/>
          <w:szCs w:val="24"/>
        </w:rPr>
        <w:t>,</w:t>
      </w:r>
      <w:r w:rsidR="00BF5A1A" w:rsidRPr="00C62976">
        <w:rPr>
          <w:rFonts w:ascii="Times New Roman" w:hAnsi="Times New Roman" w:cs="Times New Roman"/>
          <w:sz w:val="24"/>
          <w:szCs w:val="24"/>
        </w:rPr>
        <w:t xml:space="preserve"> can change during pregnancy </w:t>
      </w:r>
      <w:r w:rsidR="00955C76">
        <w:rPr>
          <w:rFonts w:ascii="Times New Roman" w:hAnsi="Times New Roman" w:cs="Times New Roman"/>
          <w:sz w:val="24"/>
          <w:szCs w:val="24"/>
        </w:rPr>
        <w:fldChar w:fldCharType="begin"/>
      </w:r>
      <w:r w:rsidR="00EB722D">
        <w:rPr>
          <w:rFonts w:ascii="Times New Roman" w:hAnsi="Times New Roman" w:cs="Times New Roman"/>
          <w:sz w:val="24"/>
          <w:szCs w:val="24"/>
        </w:rPr>
        <w:instrText xml:space="preserve"> ADDIN ZOTERO_ITEM CSL_CITATION {"citationID":"FQAvpdOV","properties":{"formattedCitation":"[34\\uc0\\u8211{}36]","plainCitation":"[34–36]","noteIndex":0},"citationItems":[{"id":12557,"uris":["http://zotero.org/users/451958/items/448ZM2XK"],"uri":["http://zotero.org/users/451958/items/448ZM2XK"],"itemData":{"id":12557,"type":"article-journal","abstract":"Maternal age is an established predictor of preterm birth independent of other recognized risk factors. The use of chronological age makes the assumption that individuals age at a similar rate. Therefore, it does not capture interindividual differences that may exist due to genetic background and environmental exposures. As a result, there is a need to identify biomarkers that more closely index the rate of cellular aging. One potential candidate is biological age (BA) estimated by the DNA methylome. This study investigated whether maternal BA, estimated in either early and/or late pregnancy, predicts gestational age at birth. BA was estimated from a genome-wide DNA methylation platform using the Horvath algorithm. Linear regression methods assessed the relationship between BA and pregnancy outcomes, including gestational age at birth and prenatal perceived stress, in a primary and replication cohort. Prenatal BA estimates from early pregnancy explained variance in gestational age at birth above and beyond the influence of other recognized preterm birth risk factors. Sensitivity analyses indicated that this signal was driven primarily by self-identified African American participants. This predictive relationship was sensitive to small variations in the BA estimation algorithm. Benefits and limitations of using BA in translational research and clinical applications for preterm birth are considered.","container-title":"Scientific Reports","DOI":"10.1038/s41598-021-94281-7","ISSN":"2045-2322","issue":"1","journalAbbreviation":"Sci Rep","language":"en","note":"Bandiera_abtest: a\nCc_license_type: cc_by\nCg_type: Nature Research Journals\nnumber: 1\nPrimary_atype: Research\npublisher: Nature Publishing Group\nSubject_term: DNA methylation;Predictive markers;Reproductive disorders\nSubject_term_id: dna-methylation;predictive-markers;reproductive-disorders","page":"15440","source":"www-nature-com.turing.library.northwestern.edu","title":"Maternal biological age assessed in early pregnancy is associated with gestational age at birth","volume":"11","author":[{"family":"Lancaster","given":"Eva E."},{"family":"Lapato","given":"Dana M."},{"family":"Jackson-Cook","given":"Colleen"},{"family":"Strauss","given":"Jerome F."},{"family":"Roberson-Nay","given":"Roxann"},{"family":"York","given":"Timothy P."}],"issued":{"date-parts":[["2021",7,29]]}}},{"id":8947,"uris":["http://zotero.org/users/451958/items/7XCP94KA"],"uri":["http://zotero.org/users/451958/items/7XCP94KA"],"itemData":{"id":8947,"type":"article-journal","abstract":"Evolutionary theory predicts that reproduction entails costs that detract from somatic maintenance, accelerating biological aging. Despite support from studies in human and non-human animals, mechanisms linking ‘costs of reproduction’ (CoR) to aging are poorly understood. Human pregnancy\nis characterized by major alterations in metabolic regulation, oxidative stress, and immune cell proliferation. We hypothesized that these adaptations could accelerate blood-derived cellular aging.\nTo test this hypothesis, we examined gravidity in relation to telomere length (TL, n = 821) and DNA- methylation age (DNAmAge, n = 397) in a cohort of young (20–22 year-old) Filipino women. Age- corrected TL and accelerated DNAmAge both predict age-related morbidity and mortality, and provide markers of mitotic and non-mitotic cellular aging, respectively. Consistent with theoretical predictions, TL decreased (p = 0.031) and DNAmAge increased (p = 0.007) with gravidity, a relationship that was not contingent upon resource availability. Neither biomarker was associated with subsequent fertility (both p &gt; 0.3), broadly consistent with a causal effect of gravidity on cellular aging. Our findings provide evidence that reproduction in women carries costs in the form of accelerated aging through two independent cellular pathways.","container-title":"Scientific Reports","DOI":"10.1038/s41598-018-29486-4","ISSN":"2045-2322","issue":"1","language":"en","page":"11100","source":"Crossref","title":"Reproduction predicts shorter telomeres and epigenetic age acceleration among young adult women","volume":"8","author":[{"family":"Ryan","given":"Calen P."},{"family":"Hayes","given":"M. Geoffrey"},{"family":"Lee","given":"Nanette R."},{"family":"McDade","given":"Thomas W."},{"family":"Jones","given":"Meaghan J."},{"family":"Kobor","given":"Michael S."},{"family":"Kuzawa","given":"Christopher W."},{"family":"Eisenberg","given":"Dan T. A."}],"issued":{"date-parts":[["2018",12]]}}},{"id":12944,"uris":["http://zotero.org/users/451958/items/MMHWP6IG"],"uri":["http://zotero.org/users/451958/items/MMHWP6IG"],"itemData":{"id":12944,"type":"article-journal","abstract":"Background: Consistent with evolutionarily theorized costs of reproduction (CoR), reproductive history in women is associated with life expectancy and susceptibility to certain cancers, autoimmune disorders and metabolic disease. Immunological changes originating during reproduction may help explain some of these relationships.","container-title":"Evolution, Medicine, and Public Health","DOI":"10.1093/emph/eoac003","ISSN":"2050-6201","issue":"1","language":"en","page":"47-58","source":"DOI.org (Crossref)","title":"Immune cell type and DNA methylation vary with reproductive status in women: possible pathways for costs of reproduction","title-short":"Immune cell type and DNA methylation vary with reproductive status in women","volume":"10","author":[{"family":"Ryan","given":"Calen P"},{"family":"Jones","given":"Meaghan J"},{"family":"Edgar","given":"Rachel D"},{"family":"Lee","given":"Nanette R"},{"family":"Kobor","given":"Michael S"},{"family":"McDade","given":"Thomas W"},{"family":"Kuzawa","given":"Christopher W"}],"issued":{"date-parts":[["2022",1,5]]}}}],"schema":"https://github.com/citation-style-language/schema/raw/master/csl-citation.json"} </w:instrText>
      </w:r>
      <w:r w:rsidR="00955C76">
        <w:rPr>
          <w:rFonts w:ascii="Times New Roman" w:hAnsi="Times New Roman" w:cs="Times New Roman"/>
          <w:sz w:val="24"/>
          <w:szCs w:val="24"/>
        </w:rPr>
        <w:fldChar w:fldCharType="separate"/>
      </w:r>
      <w:r w:rsidR="00EB722D" w:rsidRPr="00EB722D">
        <w:rPr>
          <w:rFonts w:ascii="Times New Roman" w:hAnsi="Times New Roman" w:cs="Times New Roman"/>
          <w:sz w:val="24"/>
        </w:rPr>
        <w:t>[34–36]</w:t>
      </w:r>
      <w:r w:rsidR="00955C76">
        <w:rPr>
          <w:rFonts w:ascii="Times New Roman" w:hAnsi="Times New Roman" w:cs="Times New Roman"/>
          <w:sz w:val="24"/>
          <w:szCs w:val="24"/>
        </w:rPr>
        <w:fldChar w:fldCharType="end"/>
      </w:r>
      <w:r w:rsidR="00BF5A1A" w:rsidRPr="00C62976">
        <w:rPr>
          <w:rFonts w:ascii="Times New Roman" w:hAnsi="Times New Roman" w:cs="Times New Roman"/>
          <w:sz w:val="24"/>
          <w:szCs w:val="24"/>
        </w:rPr>
        <w:t xml:space="preserve">. Nevertheless, our blood sampling </w:t>
      </w:r>
      <w:r w:rsidR="00FD73F4">
        <w:rPr>
          <w:rFonts w:ascii="Times New Roman" w:hAnsi="Times New Roman" w:cs="Times New Roman"/>
          <w:sz w:val="24"/>
          <w:szCs w:val="24"/>
        </w:rPr>
        <w:t>occurred</w:t>
      </w:r>
      <w:r w:rsidR="00BF5A1A" w:rsidRPr="00C62976">
        <w:rPr>
          <w:rFonts w:ascii="Times New Roman" w:hAnsi="Times New Roman" w:cs="Times New Roman"/>
          <w:sz w:val="24"/>
          <w:szCs w:val="24"/>
        </w:rPr>
        <w:t xml:space="preserve"> within a relatively narrow range of 23-41 weeks</w:t>
      </w:r>
      <w:r w:rsidR="008C5D76" w:rsidRPr="00C62976">
        <w:rPr>
          <w:rFonts w:ascii="Times New Roman" w:hAnsi="Times New Roman" w:cs="Times New Roman"/>
          <w:sz w:val="24"/>
          <w:szCs w:val="24"/>
        </w:rPr>
        <w:t xml:space="preserve">, and </w:t>
      </w:r>
      <w:r w:rsidR="008C5D76" w:rsidRPr="00955C76">
        <w:rPr>
          <w:rFonts w:ascii="Times New Roman" w:hAnsi="Times New Roman" w:cs="Times New Roman"/>
          <w:sz w:val="24"/>
          <w:szCs w:val="24"/>
        </w:rPr>
        <w:t>we adjusted</w:t>
      </w:r>
      <w:r w:rsidR="00955C76" w:rsidRPr="00955C76">
        <w:rPr>
          <w:rFonts w:ascii="Times New Roman" w:hAnsi="Times New Roman" w:cs="Times New Roman"/>
          <w:sz w:val="24"/>
          <w:szCs w:val="24"/>
        </w:rPr>
        <w:t xml:space="preserve"> all</w:t>
      </w:r>
      <w:r w:rsidR="008C5D76" w:rsidRPr="00955C76">
        <w:rPr>
          <w:rFonts w:ascii="Times New Roman" w:hAnsi="Times New Roman" w:cs="Times New Roman"/>
          <w:sz w:val="24"/>
          <w:szCs w:val="24"/>
        </w:rPr>
        <w:t xml:space="preserve"> </w:t>
      </w:r>
      <w:r w:rsidR="001A2F08" w:rsidRPr="00955C76">
        <w:rPr>
          <w:rFonts w:ascii="Times New Roman" w:hAnsi="Times New Roman" w:cs="Times New Roman"/>
          <w:sz w:val="24"/>
          <w:szCs w:val="24"/>
        </w:rPr>
        <w:t xml:space="preserve">clock measures </w:t>
      </w:r>
      <w:r w:rsidR="008C5D76" w:rsidRPr="00955C76">
        <w:rPr>
          <w:rFonts w:ascii="Times New Roman" w:hAnsi="Times New Roman" w:cs="Times New Roman"/>
          <w:sz w:val="24"/>
          <w:szCs w:val="24"/>
        </w:rPr>
        <w:t xml:space="preserve">for </w:t>
      </w:r>
      <w:r w:rsidR="001A2F08" w:rsidRPr="00955C76">
        <w:rPr>
          <w:rFonts w:ascii="Times New Roman" w:hAnsi="Times New Roman" w:cs="Times New Roman"/>
          <w:sz w:val="24"/>
          <w:szCs w:val="24"/>
        </w:rPr>
        <w:t xml:space="preserve">gestational </w:t>
      </w:r>
      <w:r w:rsidR="008C5D76" w:rsidRPr="00955C76">
        <w:rPr>
          <w:rFonts w:ascii="Times New Roman" w:hAnsi="Times New Roman" w:cs="Times New Roman"/>
          <w:sz w:val="24"/>
          <w:szCs w:val="24"/>
        </w:rPr>
        <w:t>age at measurement</w:t>
      </w:r>
      <w:r w:rsidR="00BF5A1A" w:rsidRPr="00955C76">
        <w:rPr>
          <w:rFonts w:ascii="Times New Roman" w:hAnsi="Times New Roman" w:cs="Times New Roman"/>
          <w:sz w:val="24"/>
          <w:szCs w:val="24"/>
        </w:rPr>
        <w:t>.</w:t>
      </w:r>
    </w:p>
    <w:p w14:paraId="7A151FE7" w14:textId="2DCD8B96" w:rsidR="00D3439B" w:rsidRPr="00C62976" w:rsidRDefault="001A2F08" w:rsidP="00C62976">
      <w:pPr>
        <w:widowControl w:val="0"/>
        <w:autoSpaceDE w:val="0"/>
        <w:autoSpaceDN w:val="0"/>
        <w:adjustRightInd w:val="0"/>
        <w:spacing w:line="480" w:lineRule="auto"/>
        <w:rPr>
          <w:rFonts w:ascii="Times New Roman" w:hAnsi="Times New Roman" w:cs="Times New Roman"/>
          <w:sz w:val="24"/>
          <w:szCs w:val="24"/>
        </w:rPr>
      </w:pPr>
      <w:r w:rsidRPr="00C62976">
        <w:rPr>
          <w:rFonts w:ascii="Times New Roman" w:hAnsi="Times New Roman" w:cs="Times New Roman"/>
          <w:b/>
          <w:bCs/>
          <w:sz w:val="24"/>
          <w:szCs w:val="24"/>
        </w:rPr>
        <w:tab/>
      </w:r>
      <w:r w:rsidRPr="00C62976">
        <w:rPr>
          <w:rFonts w:ascii="Times New Roman" w:hAnsi="Times New Roman" w:cs="Times New Roman"/>
          <w:sz w:val="24"/>
          <w:szCs w:val="24"/>
        </w:rPr>
        <w:t xml:space="preserve">In sum, </w:t>
      </w:r>
      <w:r w:rsidR="00C62976">
        <w:rPr>
          <w:rFonts w:ascii="Times New Roman" w:hAnsi="Times New Roman" w:cs="Times New Roman"/>
          <w:sz w:val="24"/>
          <w:szCs w:val="24"/>
        </w:rPr>
        <w:t xml:space="preserve">our findings suggest that pregnancy measurement of epigenetic clocks that capture a range of biological pathways of pathophysiologic dysregulation and aging are not robust predictors of gestational age at delivery or offspring birth size. These findings fail to replicate recent work using an identical panel of clocks, and either point to a lack of consistent findings or population variation in these relationships. </w:t>
      </w:r>
    </w:p>
    <w:p w14:paraId="6E375722" w14:textId="77777777" w:rsidR="001A2F08" w:rsidRPr="00C62976" w:rsidRDefault="001A2F08" w:rsidP="00D3439B">
      <w:pPr>
        <w:widowControl w:val="0"/>
        <w:autoSpaceDE w:val="0"/>
        <w:autoSpaceDN w:val="0"/>
        <w:adjustRightInd w:val="0"/>
        <w:spacing w:line="240" w:lineRule="auto"/>
        <w:rPr>
          <w:rFonts w:ascii="Times New Roman" w:hAnsi="Times New Roman" w:cs="Times New Roman"/>
          <w:b/>
          <w:bCs/>
          <w:sz w:val="24"/>
          <w:szCs w:val="24"/>
        </w:rPr>
      </w:pPr>
    </w:p>
    <w:p w14:paraId="5E0C4AF1" w14:textId="3AAC85E8" w:rsidR="001A2F08" w:rsidRPr="00C62976" w:rsidRDefault="001A2F08" w:rsidP="00C62976">
      <w:pPr>
        <w:spacing w:line="480" w:lineRule="auto"/>
        <w:rPr>
          <w:rFonts w:ascii="Times New Roman" w:hAnsi="Times New Roman" w:cs="Times New Roman"/>
          <w:b/>
          <w:sz w:val="24"/>
          <w:szCs w:val="24"/>
        </w:rPr>
      </w:pPr>
      <w:r w:rsidRPr="00C62976">
        <w:rPr>
          <w:rFonts w:ascii="Times New Roman" w:hAnsi="Times New Roman" w:cs="Times New Roman"/>
          <w:b/>
          <w:sz w:val="24"/>
          <w:szCs w:val="24"/>
        </w:rPr>
        <w:t>Acknowledgements</w:t>
      </w:r>
    </w:p>
    <w:p w14:paraId="18A3F557" w14:textId="76F05C78" w:rsidR="001A2F08" w:rsidRPr="00C62976" w:rsidRDefault="001A2F08" w:rsidP="001A2F08">
      <w:pPr>
        <w:spacing w:line="480" w:lineRule="auto"/>
        <w:ind w:firstLine="720"/>
        <w:rPr>
          <w:rFonts w:ascii="Times New Roman" w:hAnsi="Times New Roman" w:cs="Times New Roman"/>
          <w:sz w:val="24"/>
          <w:szCs w:val="24"/>
        </w:rPr>
      </w:pPr>
      <w:r w:rsidRPr="00C62976">
        <w:rPr>
          <w:rFonts w:ascii="Times New Roman" w:hAnsi="Times New Roman" w:cs="Times New Roman"/>
          <w:sz w:val="24"/>
          <w:szCs w:val="24"/>
        </w:rPr>
        <w:t xml:space="preserve">We thank the researchers at the USC-Office of Population Studies Foundation, Inc., University of San Carlos, Cebu City, Philippines, for their role in the study design and data collection, and the study participants, who generously provided their time. Funding: NIH </w:t>
      </w:r>
      <w:r w:rsidRPr="00C62976">
        <w:rPr>
          <w:rFonts w:ascii="Times New Roman" w:hAnsi="Times New Roman" w:cs="Times New Roman"/>
          <w:sz w:val="24"/>
          <w:szCs w:val="24"/>
        </w:rPr>
        <w:lastRenderedPageBreak/>
        <w:t xml:space="preserve">R01AG061006; </w:t>
      </w:r>
      <w:r w:rsidR="00C62976">
        <w:rPr>
          <w:rFonts w:ascii="Times New Roman" w:hAnsi="Times New Roman" w:cs="Times New Roman"/>
          <w:sz w:val="24"/>
          <w:szCs w:val="24"/>
        </w:rPr>
        <w:t>NSF BCS-</w:t>
      </w:r>
      <w:r w:rsidR="00C62976" w:rsidRPr="00836F63">
        <w:rPr>
          <w:rFonts w:ascii="Times New Roman" w:hAnsi="Times New Roman" w:cs="Times New Roman"/>
          <w:color w:val="000000"/>
          <w:sz w:val="24"/>
          <w:szCs w:val="24"/>
        </w:rPr>
        <w:t>1751912</w:t>
      </w:r>
      <w:r w:rsidR="00C62976">
        <w:rPr>
          <w:rFonts w:ascii="Times New Roman" w:hAnsi="Times New Roman" w:cs="Times New Roman"/>
          <w:color w:val="000000"/>
          <w:sz w:val="24"/>
          <w:szCs w:val="24"/>
        </w:rPr>
        <w:t xml:space="preserve">; </w:t>
      </w:r>
      <w:r w:rsidRPr="00C62976">
        <w:rPr>
          <w:rFonts w:ascii="Times New Roman" w:hAnsi="Times New Roman" w:cs="Times New Roman"/>
          <w:color w:val="000000"/>
          <w:sz w:val="24"/>
          <w:szCs w:val="24"/>
        </w:rPr>
        <w:t>RJR was supported by an IPR summer research fellowship while working on this analysis.</w:t>
      </w:r>
    </w:p>
    <w:p w14:paraId="6507D2C2" w14:textId="77777777" w:rsidR="001A2F08" w:rsidRPr="00C62976" w:rsidRDefault="001A2F08" w:rsidP="001A2F08">
      <w:pPr>
        <w:spacing w:line="480" w:lineRule="auto"/>
        <w:rPr>
          <w:rFonts w:ascii="Times New Roman" w:hAnsi="Times New Roman" w:cs="Times New Roman"/>
          <w:sz w:val="24"/>
          <w:szCs w:val="24"/>
        </w:rPr>
      </w:pPr>
    </w:p>
    <w:p w14:paraId="782D599B" w14:textId="77777777" w:rsidR="001A2F08" w:rsidRPr="00C62976" w:rsidRDefault="001A2F08" w:rsidP="001A2F08">
      <w:pPr>
        <w:spacing w:line="480" w:lineRule="auto"/>
        <w:rPr>
          <w:rFonts w:ascii="Times New Roman" w:hAnsi="Times New Roman" w:cs="Times New Roman"/>
          <w:b/>
          <w:bCs/>
          <w:sz w:val="24"/>
          <w:szCs w:val="24"/>
        </w:rPr>
      </w:pPr>
      <w:r w:rsidRPr="00C62976">
        <w:rPr>
          <w:rFonts w:ascii="Times New Roman" w:hAnsi="Times New Roman" w:cs="Times New Roman"/>
          <w:b/>
          <w:bCs/>
          <w:sz w:val="24"/>
          <w:szCs w:val="24"/>
        </w:rPr>
        <w:t>Disclosure of Interest</w:t>
      </w:r>
    </w:p>
    <w:p w14:paraId="7ED3762E" w14:textId="77777777" w:rsidR="001A2F08" w:rsidRPr="00C62976" w:rsidRDefault="001A2F08" w:rsidP="001A2F08">
      <w:pPr>
        <w:spacing w:line="480" w:lineRule="auto"/>
        <w:rPr>
          <w:rStyle w:val="Strong"/>
          <w:rFonts w:ascii="Times New Roman" w:hAnsi="Times New Roman" w:cs="Times New Roman"/>
          <w:b w:val="0"/>
          <w:sz w:val="24"/>
          <w:szCs w:val="24"/>
        </w:rPr>
      </w:pPr>
      <w:r w:rsidRPr="00C62976">
        <w:rPr>
          <w:rFonts w:ascii="Times New Roman" w:hAnsi="Times New Roman" w:cs="Times New Roman"/>
          <w:sz w:val="24"/>
          <w:szCs w:val="24"/>
        </w:rPr>
        <w:t>The authors report there are no competing interests to declare.</w:t>
      </w:r>
    </w:p>
    <w:p w14:paraId="5878DCDC" w14:textId="533063A1" w:rsidR="001A2F08" w:rsidRPr="00C62976" w:rsidRDefault="001A2F08" w:rsidP="00D3439B">
      <w:pPr>
        <w:widowControl w:val="0"/>
        <w:autoSpaceDE w:val="0"/>
        <w:autoSpaceDN w:val="0"/>
        <w:adjustRightInd w:val="0"/>
        <w:spacing w:line="240" w:lineRule="auto"/>
        <w:rPr>
          <w:rFonts w:ascii="Times New Roman" w:hAnsi="Times New Roman" w:cs="Times New Roman"/>
          <w:b/>
          <w:bCs/>
          <w:sz w:val="24"/>
          <w:szCs w:val="24"/>
        </w:rPr>
      </w:pPr>
    </w:p>
    <w:p w14:paraId="026AF095" w14:textId="77777777" w:rsidR="001A2F08" w:rsidRPr="00C62976" w:rsidRDefault="001A2F08" w:rsidP="00D3439B">
      <w:pPr>
        <w:widowControl w:val="0"/>
        <w:autoSpaceDE w:val="0"/>
        <w:autoSpaceDN w:val="0"/>
        <w:adjustRightInd w:val="0"/>
        <w:spacing w:line="240" w:lineRule="auto"/>
        <w:rPr>
          <w:rFonts w:ascii="Times New Roman" w:hAnsi="Times New Roman" w:cs="Times New Roman"/>
          <w:b/>
          <w:bCs/>
          <w:sz w:val="24"/>
          <w:szCs w:val="24"/>
        </w:rPr>
      </w:pPr>
    </w:p>
    <w:p w14:paraId="201F15E0" w14:textId="67E928A9" w:rsidR="00D3439B" w:rsidRDefault="00D3439B" w:rsidP="00D3439B">
      <w:pPr>
        <w:widowControl w:val="0"/>
        <w:autoSpaceDE w:val="0"/>
        <w:autoSpaceDN w:val="0"/>
        <w:adjustRightInd w:val="0"/>
        <w:spacing w:line="240" w:lineRule="auto"/>
        <w:rPr>
          <w:rFonts w:ascii="Times New Roman" w:hAnsi="Times New Roman" w:cs="Times New Roman"/>
          <w:b/>
          <w:bCs/>
          <w:sz w:val="24"/>
          <w:szCs w:val="24"/>
        </w:rPr>
      </w:pPr>
      <w:r w:rsidRPr="00C62976">
        <w:rPr>
          <w:rFonts w:ascii="Times New Roman" w:hAnsi="Times New Roman" w:cs="Times New Roman"/>
          <w:b/>
          <w:bCs/>
          <w:sz w:val="24"/>
          <w:szCs w:val="24"/>
        </w:rPr>
        <w:t>References</w:t>
      </w:r>
    </w:p>
    <w:p w14:paraId="545B7B12" w14:textId="77777777" w:rsidR="00EB722D" w:rsidRPr="00EB722D" w:rsidRDefault="00EB722D" w:rsidP="00EB722D">
      <w:pPr>
        <w:pStyle w:val="Bibliography"/>
        <w:rPr>
          <w:rFonts w:ascii="Times New Roman" w:hAnsi="Times New Roman" w:cs="Times New Roman"/>
          <w:sz w:val="24"/>
        </w:rPr>
      </w:pPr>
      <w:r>
        <w:rPr>
          <w:b/>
          <w:bCs/>
          <w:sz w:val="24"/>
          <w:szCs w:val="24"/>
        </w:rPr>
        <w:fldChar w:fldCharType="begin"/>
      </w:r>
      <w:r>
        <w:rPr>
          <w:b/>
          <w:bCs/>
          <w:sz w:val="24"/>
          <w:szCs w:val="24"/>
        </w:rPr>
        <w:instrText xml:space="preserve"> ADDIN ZOTERO_BIBL {"uncited":[],"omitted":[],"custom":[]} CSL_BIBLIOGRAPHY </w:instrText>
      </w:r>
      <w:r>
        <w:rPr>
          <w:b/>
          <w:bCs/>
          <w:sz w:val="24"/>
          <w:szCs w:val="24"/>
        </w:rPr>
        <w:fldChar w:fldCharType="separate"/>
      </w:r>
      <w:r w:rsidRPr="00EB722D">
        <w:rPr>
          <w:rFonts w:ascii="Times New Roman" w:hAnsi="Times New Roman" w:cs="Times New Roman"/>
          <w:sz w:val="24"/>
        </w:rPr>
        <w:t xml:space="preserve">1. Escobar GJ, Clark RH, Greene JD. Short-Term Outcomes of Infants Born at </w:t>
      </w:r>
      <w:proofErr w:type="gramStart"/>
      <w:r w:rsidRPr="00EB722D">
        <w:rPr>
          <w:rFonts w:ascii="Times New Roman" w:hAnsi="Times New Roman" w:cs="Times New Roman"/>
          <w:sz w:val="24"/>
        </w:rPr>
        <w:t>35 and 36 Weeks</w:t>
      </w:r>
      <w:proofErr w:type="gramEnd"/>
      <w:r w:rsidRPr="00EB722D">
        <w:rPr>
          <w:rFonts w:ascii="Times New Roman" w:hAnsi="Times New Roman" w:cs="Times New Roman"/>
          <w:sz w:val="24"/>
        </w:rPr>
        <w:t xml:space="preserve"> Gestation: We Need to Ask More Questions. Seminars in Perinatology. </w:t>
      </w:r>
      <w:proofErr w:type="gramStart"/>
      <w:r w:rsidRPr="00EB722D">
        <w:rPr>
          <w:rFonts w:ascii="Times New Roman" w:hAnsi="Times New Roman" w:cs="Times New Roman"/>
          <w:sz w:val="24"/>
        </w:rPr>
        <w:t>2006;30:28</w:t>
      </w:r>
      <w:proofErr w:type="gramEnd"/>
      <w:r w:rsidRPr="00EB722D">
        <w:rPr>
          <w:rFonts w:ascii="Times New Roman" w:hAnsi="Times New Roman" w:cs="Times New Roman"/>
          <w:sz w:val="24"/>
        </w:rPr>
        <w:t xml:space="preserve">–33. </w:t>
      </w:r>
    </w:p>
    <w:p w14:paraId="548D4305"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2. Patel RM. Short- and Long-Term Outcomes for Extremely Preterm Infants. Am J </w:t>
      </w:r>
      <w:proofErr w:type="spellStart"/>
      <w:r w:rsidRPr="00EB722D">
        <w:rPr>
          <w:rFonts w:ascii="Times New Roman" w:hAnsi="Times New Roman" w:cs="Times New Roman"/>
          <w:sz w:val="24"/>
        </w:rPr>
        <w:t>Perinatol</w:t>
      </w:r>
      <w:proofErr w:type="spellEnd"/>
      <w:r w:rsidRPr="00EB722D">
        <w:rPr>
          <w:rFonts w:ascii="Times New Roman" w:hAnsi="Times New Roman" w:cs="Times New Roman"/>
          <w:sz w:val="24"/>
        </w:rPr>
        <w:t xml:space="preserve">. </w:t>
      </w:r>
      <w:proofErr w:type="spellStart"/>
      <w:r w:rsidRPr="00EB722D">
        <w:rPr>
          <w:rFonts w:ascii="Times New Roman" w:hAnsi="Times New Roman" w:cs="Times New Roman"/>
          <w:sz w:val="24"/>
        </w:rPr>
        <w:t>Thieme</w:t>
      </w:r>
      <w:proofErr w:type="spellEnd"/>
      <w:r w:rsidRPr="00EB722D">
        <w:rPr>
          <w:rFonts w:ascii="Times New Roman" w:hAnsi="Times New Roman" w:cs="Times New Roman"/>
          <w:sz w:val="24"/>
        </w:rPr>
        <w:t xml:space="preserve"> Medical Publishers; </w:t>
      </w:r>
      <w:proofErr w:type="gramStart"/>
      <w:r w:rsidRPr="00EB722D">
        <w:rPr>
          <w:rFonts w:ascii="Times New Roman" w:hAnsi="Times New Roman" w:cs="Times New Roman"/>
          <w:sz w:val="24"/>
        </w:rPr>
        <w:t>2016;33:318</w:t>
      </w:r>
      <w:proofErr w:type="gramEnd"/>
      <w:r w:rsidRPr="00EB722D">
        <w:rPr>
          <w:rFonts w:ascii="Times New Roman" w:hAnsi="Times New Roman" w:cs="Times New Roman"/>
          <w:sz w:val="24"/>
        </w:rPr>
        <w:t xml:space="preserve">–28. </w:t>
      </w:r>
    </w:p>
    <w:p w14:paraId="4A50FCB8"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3. Barker DJP. Birth Weight and Hypertension. Hypertension. American Heart Association; </w:t>
      </w:r>
      <w:proofErr w:type="gramStart"/>
      <w:r w:rsidRPr="00EB722D">
        <w:rPr>
          <w:rFonts w:ascii="Times New Roman" w:hAnsi="Times New Roman" w:cs="Times New Roman"/>
          <w:sz w:val="24"/>
        </w:rPr>
        <w:t>2006;48:357</w:t>
      </w:r>
      <w:proofErr w:type="gramEnd"/>
      <w:r w:rsidRPr="00EB722D">
        <w:rPr>
          <w:rFonts w:ascii="Times New Roman" w:hAnsi="Times New Roman" w:cs="Times New Roman"/>
          <w:sz w:val="24"/>
        </w:rPr>
        <w:t xml:space="preserve">–8. </w:t>
      </w:r>
    </w:p>
    <w:p w14:paraId="1FFBF9E2"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4. </w:t>
      </w:r>
      <w:proofErr w:type="spellStart"/>
      <w:r w:rsidRPr="00EB722D">
        <w:rPr>
          <w:rFonts w:ascii="Times New Roman" w:hAnsi="Times New Roman" w:cs="Times New Roman"/>
          <w:sz w:val="24"/>
        </w:rPr>
        <w:t>Gluckman</w:t>
      </w:r>
      <w:proofErr w:type="spellEnd"/>
      <w:r w:rsidRPr="00EB722D">
        <w:rPr>
          <w:rFonts w:ascii="Times New Roman" w:hAnsi="Times New Roman" w:cs="Times New Roman"/>
          <w:sz w:val="24"/>
        </w:rPr>
        <w:t xml:space="preserve"> PD, Hanson MA. Living with the past: evolution, development, and patterns of disease. Science. </w:t>
      </w:r>
      <w:proofErr w:type="gramStart"/>
      <w:r w:rsidRPr="00EB722D">
        <w:rPr>
          <w:rFonts w:ascii="Times New Roman" w:hAnsi="Times New Roman" w:cs="Times New Roman"/>
          <w:sz w:val="24"/>
        </w:rPr>
        <w:t>2004;305:1733</w:t>
      </w:r>
      <w:proofErr w:type="gramEnd"/>
      <w:r w:rsidRPr="00EB722D">
        <w:rPr>
          <w:rFonts w:ascii="Times New Roman" w:hAnsi="Times New Roman" w:cs="Times New Roman"/>
          <w:sz w:val="24"/>
        </w:rPr>
        <w:t xml:space="preserve">–6. </w:t>
      </w:r>
    </w:p>
    <w:p w14:paraId="20AE212E"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5. Knop MR, </w:t>
      </w:r>
      <w:proofErr w:type="spellStart"/>
      <w:r w:rsidRPr="00EB722D">
        <w:rPr>
          <w:rFonts w:ascii="Times New Roman" w:hAnsi="Times New Roman" w:cs="Times New Roman"/>
          <w:sz w:val="24"/>
        </w:rPr>
        <w:t>Geng</w:t>
      </w:r>
      <w:proofErr w:type="spellEnd"/>
      <w:r w:rsidRPr="00EB722D">
        <w:rPr>
          <w:rFonts w:ascii="Times New Roman" w:hAnsi="Times New Roman" w:cs="Times New Roman"/>
          <w:sz w:val="24"/>
        </w:rPr>
        <w:t xml:space="preserve"> T, </w:t>
      </w:r>
      <w:proofErr w:type="spellStart"/>
      <w:r w:rsidRPr="00EB722D">
        <w:rPr>
          <w:rFonts w:ascii="Times New Roman" w:hAnsi="Times New Roman" w:cs="Times New Roman"/>
          <w:sz w:val="24"/>
        </w:rPr>
        <w:t>Gorny</w:t>
      </w:r>
      <w:proofErr w:type="spellEnd"/>
      <w:r w:rsidRPr="00EB722D">
        <w:rPr>
          <w:rFonts w:ascii="Times New Roman" w:hAnsi="Times New Roman" w:cs="Times New Roman"/>
          <w:sz w:val="24"/>
        </w:rPr>
        <w:t xml:space="preserve"> AW, Ding R, Li C, Ley SH, et al. Birth Weight and Risk of Type 2 Diabetes Mellitus, Cardiovascular Disease, and Hypertension in Adults: A Meta‐Analysis of 7 646 267 Participants From 135 Studies. Journal of the American Heart Association. American Heart Association; 2018;</w:t>
      </w:r>
      <w:proofErr w:type="gramStart"/>
      <w:r w:rsidRPr="00EB722D">
        <w:rPr>
          <w:rFonts w:ascii="Times New Roman" w:hAnsi="Times New Roman" w:cs="Times New Roman"/>
          <w:sz w:val="24"/>
        </w:rPr>
        <w:t>7:e</w:t>
      </w:r>
      <w:proofErr w:type="gramEnd"/>
      <w:r w:rsidRPr="00EB722D">
        <w:rPr>
          <w:rFonts w:ascii="Times New Roman" w:hAnsi="Times New Roman" w:cs="Times New Roman"/>
          <w:sz w:val="24"/>
        </w:rPr>
        <w:t xml:space="preserve">008870. </w:t>
      </w:r>
    </w:p>
    <w:p w14:paraId="533B9F87"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6. </w:t>
      </w:r>
      <w:proofErr w:type="spellStart"/>
      <w:r w:rsidRPr="00EB722D">
        <w:rPr>
          <w:rFonts w:ascii="Times New Roman" w:hAnsi="Times New Roman" w:cs="Times New Roman"/>
          <w:sz w:val="24"/>
        </w:rPr>
        <w:t>Mohseni</w:t>
      </w:r>
      <w:proofErr w:type="spellEnd"/>
      <w:r w:rsidRPr="00EB722D">
        <w:rPr>
          <w:rFonts w:ascii="Times New Roman" w:hAnsi="Times New Roman" w:cs="Times New Roman"/>
          <w:sz w:val="24"/>
        </w:rPr>
        <w:t xml:space="preserve"> R, Mohammed SH, </w:t>
      </w:r>
      <w:proofErr w:type="spellStart"/>
      <w:r w:rsidRPr="00EB722D">
        <w:rPr>
          <w:rFonts w:ascii="Times New Roman" w:hAnsi="Times New Roman" w:cs="Times New Roman"/>
          <w:sz w:val="24"/>
        </w:rPr>
        <w:t>Safabakhsh</w:t>
      </w:r>
      <w:proofErr w:type="spellEnd"/>
      <w:r w:rsidRPr="00EB722D">
        <w:rPr>
          <w:rFonts w:ascii="Times New Roman" w:hAnsi="Times New Roman" w:cs="Times New Roman"/>
          <w:sz w:val="24"/>
        </w:rPr>
        <w:t xml:space="preserve"> M, </w:t>
      </w:r>
      <w:proofErr w:type="spellStart"/>
      <w:r w:rsidRPr="00EB722D">
        <w:rPr>
          <w:rFonts w:ascii="Times New Roman" w:hAnsi="Times New Roman" w:cs="Times New Roman"/>
          <w:sz w:val="24"/>
        </w:rPr>
        <w:t>Mohseni</w:t>
      </w:r>
      <w:proofErr w:type="spellEnd"/>
      <w:r w:rsidRPr="00EB722D">
        <w:rPr>
          <w:rFonts w:ascii="Times New Roman" w:hAnsi="Times New Roman" w:cs="Times New Roman"/>
          <w:sz w:val="24"/>
        </w:rPr>
        <w:t xml:space="preserve"> F, </w:t>
      </w:r>
      <w:proofErr w:type="spellStart"/>
      <w:r w:rsidRPr="00EB722D">
        <w:rPr>
          <w:rFonts w:ascii="Times New Roman" w:hAnsi="Times New Roman" w:cs="Times New Roman"/>
          <w:sz w:val="24"/>
        </w:rPr>
        <w:t>Monfared</w:t>
      </w:r>
      <w:proofErr w:type="spellEnd"/>
      <w:r w:rsidRPr="00EB722D">
        <w:rPr>
          <w:rFonts w:ascii="Times New Roman" w:hAnsi="Times New Roman" w:cs="Times New Roman"/>
          <w:sz w:val="24"/>
        </w:rPr>
        <w:t xml:space="preserve"> ZS, </w:t>
      </w:r>
      <w:proofErr w:type="spellStart"/>
      <w:r w:rsidRPr="00EB722D">
        <w:rPr>
          <w:rFonts w:ascii="Times New Roman" w:hAnsi="Times New Roman" w:cs="Times New Roman"/>
          <w:sz w:val="24"/>
        </w:rPr>
        <w:t>Seyyedi</w:t>
      </w:r>
      <w:proofErr w:type="spellEnd"/>
      <w:r w:rsidRPr="00EB722D">
        <w:rPr>
          <w:rFonts w:ascii="Times New Roman" w:hAnsi="Times New Roman" w:cs="Times New Roman"/>
          <w:sz w:val="24"/>
        </w:rPr>
        <w:t xml:space="preserve"> J, et al. Birth Weight and Risk of Cardiovascular Disease Incidence in Adulthood: </w:t>
      </w:r>
      <w:proofErr w:type="gramStart"/>
      <w:r w:rsidRPr="00EB722D">
        <w:rPr>
          <w:rFonts w:ascii="Times New Roman" w:hAnsi="Times New Roman" w:cs="Times New Roman"/>
          <w:sz w:val="24"/>
        </w:rPr>
        <w:t>a</w:t>
      </w:r>
      <w:proofErr w:type="gramEnd"/>
      <w:r w:rsidRPr="00EB722D">
        <w:rPr>
          <w:rFonts w:ascii="Times New Roman" w:hAnsi="Times New Roman" w:cs="Times New Roman"/>
          <w:sz w:val="24"/>
        </w:rPr>
        <w:t xml:space="preserve"> Dose-Response Meta-analysis. </w:t>
      </w:r>
      <w:proofErr w:type="spellStart"/>
      <w:r w:rsidRPr="00EB722D">
        <w:rPr>
          <w:rFonts w:ascii="Times New Roman" w:hAnsi="Times New Roman" w:cs="Times New Roman"/>
          <w:sz w:val="24"/>
        </w:rPr>
        <w:t>Curr</w:t>
      </w:r>
      <w:proofErr w:type="spellEnd"/>
      <w:r w:rsidRPr="00EB722D">
        <w:rPr>
          <w:rFonts w:ascii="Times New Roman" w:hAnsi="Times New Roman" w:cs="Times New Roman"/>
          <w:sz w:val="24"/>
        </w:rPr>
        <w:t xml:space="preserve"> </w:t>
      </w:r>
      <w:proofErr w:type="spellStart"/>
      <w:r w:rsidRPr="00EB722D">
        <w:rPr>
          <w:rFonts w:ascii="Times New Roman" w:hAnsi="Times New Roman" w:cs="Times New Roman"/>
          <w:sz w:val="24"/>
        </w:rPr>
        <w:t>Atheroscler</w:t>
      </w:r>
      <w:proofErr w:type="spellEnd"/>
      <w:r w:rsidRPr="00EB722D">
        <w:rPr>
          <w:rFonts w:ascii="Times New Roman" w:hAnsi="Times New Roman" w:cs="Times New Roman"/>
          <w:sz w:val="24"/>
        </w:rPr>
        <w:t xml:space="preserve"> Rep. </w:t>
      </w:r>
      <w:proofErr w:type="gramStart"/>
      <w:r w:rsidRPr="00EB722D">
        <w:rPr>
          <w:rFonts w:ascii="Times New Roman" w:hAnsi="Times New Roman" w:cs="Times New Roman"/>
          <w:sz w:val="24"/>
        </w:rPr>
        <w:t>2020;22:12</w:t>
      </w:r>
      <w:proofErr w:type="gramEnd"/>
      <w:r w:rsidRPr="00EB722D">
        <w:rPr>
          <w:rFonts w:ascii="Times New Roman" w:hAnsi="Times New Roman" w:cs="Times New Roman"/>
          <w:sz w:val="24"/>
        </w:rPr>
        <w:t xml:space="preserve">. </w:t>
      </w:r>
    </w:p>
    <w:p w14:paraId="3163D243"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7. Bertram CE, Hanson MA. Animal models and programming of the metabolic syndrome: Type 2 diabetes. British Medical Bulletin. </w:t>
      </w:r>
      <w:proofErr w:type="gramStart"/>
      <w:r w:rsidRPr="00EB722D">
        <w:rPr>
          <w:rFonts w:ascii="Times New Roman" w:hAnsi="Times New Roman" w:cs="Times New Roman"/>
          <w:sz w:val="24"/>
        </w:rPr>
        <w:t>2001;60:103</w:t>
      </w:r>
      <w:proofErr w:type="gramEnd"/>
      <w:r w:rsidRPr="00EB722D">
        <w:rPr>
          <w:rFonts w:ascii="Times New Roman" w:hAnsi="Times New Roman" w:cs="Times New Roman"/>
          <w:sz w:val="24"/>
        </w:rPr>
        <w:t xml:space="preserve">–21. </w:t>
      </w:r>
    </w:p>
    <w:p w14:paraId="5D863479"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8. Langley-Evans SC. Metabolic programming in pregnancy: studies in animal models. Genes </w:t>
      </w:r>
      <w:proofErr w:type="spellStart"/>
      <w:r w:rsidRPr="00EB722D">
        <w:rPr>
          <w:rFonts w:ascii="Times New Roman" w:hAnsi="Times New Roman" w:cs="Times New Roman"/>
          <w:sz w:val="24"/>
        </w:rPr>
        <w:t>Nutr</w:t>
      </w:r>
      <w:proofErr w:type="spellEnd"/>
      <w:r w:rsidRPr="00EB722D">
        <w:rPr>
          <w:rFonts w:ascii="Times New Roman" w:hAnsi="Times New Roman" w:cs="Times New Roman"/>
          <w:sz w:val="24"/>
        </w:rPr>
        <w:t xml:space="preserve">. </w:t>
      </w:r>
      <w:proofErr w:type="gramStart"/>
      <w:r w:rsidRPr="00EB722D">
        <w:rPr>
          <w:rFonts w:ascii="Times New Roman" w:hAnsi="Times New Roman" w:cs="Times New Roman"/>
          <w:sz w:val="24"/>
        </w:rPr>
        <w:t>2007;2:33</w:t>
      </w:r>
      <w:proofErr w:type="gramEnd"/>
      <w:r w:rsidRPr="00EB722D">
        <w:rPr>
          <w:rFonts w:ascii="Times New Roman" w:hAnsi="Times New Roman" w:cs="Times New Roman"/>
          <w:sz w:val="24"/>
        </w:rPr>
        <w:t xml:space="preserve">–8. </w:t>
      </w:r>
    </w:p>
    <w:p w14:paraId="0097E186"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9. </w:t>
      </w:r>
      <w:proofErr w:type="spellStart"/>
      <w:r w:rsidRPr="00EB722D">
        <w:rPr>
          <w:rFonts w:ascii="Times New Roman" w:hAnsi="Times New Roman" w:cs="Times New Roman"/>
          <w:sz w:val="24"/>
        </w:rPr>
        <w:t>Entringer</w:t>
      </w:r>
      <w:proofErr w:type="spellEnd"/>
      <w:r w:rsidRPr="00EB722D">
        <w:rPr>
          <w:rFonts w:ascii="Times New Roman" w:hAnsi="Times New Roman" w:cs="Times New Roman"/>
          <w:sz w:val="24"/>
        </w:rPr>
        <w:t xml:space="preserve"> S, Buss C, Swanson JM, Cooper DM, Wing DA, </w:t>
      </w:r>
      <w:proofErr w:type="spellStart"/>
      <w:r w:rsidRPr="00EB722D">
        <w:rPr>
          <w:rFonts w:ascii="Times New Roman" w:hAnsi="Times New Roman" w:cs="Times New Roman"/>
          <w:sz w:val="24"/>
        </w:rPr>
        <w:t>Waffarn</w:t>
      </w:r>
      <w:proofErr w:type="spellEnd"/>
      <w:r w:rsidRPr="00EB722D">
        <w:rPr>
          <w:rFonts w:ascii="Times New Roman" w:hAnsi="Times New Roman" w:cs="Times New Roman"/>
          <w:sz w:val="24"/>
        </w:rPr>
        <w:t xml:space="preserve"> F, et al. Fetal Programming of Body Composition, Obesity, and Metabolic Function: The Role of Intrauterine Stress and Stress Biology. Journal of Nutrition and Metabolism. </w:t>
      </w:r>
      <w:proofErr w:type="spellStart"/>
      <w:r w:rsidRPr="00EB722D">
        <w:rPr>
          <w:rFonts w:ascii="Times New Roman" w:hAnsi="Times New Roman" w:cs="Times New Roman"/>
          <w:sz w:val="24"/>
        </w:rPr>
        <w:t>Hindawi</w:t>
      </w:r>
      <w:proofErr w:type="spellEnd"/>
      <w:r w:rsidRPr="00EB722D">
        <w:rPr>
          <w:rFonts w:ascii="Times New Roman" w:hAnsi="Times New Roman" w:cs="Times New Roman"/>
          <w:sz w:val="24"/>
        </w:rPr>
        <w:t>; 2012;</w:t>
      </w:r>
      <w:proofErr w:type="gramStart"/>
      <w:r w:rsidRPr="00EB722D">
        <w:rPr>
          <w:rFonts w:ascii="Times New Roman" w:hAnsi="Times New Roman" w:cs="Times New Roman"/>
          <w:sz w:val="24"/>
        </w:rPr>
        <w:t>2012:e</w:t>
      </w:r>
      <w:proofErr w:type="gramEnd"/>
      <w:r w:rsidRPr="00EB722D">
        <w:rPr>
          <w:rFonts w:ascii="Times New Roman" w:hAnsi="Times New Roman" w:cs="Times New Roman"/>
          <w:sz w:val="24"/>
        </w:rPr>
        <w:t xml:space="preserve">632548. </w:t>
      </w:r>
    </w:p>
    <w:p w14:paraId="5DB383CE"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lastRenderedPageBreak/>
        <w:t xml:space="preserve">10. </w:t>
      </w:r>
      <w:proofErr w:type="spellStart"/>
      <w:r w:rsidRPr="00EB722D">
        <w:rPr>
          <w:rFonts w:ascii="Times New Roman" w:hAnsi="Times New Roman" w:cs="Times New Roman"/>
          <w:sz w:val="24"/>
        </w:rPr>
        <w:t>Entringer</w:t>
      </w:r>
      <w:proofErr w:type="spellEnd"/>
      <w:r w:rsidRPr="00EB722D">
        <w:rPr>
          <w:rFonts w:ascii="Times New Roman" w:hAnsi="Times New Roman" w:cs="Times New Roman"/>
          <w:sz w:val="24"/>
        </w:rPr>
        <w:t xml:space="preserve"> S. Impact of stress and stress physiology during pregnancy on child metabolic function and obesity risk. Current Opinion in Clinical Nutrition &amp; Metabolic Care. </w:t>
      </w:r>
      <w:proofErr w:type="gramStart"/>
      <w:r w:rsidRPr="00EB722D">
        <w:rPr>
          <w:rFonts w:ascii="Times New Roman" w:hAnsi="Times New Roman" w:cs="Times New Roman"/>
          <w:sz w:val="24"/>
        </w:rPr>
        <w:t>2013;16:320</w:t>
      </w:r>
      <w:proofErr w:type="gramEnd"/>
      <w:r w:rsidRPr="00EB722D">
        <w:rPr>
          <w:rFonts w:ascii="Times New Roman" w:hAnsi="Times New Roman" w:cs="Times New Roman"/>
          <w:sz w:val="24"/>
        </w:rPr>
        <w:t xml:space="preserve">–7. </w:t>
      </w:r>
    </w:p>
    <w:p w14:paraId="4AD46388"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11. Diego MA, Jones NA, Field T, Hernandez-</w:t>
      </w:r>
      <w:proofErr w:type="spellStart"/>
      <w:r w:rsidRPr="00EB722D">
        <w:rPr>
          <w:rFonts w:ascii="Times New Roman" w:hAnsi="Times New Roman" w:cs="Times New Roman"/>
          <w:sz w:val="24"/>
        </w:rPr>
        <w:t>Reif</w:t>
      </w:r>
      <w:proofErr w:type="spellEnd"/>
      <w:r w:rsidRPr="00EB722D">
        <w:rPr>
          <w:rFonts w:ascii="Times New Roman" w:hAnsi="Times New Roman" w:cs="Times New Roman"/>
          <w:sz w:val="24"/>
        </w:rPr>
        <w:t xml:space="preserve"> M, </w:t>
      </w:r>
      <w:proofErr w:type="spellStart"/>
      <w:r w:rsidRPr="00EB722D">
        <w:rPr>
          <w:rFonts w:ascii="Times New Roman" w:hAnsi="Times New Roman" w:cs="Times New Roman"/>
          <w:sz w:val="24"/>
        </w:rPr>
        <w:t>Schanberg</w:t>
      </w:r>
      <w:proofErr w:type="spellEnd"/>
      <w:r w:rsidRPr="00EB722D">
        <w:rPr>
          <w:rFonts w:ascii="Times New Roman" w:hAnsi="Times New Roman" w:cs="Times New Roman"/>
          <w:sz w:val="24"/>
        </w:rPr>
        <w:t xml:space="preserve"> S, Kuhn C, et al. Maternal Psychological Distress, Prenatal Cortisol, and Fetal Weight. Psychosomatic Medicine. </w:t>
      </w:r>
      <w:proofErr w:type="gramStart"/>
      <w:r w:rsidRPr="00EB722D">
        <w:rPr>
          <w:rFonts w:ascii="Times New Roman" w:hAnsi="Times New Roman" w:cs="Times New Roman"/>
          <w:sz w:val="24"/>
        </w:rPr>
        <w:t>2006;68:747</w:t>
      </w:r>
      <w:proofErr w:type="gramEnd"/>
      <w:r w:rsidRPr="00EB722D">
        <w:rPr>
          <w:rFonts w:ascii="Times New Roman" w:hAnsi="Times New Roman" w:cs="Times New Roman"/>
          <w:sz w:val="24"/>
        </w:rPr>
        <w:t xml:space="preserve">–53. </w:t>
      </w:r>
    </w:p>
    <w:p w14:paraId="50FB3AB6"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12. Field T, Diego M. Cortisol: The Culprit Prenatal Stress Variable. International Journal of Neuroscience. Taylor &amp; Francis; </w:t>
      </w:r>
      <w:proofErr w:type="gramStart"/>
      <w:r w:rsidRPr="00EB722D">
        <w:rPr>
          <w:rFonts w:ascii="Times New Roman" w:hAnsi="Times New Roman" w:cs="Times New Roman"/>
          <w:sz w:val="24"/>
        </w:rPr>
        <w:t>2008;118:1181</w:t>
      </w:r>
      <w:proofErr w:type="gramEnd"/>
      <w:r w:rsidRPr="00EB722D">
        <w:rPr>
          <w:rFonts w:ascii="Times New Roman" w:hAnsi="Times New Roman" w:cs="Times New Roman"/>
          <w:sz w:val="24"/>
        </w:rPr>
        <w:t xml:space="preserve">–205. </w:t>
      </w:r>
    </w:p>
    <w:p w14:paraId="51083DF2"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13. </w:t>
      </w:r>
      <w:proofErr w:type="spellStart"/>
      <w:r w:rsidRPr="00EB722D">
        <w:rPr>
          <w:rFonts w:ascii="Times New Roman" w:hAnsi="Times New Roman" w:cs="Times New Roman"/>
          <w:sz w:val="24"/>
        </w:rPr>
        <w:t>Entringer</w:t>
      </w:r>
      <w:proofErr w:type="spellEnd"/>
      <w:r w:rsidRPr="00EB722D">
        <w:rPr>
          <w:rFonts w:ascii="Times New Roman" w:hAnsi="Times New Roman" w:cs="Times New Roman"/>
          <w:sz w:val="24"/>
        </w:rPr>
        <w:t xml:space="preserve"> S, Buss C, Wadhwa PD. Prenatal stress and developmental programming of human health and disease risk: concepts and integration of empirical findings. Current Opinion in Endocrinology, Diabetes and Obesity. </w:t>
      </w:r>
      <w:proofErr w:type="gramStart"/>
      <w:r w:rsidRPr="00EB722D">
        <w:rPr>
          <w:rFonts w:ascii="Times New Roman" w:hAnsi="Times New Roman" w:cs="Times New Roman"/>
          <w:sz w:val="24"/>
        </w:rPr>
        <w:t>2010;17:507</w:t>
      </w:r>
      <w:proofErr w:type="gramEnd"/>
      <w:r w:rsidRPr="00EB722D">
        <w:rPr>
          <w:rFonts w:ascii="Times New Roman" w:hAnsi="Times New Roman" w:cs="Times New Roman"/>
          <w:sz w:val="24"/>
        </w:rPr>
        <w:t xml:space="preserve">–16. </w:t>
      </w:r>
    </w:p>
    <w:p w14:paraId="443D40FC"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14. </w:t>
      </w:r>
      <w:proofErr w:type="spellStart"/>
      <w:r w:rsidRPr="00EB722D">
        <w:rPr>
          <w:rFonts w:ascii="Times New Roman" w:hAnsi="Times New Roman" w:cs="Times New Roman"/>
          <w:sz w:val="24"/>
        </w:rPr>
        <w:t>LaMarca</w:t>
      </w:r>
      <w:proofErr w:type="spellEnd"/>
      <w:r w:rsidRPr="00EB722D">
        <w:rPr>
          <w:rFonts w:ascii="Times New Roman" w:hAnsi="Times New Roman" w:cs="Times New Roman"/>
          <w:sz w:val="24"/>
        </w:rPr>
        <w:t xml:space="preserve"> BD, Ryan MJ, Gilbert JS, Murphy SR, Granger JP. Inflammatory cytokines in the pathophysiology of hypertension during preeclampsia. Current Science Inc. </w:t>
      </w:r>
      <w:proofErr w:type="gramStart"/>
      <w:r w:rsidRPr="00EB722D">
        <w:rPr>
          <w:rFonts w:ascii="Times New Roman" w:hAnsi="Times New Roman" w:cs="Times New Roman"/>
          <w:sz w:val="24"/>
        </w:rPr>
        <w:t>2007;9:480</w:t>
      </w:r>
      <w:proofErr w:type="gramEnd"/>
      <w:r w:rsidRPr="00EB722D">
        <w:rPr>
          <w:rFonts w:ascii="Times New Roman" w:hAnsi="Times New Roman" w:cs="Times New Roman"/>
          <w:sz w:val="24"/>
        </w:rPr>
        <w:t xml:space="preserve">–5. </w:t>
      </w:r>
    </w:p>
    <w:p w14:paraId="7CF2D5BD"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15. Fraser D, Weitzman S, </w:t>
      </w:r>
      <w:proofErr w:type="spellStart"/>
      <w:r w:rsidRPr="00EB722D">
        <w:rPr>
          <w:rFonts w:ascii="Times New Roman" w:hAnsi="Times New Roman" w:cs="Times New Roman"/>
          <w:sz w:val="24"/>
        </w:rPr>
        <w:t>Leiberman</w:t>
      </w:r>
      <w:proofErr w:type="spellEnd"/>
      <w:r w:rsidRPr="00EB722D">
        <w:rPr>
          <w:rFonts w:ascii="Times New Roman" w:hAnsi="Times New Roman" w:cs="Times New Roman"/>
          <w:sz w:val="24"/>
        </w:rPr>
        <w:t xml:space="preserve"> JR, </w:t>
      </w:r>
      <w:proofErr w:type="spellStart"/>
      <w:r w:rsidRPr="00EB722D">
        <w:rPr>
          <w:rFonts w:ascii="Times New Roman" w:hAnsi="Times New Roman" w:cs="Times New Roman"/>
          <w:sz w:val="24"/>
        </w:rPr>
        <w:t>Eschwege</w:t>
      </w:r>
      <w:proofErr w:type="spellEnd"/>
      <w:r w:rsidRPr="00EB722D">
        <w:rPr>
          <w:rFonts w:ascii="Times New Roman" w:hAnsi="Times New Roman" w:cs="Times New Roman"/>
          <w:sz w:val="24"/>
        </w:rPr>
        <w:t xml:space="preserve"> E. Factors influencing birth weight in newborns of diabetic and non-diabetic women a </w:t>
      </w:r>
      <w:proofErr w:type="gramStart"/>
      <w:r w:rsidRPr="00EB722D">
        <w:rPr>
          <w:rFonts w:ascii="Times New Roman" w:hAnsi="Times New Roman" w:cs="Times New Roman"/>
          <w:sz w:val="24"/>
        </w:rPr>
        <w:t>population based</w:t>
      </w:r>
      <w:proofErr w:type="gramEnd"/>
      <w:r w:rsidRPr="00EB722D">
        <w:rPr>
          <w:rFonts w:ascii="Times New Roman" w:hAnsi="Times New Roman" w:cs="Times New Roman"/>
          <w:sz w:val="24"/>
        </w:rPr>
        <w:t xml:space="preserve"> study. Eur J Epidemiol. </w:t>
      </w:r>
      <w:proofErr w:type="gramStart"/>
      <w:r w:rsidRPr="00EB722D">
        <w:rPr>
          <w:rFonts w:ascii="Times New Roman" w:hAnsi="Times New Roman" w:cs="Times New Roman"/>
          <w:sz w:val="24"/>
        </w:rPr>
        <w:t>1990;6:427</w:t>
      </w:r>
      <w:proofErr w:type="gramEnd"/>
      <w:r w:rsidRPr="00EB722D">
        <w:rPr>
          <w:rFonts w:ascii="Times New Roman" w:hAnsi="Times New Roman" w:cs="Times New Roman"/>
          <w:sz w:val="24"/>
        </w:rPr>
        <w:t xml:space="preserve">–31. </w:t>
      </w:r>
    </w:p>
    <w:p w14:paraId="0AFEBDD5"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16. Gillman MW, </w:t>
      </w:r>
      <w:proofErr w:type="spellStart"/>
      <w:r w:rsidRPr="00EB722D">
        <w:rPr>
          <w:rFonts w:ascii="Times New Roman" w:hAnsi="Times New Roman" w:cs="Times New Roman"/>
          <w:sz w:val="24"/>
        </w:rPr>
        <w:t>Rifas-Shiman</w:t>
      </w:r>
      <w:proofErr w:type="spellEnd"/>
      <w:r w:rsidRPr="00EB722D">
        <w:rPr>
          <w:rFonts w:ascii="Times New Roman" w:hAnsi="Times New Roman" w:cs="Times New Roman"/>
          <w:sz w:val="24"/>
        </w:rPr>
        <w:t xml:space="preserve"> S, Berkey CS, Field AE, Colditz GA. Maternal Gestational Diabetes, Birth Weight, and Adolescent Obesity. Pediatrics. 2003;</w:t>
      </w:r>
      <w:proofErr w:type="gramStart"/>
      <w:r w:rsidRPr="00EB722D">
        <w:rPr>
          <w:rFonts w:ascii="Times New Roman" w:hAnsi="Times New Roman" w:cs="Times New Roman"/>
          <w:sz w:val="24"/>
        </w:rPr>
        <w:t>111:e</w:t>
      </w:r>
      <w:proofErr w:type="gramEnd"/>
      <w:r w:rsidRPr="00EB722D">
        <w:rPr>
          <w:rFonts w:ascii="Times New Roman" w:hAnsi="Times New Roman" w:cs="Times New Roman"/>
          <w:sz w:val="24"/>
        </w:rPr>
        <w:t xml:space="preserve">221–6. </w:t>
      </w:r>
    </w:p>
    <w:p w14:paraId="69C545C1"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17. Field AE, Robertson NA, Wang T, Havas A, </w:t>
      </w:r>
      <w:proofErr w:type="spellStart"/>
      <w:r w:rsidRPr="00EB722D">
        <w:rPr>
          <w:rFonts w:ascii="Times New Roman" w:hAnsi="Times New Roman" w:cs="Times New Roman"/>
          <w:sz w:val="24"/>
        </w:rPr>
        <w:t>Ideker</w:t>
      </w:r>
      <w:proofErr w:type="spellEnd"/>
      <w:r w:rsidRPr="00EB722D">
        <w:rPr>
          <w:rFonts w:ascii="Times New Roman" w:hAnsi="Times New Roman" w:cs="Times New Roman"/>
          <w:sz w:val="24"/>
        </w:rPr>
        <w:t xml:space="preserve"> T, Adams PD. DNA Methylation Clocks in Aging: Categories, Causes, and Consequences. Molecular Cell. </w:t>
      </w:r>
      <w:proofErr w:type="gramStart"/>
      <w:r w:rsidRPr="00EB722D">
        <w:rPr>
          <w:rFonts w:ascii="Times New Roman" w:hAnsi="Times New Roman" w:cs="Times New Roman"/>
          <w:sz w:val="24"/>
        </w:rPr>
        <w:t>2018;71:882</w:t>
      </w:r>
      <w:proofErr w:type="gramEnd"/>
      <w:r w:rsidRPr="00EB722D">
        <w:rPr>
          <w:rFonts w:ascii="Times New Roman" w:hAnsi="Times New Roman" w:cs="Times New Roman"/>
          <w:sz w:val="24"/>
        </w:rPr>
        <w:t xml:space="preserve">–95. </w:t>
      </w:r>
    </w:p>
    <w:p w14:paraId="5011F1DA"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18. Ryan CP. “Epigenetic clocks”: Theory and applications in human biology. American Journal of Human Biology. 2020;18. </w:t>
      </w:r>
    </w:p>
    <w:p w14:paraId="5B7811E2"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19. Hannum G, </w:t>
      </w:r>
      <w:proofErr w:type="spellStart"/>
      <w:r w:rsidRPr="00EB722D">
        <w:rPr>
          <w:rFonts w:ascii="Times New Roman" w:hAnsi="Times New Roman" w:cs="Times New Roman"/>
          <w:sz w:val="24"/>
        </w:rPr>
        <w:t>Guinney</w:t>
      </w:r>
      <w:proofErr w:type="spellEnd"/>
      <w:r w:rsidRPr="00EB722D">
        <w:rPr>
          <w:rFonts w:ascii="Times New Roman" w:hAnsi="Times New Roman" w:cs="Times New Roman"/>
          <w:sz w:val="24"/>
        </w:rPr>
        <w:t xml:space="preserve"> J, Zhao L, Zhang L, Hughes G, </w:t>
      </w:r>
      <w:proofErr w:type="spellStart"/>
      <w:r w:rsidRPr="00EB722D">
        <w:rPr>
          <w:rFonts w:ascii="Times New Roman" w:hAnsi="Times New Roman" w:cs="Times New Roman"/>
          <w:sz w:val="24"/>
        </w:rPr>
        <w:t>Sadda</w:t>
      </w:r>
      <w:proofErr w:type="spellEnd"/>
      <w:r w:rsidRPr="00EB722D">
        <w:rPr>
          <w:rFonts w:ascii="Times New Roman" w:hAnsi="Times New Roman" w:cs="Times New Roman"/>
          <w:sz w:val="24"/>
        </w:rPr>
        <w:t xml:space="preserve"> S, et al. Genome-wide Methylation Profiles Reveal Quantitative Views of Human Aging Rates. Molecular Cell. </w:t>
      </w:r>
      <w:proofErr w:type="gramStart"/>
      <w:r w:rsidRPr="00EB722D">
        <w:rPr>
          <w:rFonts w:ascii="Times New Roman" w:hAnsi="Times New Roman" w:cs="Times New Roman"/>
          <w:sz w:val="24"/>
        </w:rPr>
        <w:t>2013;49:359</w:t>
      </w:r>
      <w:proofErr w:type="gramEnd"/>
      <w:r w:rsidRPr="00EB722D">
        <w:rPr>
          <w:rFonts w:ascii="Times New Roman" w:hAnsi="Times New Roman" w:cs="Times New Roman"/>
          <w:sz w:val="24"/>
        </w:rPr>
        <w:t xml:space="preserve">–67. </w:t>
      </w:r>
    </w:p>
    <w:p w14:paraId="2852F534"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20. Horvath S. DNA methylation age of human tissues and cell types. Genome Biology. </w:t>
      </w:r>
      <w:proofErr w:type="gramStart"/>
      <w:r w:rsidRPr="00EB722D">
        <w:rPr>
          <w:rFonts w:ascii="Times New Roman" w:hAnsi="Times New Roman" w:cs="Times New Roman"/>
          <w:sz w:val="24"/>
        </w:rPr>
        <w:t>2013;14:3156</w:t>
      </w:r>
      <w:proofErr w:type="gramEnd"/>
      <w:r w:rsidRPr="00EB722D">
        <w:rPr>
          <w:rFonts w:ascii="Times New Roman" w:hAnsi="Times New Roman" w:cs="Times New Roman"/>
          <w:sz w:val="24"/>
        </w:rPr>
        <w:t xml:space="preserve">. </w:t>
      </w:r>
    </w:p>
    <w:p w14:paraId="11958729"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21. Belsky D, Caspi A, Corcoran D, </w:t>
      </w:r>
      <w:proofErr w:type="spellStart"/>
      <w:r w:rsidRPr="00EB722D">
        <w:rPr>
          <w:rFonts w:ascii="Times New Roman" w:hAnsi="Times New Roman" w:cs="Times New Roman"/>
          <w:sz w:val="24"/>
        </w:rPr>
        <w:t>Sugden</w:t>
      </w:r>
      <w:proofErr w:type="spellEnd"/>
      <w:r w:rsidRPr="00EB722D">
        <w:rPr>
          <w:rFonts w:ascii="Times New Roman" w:hAnsi="Times New Roman" w:cs="Times New Roman"/>
          <w:sz w:val="24"/>
        </w:rPr>
        <w:t xml:space="preserve"> K, Poulton R, Arseneault L, et al. Quantification of the pace of biological aging in humans through a blood test: the </w:t>
      </w:r>
      <w:proofErr w:type="spellStart"/>
      <w:r w:rsidRPr="00EB722D">
        <w:rPr>
          <w:rFonts w:ascii="Times New Roman" w:hAnsi="Times New Roman" w:cs="Times New Roman"/>
          <w:sz w:val="24"/>
        </w:rPr>
        <w:t>DunedinPACE</w:t>
      </w:r>
      <w:proofErr w:type="spellEnd"/>
      <w:r w:rsidRPr="00EB722D">
        <w:rPr>
          <w:rFonts w:ascii="Times New Roman" w:hAnsi="Times New Roman" w:cs="Times New Roman"/>
          <w:sz w:val="24"/>
        </w:rPr>
        <w:t xml:space="preserve"> DNA methylation algorithm [Internet]. Epidemiology; 2021 Sep. Available from: http://medrxiv.org/lookup/doi/10.1101/2021.08.30.21262858</w:t>
      </w:r>
    </w:p>
    <w:p w14:paraId="306EFD5F"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22. Levine ME, Lu AT, Quach A, Chen BH, </w:t>
      </w:r>
      <w:proofErr w:type="spellStart"/>
      <w:r w:rsidRPr="00EB722D">
        <w:rPr>
          <w:rFonts w:ascii="Times New Roman" w:hAnsi="Times New Roman" w:cs="Times New Roman"/>
          <w:sz w:val="24"/>
        </w:rPr>
        <w:t>Assimes</w:t>
      </w:r>
      <w:proofErr w:type="spellEnd"/>
      <w:r w:rsidRPr="00EB722D">
        <w:rPr>
          <w:rFonts w:ascii="Times New Roman" w:hAnsi="Times New Roman" w:cs="Times New Roman"/>
          <w:sz w:val="24"/>
        </w:rPr>
        <w:t xml:space="preserve"> TL, Hou L, et al. An epigenetic biomarker of aging for lifespan and </w:t>
      </w:r>
      <w:proofErr w:type="spellStart"/>
      <w:r w:rsidRPr="00EB722D">
        <w:rPr>
          <w:rFonts w:ascii="Times New Roman" w:hAnsi="Times New Roman" w:cs="Times New Roman"/>
          <w:sz w:val="24"/>
        </w:rPr>
        <w:t>healthspan</w:t>
      </w:r>
      <w:proofErr w:type="spellEnd"/>
      <w:r w:rsidRPr="00EB722D">
        <w:rPr>
          <w:rFonts w:ascii="Times New Roman" w:hAnsi="Times New Roman" w:cs="Times New Roman"/>
          <w:sz w:val="24"/>
        </w:rPr>
        <w:t xml:space="preserve">. Aging. </w:t>
      </w:r>
      <w:proofErr w:type="gramStart"/>
      <w:r w:rsidRPr="00EB722D">
        <w:rPr>
          <w:rFonts w:ascii="Times New Roman" w:hAnsi="Times New Roman" w:cs="Times New Roman"/>
          <w:sz w:val="24"/>
        </w:rPr>
        <w:t>2018;10:19</w:t>
      </w:r>
      <w:proofErr w:type="gramEnd"/>
      <w:r w:rsidRPr="00EB722D">
        <w:rPr>
          <w:rFonts w:ascii="Times New Roman" w:hAnsi="Times New Roman" w:cs="Times New Roman"/>
          <w:sz w:val="24"/>
        </w:rPr>
        <w:t xml:space="preserve">. </w:t>
      </w:r>
    </w:p>
    <w:p w14:paraId="2CFAF84F"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23. Lu AT, Quach A, Wilson JG, Reiner AP, Aviv A, Raj K, et al. DNA methylation </w:t>
      </w:r>
      <w:proofErr w:type="spellStart"/>
      <w:r w:rsidRPr="00EB722D">
        <w:rPr>
          <w:rFonts w:ascii="Times New Roman" w:hAnsi="Times New Roman" w:cs="Times New Roman"/>
          <w:sz w:val="24"/>
        </w:rPr>
        <w:t>GrimAge</w:t>
      </w:r>
      <w:proofErr w:type="spellEnd"/>
      <w:r w:rsidRPr="00EB722D">
        <w:rPr>
          <w:rFonts w:ascii="Times New Roman" w:hAnsi="Times New Roman" w:cs="Times New Roman"/>
          <w:sz w:val="24"/>
        </w:rPr>
        <w:t xml:space="preserve"> strongly predicts lifespan and </w:t>
      </w:r>
      <w:proofErr w:type="spellStart"/>
      <w:r w:rsidRPr="00EB722D">
        <w:rPr>
          <w:rFonts w:ascii="Times New Roman" w:hAnsi="Times New Roman" w:cs="Times New Roman"/>
          <w:sz w:val="24"/>
        </w:rPr>
        <w:t>healthspan</w:t>
      </w:r>
      <w:proofErr w:type="spellEnd"/>
      <w:r w:rsidRPr="00EB722D">
        <w:rPr>
          <w:rFonts w:ascii="Times New Roman" w:hAnsi="Times New Roman" w:cs="Times New Roman"/>
          <w:sz w:val="24"/>
        </w:rPr>
        <w:t xml:space="preserve">. aging. </w:t>
      </w:r>
      <w:proofErr w:type="gramStart"/>
      <w:r w:rsidRPr="00EB722D">
        <w:rPr>
          <w:rFonts w:ascii="Times New Roman" w:hAnsi="Times New Roman" w:cs="Times New Roman"/>
          <w:sz w:val="24"/>
        </w:rPr>
        <w:t>2019;11:303</w:t>
      </w:r>
      <w:proofErr w:type="gramEnd"/>
      <w:r w:rsidRPr="00EB722D">
        <w:rPr>
          <w:rFonts w:ascii="Times New Roman" w:hAnsi="Times New Roman" w:cs="Times New Roman"/>
          <w:sz w:val="24"/>
        </w:rPr>
        <w:t xml:space="preserve">–27. </w:t>
      </w:r>
    </w:p>
    <w:p w14:paraId="3314BD86"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lastRenderedPageBreak/>
        <w:t xml:space="preserve">24. Ross KM, Carroll JE, Horvath S, </w:t>
      </w:r>
      <w:proofErr w:type="spellStart"/>
      <w:r w:rsidRPr="00EB722D">
        <w:rPr>
          <w:rFonts w:ascii="Times New Roman" w:hAnsi="Times New Roman" w:cs="Times New Roman"/>
          <w:sz w:val="24"/>
        </w:rPr>
        <w:t>Hobel</w:t>
      </w:r>
      <w:proofErr w:type="spellEnd"/>
      <w:r w:rsidRPr="00EB722D">
        <w:rPr>
          <w:rFonts w:ascii="Times New Roman" w:hAnsi="Times New Roman" w:cs="Times New Roman"/>
          <w:sz w:val="24"/>
        </w:rPr>
        <w:t xml:space="preserve"> CJ, </w:t>
      </w:r>
      <w:proofErr w:type="spellStart"/>
      <w:r w:rsidRPr="00EB722D">
        <w:rPr>
          <w:rFonts w:ascii="Times New Roman" w:hAnsi="Times New Roman" w:cs="Times New Roman"/>
          <w:sz w:val="24"/>
        </w:rPr>
        <w:t>Coussons</w:t>
      </w:r>
      <w:proofErr w:type="spellEnd"/>
      <w:r w:rsidRPr="00EB722D">
        <w:rPr>
          <w:rFonts w:ascii="Times New Roman" w:hAnsi="Times New Roman" w:cs="Times New Roman"/>
          <w:sz w:val="24"/>
        </w:rPr>
        <w:t xml:space="preserve">-Read ME, Dunkel </w:t>
      </w:r>
      <w:proofErr w:type="spellStart"/>
      <w:r w:rsidRPr="00EB722D">
        <w:rPr>
          <w:rFonts w:ascii="Times New Roman" w:hAnsi="Times New Roman" w:cs="Times New Roman"/>
          <w:sz w:val="24"/>
        </w:rPr>
        <w:t>Schetter</w:t>
      </w:r>
      <w:proofErr w:type="spellEnd"/>
      <w:r w:rsidRPr="00EB722D">
        <w:rPr>
          <w:rFonts w:ascii="Times New Roman" w:hAnsi="Times New Roman" w:cs="Times New Roman"/>
          <w:sz w:val="24"/>
        </w:rPr>
        <w:t xml:space="preserve"> C. Epigenetic </w:t>
      </w:r>
      <w:proofErr w:type="gramStart"/>
      <w:r w:rsidRPr="00EB722D">
        <w:rPr>
          <w:rFonts w:ascii="Times New Roman" w:hAnsi="Times New Roman" w:cs="Times New Roman"/>
          <w:sz w:val="24"/>
        </w:rPr>
        <w:t>age</w:t>
      </w:r>
      <w:proofErr w:type="gramEnd"/>
      <w:r w:rsidRPr="00EB722D">
        <w:rPr>
          <w:rFonts w:ascii="Times New Roman" w:hAnsi="Times New Roman" w:cs="Times New Roman"/>
          <w:sz w:val="24"/>
        </w:rPr>
        <w:t xml:space="preserve"> and pregnancy outcomes: </w:t>
      </w:r>
      <w:proofErr w:type="spellStart"/>
      <w:r w:rsidRPr="00EB722D">
        <w:rPr>
          <w:rFonts w:ascii="Times New Roman" w:hAnsi="Times New Roman" w:cs="Times New Roman"/>
          <w:sz w:val="24"/>
        </w:rPr>
        <w:t>GrimAge</w:t>
      </w:r>
      <w:proofErr w:type="spellEnd"/>
      <w:r w:rsidRPr="00EB722D">
        <w:rPr>
          <w:rFonts w:ascii="Times New Roman" w:hAnsi="Times New Roman" w:cs="Times New Roman"/>
          <w:sz w:val="24"/>
        </w:rPr>
        <w:t xml:space="preserve"> acceleration is associated with shorter gestational length and lower birthweight. Clin </w:t>
      </w:r>
      <w:proofErr w:type="spellStart"/>
      <w:r w:rsidRPr="00EB722D">
        <w:rPr>
          <w:rFonts w:ascii="Times New Roman" w:hAnsi="Times New Roman" w:cs="Times New Roman"/>
          <w:sz w:val="24"/>
        </w:rPr>
        <w:t>Epigenet</w:t>
      </w:r>
      <w:proofErr w:type="spellEnd"/>
      <w:r w:rsidRPr="00EB722D">
        <w:rPr>
          <w:rFonts w:ascii="Times New Roman" w:hAnsi="Times New Roman" w:cs="Times New Roman"/>
          <w:sz w:val="24"/>
        </w:rPr>
        <w:t xml:space="preserve">. </w:t>
      </w:r>
      <w:proofErr w:type="gramStart"/>
      <w:r w:rsidRPr="00EB722D">
        <w:rPr>
          <w:rFonts w:ascii="Times New Roman" w:hAnsi="Times New Roman" w:cs="Times New Roman"/>
          <w:sz w:val="24"/>
        </w:rPr>
        <w:t>2020;12:120</w:t>
      </w:r>
      <w:proofErr w:type="gramEnd"/>
      <w:r w:rsidRPr="00EB722D">
        <w:rPr>
          <w:rFonts w:ascii="Times New Roman" w:hAnsi="Times New Roman" w:cs="Times New Roman"/>
          <w:sz w:val="24"/>
        </w:rPr>
        <w:t xml:space="preserve">. </w:t>
      </w:r>
    </w:p>
    <w:p w14:paraId="3DB79AD1"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25. Lu AT, </w:t>
      </w:r>
      <w:proofErr w:type="spellStart"/>
      <w:r w:rsidRPr="00EB722D">
        <w:rPr>
          <w:rFonts w:ascii="Times New Roman" w:hAnsi="Times New Roman" w:cs="Times New Roman"/>
          <w:sz w:val="24"/>
        </w:rPr>
        <w:t>Seeboth</w:t>
      </w:r>
      <w:proofErr w:type="spellEnd"/>
      <w:r w:rsidRPr="00EB722D">
        <w:rPr>
          <w:rFonts w:ascii="Times New Roman" w:hAnsi="Times New Roman" w:cs="Times New Roman"/>
          <w:sz w:val="24"/>
        </w:rPr>
        <w:t xml:space="preserve"> A, Tsai P-C, Sun D, Quach A, Reiner AP, et al. DNA methylation-based estimator of telomere length. aging [Internet]. 2019 [cited 2019 Aug 23]; Available from: http://www.aging-us.com/article/102173/text</w:t>
      </w:r>
    </w:p>
    <w:p w14:paraId="47BB154C"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26. Adair LS, Popkin BM, Akin JS, </w:t>
      </w:r>
      <w:proofErr w:type="spellStart"/>
      <w:r w:rsidRPr="00EB722D">
        <w:rPr>
          <w:rFonts w:ascii="Times New Roman" w:hAnsi="Times New Roman" w:cs="Times New Roman"/>
          <w:sz w:val="24"/>
        </w:rPr>
        <w:t>Guilkey</w:t>
      </w:r>
      <w:proofErr w:type="spellEnd"/>
      <w:r w:rsidRPr="00EB722D">
        <w:rPr>
          <w:rFonts w:ascii="Times New Roman" w:hAnsi="Times New Roman" w:cs="Times New Roman"/>
          <w:sz w:val="24"/>
        </w:rPr>
        <w:t xml:space="preserve"> DK, </w:t>
      </w:r>
      <w:proofErr w:type="spellStart"/>
      <w:r w:rsidRPr="00EB722D">
        <w:rPr>
          <w:rFonts w:ascii="Times New Roman" w:hAnsi="Times New Roman" w:cs="Times New Roman"/>
          <w:sz w:val="24"/>
        </w:rPr>
        <w:t>Gultiano</w:t>
      </w:r>
      <w:proofErr w:type="spellEnd"/>
      <w:r w:rsidRPr="00EB722D">
        <w:rPr>
          <w:rFonts w:ascii="Times New Roman" w:hAnsi="Times New Roman" w:cs="Times New Roman"/>
          <w:sz w:val="24"/>
        </w:rPr>
        <w:t xml:space="preserve"> S, Borja J, et al. Cohort Profile: The Cebu Longitudinal Health and Nutrition Survey. Int J Epidemiol. </w:t>
      </w:r>
      <w:proofErr w:type="gramStart"/>
      <w:r w:rsidRPr="00EB722D">
        <w:rPr>
          <w:rFonts w:ascii="Times New Roman" w:hAnsi="Times New Roman" w:cs="Times New Roman"/>
          <w:sz w:val="24"/>
        </w:rPr>
        <w:t>2011;40:619</w:t>
      </w:r>
      <w:proofErr w:type="gramEnd"/>
      <w:r w:rsidRPr="00EB722D">
        <w:rPr>
          <w:rFonts w:ascii="Times New Roman" w:hAnsi="Times New Roman" w:cs="Times New Roman"/>
          <w:sz w:val="24"/>
        </w:rPr>
        <w:t xml:space="preserve">–25. </w:t>
      </w:r>
    </w:p>
    <w:p w14:paraId="6F2CE87C"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27. Lohman TG, Roche AF, Martorell R. Anthropometric Standardization Reference Manual. Champaign, IL: Human Kinetics Books; 1988. </w:t>
      </w:r>
    </w:p>
    <w:p w14:paraId="28DFE21F"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28. Chen BH, </w:t>
      </w:r>
      <w:proofErr w:type="spellStart"/>
      <w:r w:rsidRPr="00EB722D">
        <w:rPr>
          <w:rFonts w:ascii="Times New Roman" w:hAnsi="Times New Roman" w:cs="Times New Roman"/>
          <w:sz w:val="24"/>
        </w:rPr>
        <w:t>Marioni</w:t>
      </w:r>
      <w:proofErr w:type="spellEnd"/>
      <w:r w:rsidRPr="00EB722D">
        <w:rPr>
          <w:rFonts w:ascii="Times New Roman" w:hAnsi="Times New Roman" w:cs="Times New Roman"/>
          <w:sz w:val="24"/>
        </w:rPr>
        <w:t xml:space="preserve"> RE, </w:t>
      </w:r>
      <w:proofErr w:type="spellStart"/>
      <w:r w:rsidRPr="00EB722D">
        <w:rPr>
          <w:rFonts w:ascii="Times New Roman" w:hAnsi="Times New Roman" w:cs="Times New Roman"/>
          <w:sz w:val="24"/>
        </w:rPr>
        <w:t>Colicino</w:t>
      </w:r>
      <w:proofErr w:type="spellEnd"/>
      <w:r w:rsidRPr="00EB722D">
        <w:rPr>
          <w:rFonts w:ascii="Times New Roman" w:hAnsi="Times New Roman" w:cs="Times New Roman"/>
          <w:sz w:val="24"/>
        </w:rPr>
        <w:t xml:space="preserve"> E, Peters MJ, Ward-</w:t>
      </w:r>
      <w:proofErr w:type="spellStart"/>
      <w:r w:rsidRPr="00EB722D">
        <w:rPr>
          <w:rFonts w:ascii="Times New Roman" w:hAnsi="Times New Roman" w:cs="Times New Roman"/>
          <w:sz w:val="24"/>
        </w:rPr>
        <w:t>Caviness</w:t>
      </w:r>
      <w:proofErr w:type="spellEnd"/>
      <w:r w:rsidRPr="00EB722D">
        <w:rPr>
          <w:rFonts w:ascii="Times New Roman" w:hAnsi="Times New Roman" w:cs="Times New Roman"/>
          <w:sz w:val="24"/>
        </w:rPr>
        <w:t xml:space="preserve"> CK, Tsai P-C, et al. DNA methylation-based measures of biological age: meta-analysis predicting time to death. Aging (Albany NY). </w:t>
      </w:r>
      <w:proofErr w:type="gramStart"/>
      <w:r w:rsidRPr="00EB722D">
        <w:rPr>
          <w:rFonts w:ascii="Times New Roman" w:hAnsi="Times New Roman" w:cs="Times New Roman"/>
          <w:sz w:val="24"/>
        </w:rPr>
        <w:t>2016;8:1844</w:t>
      </w:r>
      <w:proofErr w:type="gramEnd"/>
      <w:r w:rsidRPr="00EB722D">
        <w:rPr>
          <w:rFonts w:ascii="Times New Roman" w:hAnsi="Times New Roman" w:cs="Times New Roman"/>
          <w:sz w:val="24"/>
        </w:rPr>
        <w:t xml:space="preserve">. </w:t>
      </w:r>
    </w:p>
    <w:p w14:paraId="2FF28984"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29. Albrecht ED, Pepe GJ. Chapter 40 - Placental Endocrine Function and Hormone Action. In: Plant TM, </w:t>
      </w:r>
      <w:proofErr w:type="spellStart"/>
      <w:r w:rsidRPr="00EB722D">
        <w:rPr>
          <w:rFonts w:ascii="Times New Roman" w:hAnsi="Times New Roman" w:cs="Times New Roman"/>
          <w:sz w:val="24"/>
        </w:rPr>
        <w:t>Zeleznik</w:t>
      </w:r>
      <w:proofErr w:type="spellEnd"/>
      <w:r w:rsidRPr="00EB722D">
        <w:rPr>
          <w:rFonts w:ascii="Times New Roman" w:hAnsi="Times New Roman" w:cs="Times New Roman"/>
          <w:sz w:val="24"/>
        </w:rPr>
        <w:t xml:space="preserve"> AJ, editors. </w:t>
      </w:r>
      <w:proofErr w:type="spellStart"/>
      <w:r w:rsidRPr="00EB722D">
        <w:rPr>
          <w:rFonts w:ascii="Times New Roman" w:hAnsi="Times New Roman" w:cs="Times New Roman"/>
          <w:sz w:val="24"/>
        </w:rPr>
        <w:t>Knobil</w:t>
      </w:r>
      <w:proofErr w:type="spellEnd"/>
      <w:r w:rsidRPr="00EB722D">
        <w:rPr>
          <w:rFonts w:ascii="Times New Roman" w:hAnsi="Times New Roman" w:cs="Times New Roman"/>
          <w:sz w:val="24"/>
        </w:rPr>
        <w:t xml:space="preserve"> and Neill’s Physiology of Reproduction (Fourth Edition) [Internet]. San Diego: Academic Press; 2015 [cited 2020 Feb 29]. p. 1783–834. Available from: http://www.sciencedirect.com/science/article/pii/B9780123971753000405</w:t>
      </w:r>
    </w:p>
    <w:p w14:paraId="06926705"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30. Tessier DR, Ferraro ZM, </w:t>
      </w:r>
      <w:proofErr w:type="spellStart"/>
      <w:r w:rsidRPr="00EB722D">
        <w:rPr>
          <w:rFonts w:ascii="Times New Roman" w:hAnsi="Times New Roman" w:cs="Times New Roman"/>
          <w:sz w:val="24"/>
        </w:rPr>
        <w:t>Gruslin</w:t>
      </w:r>
      <w:proofErr w:type="spellEnd"/>
      <w:r w:rsidRPr="00EB722D">
        <w:rPr>
          <w:rFonts w:ascii="Times New Roman" w:hAnsi="Times New Roman" w:cs="Times New Roman"/>
          <w:sz w:val="24"/>
        </w:rPr>
        <w:t xml:space="preserve"> A. Role of leptin in pregnancy: Consequences of maternal obesity. Placenta. </w:t>
      </w:r>
      <w:proofErr w:type="gramStart"/>
      <w:r w:rsidRPr="00EB722D">
        <w:rPr>
          <w:rFonts w:ascii="Times New Roman" w:hAnsi="Times New Roman" w:cs="Times New Roman"/>
          <w:sz w:val="24"/>
        </w:rPr>
        <w:t>2013;34:205</w:t>
      </w:r>
      <w:proofErr w:type="gramEnd"/>
      <w:r w:rsidRPr="00EB722D">
        <w:rPr>
          <w:rFonts w:ascii="Times New Roman" w:hAnsi="Times New Roman" w:cs="Times New Roman"/>
          <w:sz w:val="24"/>
        </w:rPr>
        <w:t xml:space="preserve">–11. </w:t>
      </w:r>
    </w:p>
    <w:p w14:paraId="3986EB08"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31. Camilleri AP, Cremona V. The Effect of Parity on Birthweight. BJOG: An International Journal of Obstetrics &amp; </w:t>
      </w:r>
      <w:proofErr w:type="spellStart"/>
      <w:r w:rsidRPr="00EB722D">
        <w:rPr>
          <w:rFonts w:ascii="Times New Roman" w:hAnsi="Times New Roman" w:cs="Times New Roman"/>
          <w:sz w:val="24"/>
        </w:rPr>
        <w:t>Gynaecology</w:t>
      </w:r>
      <w:proofErr w:type="spellEnd"/>
      <w:r w:rsidRPr="00EB722D">
        <w:rPr>
          <w:rFonts w:ascii="Times New Roman" w:hAnsi="Times New Roman" w:cs="Times New Roman"/>
          <w:sz w:val="24"/>
        </w:rPr>
        <w:t xml:space="preserve">. </w:t>
      </w:r>
      <w:proofErr w:type="gramStart"/>
      <w:r w:rsidRPr="00EB722D">
        <w:rPr>
          <w:rFonts w:ascii="Times New Roman" w:hAnsi="Times New Roman" w:cs="Times New Roman"/>
          <w:sz w:val="24"/>
        </w:rPr>
        <w:t>1970;77:145</w:t>
      </w:r>
      <w:proofErr w:type="gramEnd"/>
      <w:r w:rsidRPr="00EB722D">
        <w:rPr>
          <w:rFonts w:ascii="Times New Roman" w:hAnsi="Times New Roman" w:cs="Times New Roman"/>
          <w:sz w:val="24"/>
        </w:rPr>
        <w:t xml:space="preserve">–7. </w:t>
      </w:r>
    </w:p>
    <w:p w14:paraId="07F35EF0"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32. Shah PS, Knowledge Synthesis Group on Determinants of LBW/PT. Parity and low birth weight and preterm birth: a systematic review and meta-analyses. Acta </w:t>
      </w:r>
      <w:proofErr w:type="spellStart"/>
      <w:r w:rsidRPr="00EB722D">
        <w:rPr>
          <w:rFonts w:ascii="Times New Roman" w:hAnsi="Times New Roman" w:cs="Times New Roman"/>
          <w:sz w:val="24"/>
        </w:rPr>
        <w:t>Obstetricia</w:t>
      </w:r>
      <w:proofErr w:type="spellEnd"/>
      <w:r w:rsidRPr="00EB722D">
        <w:rPr>
          <w:rFonts w:ascii="Times New Roman" w:hAnsi="Times New Roman" w:cs="Times New Roman"/>
          <w:sz w:val="24"/>
        </w:rPr>
        <w:t xml:space="preserve"> et </w:t>
      </w:r>
      <w:proofErr w:type="spellStart"/>
      <w:r w:rsidRPr="00EB722D">
        <w:rPr>
          <w:rFonts w:ascii="Times New Roman" w:hAnsi="Times New Roman" w:cs="Times New Roman"/>
          <w:sz w:val="24"/>
        </w:rPr>
        <w:t>Gynecologica</w:t>
      </w:r>
      <w:proofErr w:type="spellEnd"/>
      <w:r w:rsidRPr="00EB722D">
        <w:rPr>
          <w:rFonts w:ascii="Times New Roman" w:hAnsi="Times New Roman" w:cs="Times New Roman"/>
          <w:sz w:val="24"/>
        </w:rPr>
        <w:t xml:space="preserve"> Scandinavica. </w:t>
      </w:r>
      <w:proofErr w:type="gramStart"/>
      <w:r w:rsidRPr="00EB722D">
        <w:rPr>
          <w:rFonts w:ascii="Times New Roman" w:hAnsi="Times New Roman" w:cs="Times New Roman"/>
          <w:sz w:val="24"/>
        </w:rPr>
        <w:t>2010;89:862</w:t>
      </w:r>
      <w:proofErr w:type="gramEnd"/>
      <w:r w:rsidRPr="00EB722D">
        <w:rPr>
          <w:rFonts w:ascii="Times New Roman" w:hAnsi="Times New Roman" w:cs="Times New Roman"/>
          <w:sz w:val="24"/>
        </w:rPr>
        <w:t xml:space="preserve">–75. </w:t>
      </w:r>
    </w:p>
    <w:p w14:paraId="1E8DC62D"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33. Horvath S, </w:t>
      </w:r>
      <w:proofErr w:type="spellStart"/>
      <w:r w:rsidRPr="00EB722D">
        <w:rPr>
          <w:rFonts w:ascii="Times New Roman" w:hAnsi="Times New Roman" w:cs="Times New Roman"/>
          <w:sz w:val="24"/>
        </w:rPr>
        <w:t>Gurven</w:t>
      </w:r>
      <w:proofErr w:type="spellEnd"/>
      <w:r w:rsidRPr="00EB722D">
        <w:rPr>
          <w:rFonts w:ascii="Times New Roman" w:hAnsi="Times New Roman" w:cs="Times New Roman"/>
          <w:sz w:val="24"/>
        </w:rPr>
        <w:t xml:space="preserve"> M, Levine ME, </w:t>
      </w:r>
      <w:proofErr w:type="spellStart"/>
      <w:r w:rsidRPr="00EB722D">
        <w:rPr>
          <w:rFonts w:ascii="Times New Roman" w:hAnsi="Times New Roman" w:cs="Times New Roman"/>
          <w:sz w:val="24"/>
        </w:rPr>
        <w:t>Trumble</w:t>
      </w:r>
      <w:proofErr w:type="spellEnd"/>
      <w:r w:rsidRPr="00EB722D">
        <w:rPr>
          <w:rFonts w:ascii="Times New Roman" w:hAnsi="Times New Roman" w:cs="Times New Roman"/>
          <w:sz w:val="24"/>
        </w:rPr>
        <w:t xml:space="preserve"> BC, Kaplan H, </w:t>
      </w:r>
      <w:proofErr w:type="spellStart"/>
      <w:r w:rsidRPr="00EB722D">
        <w:rPr>
          <w:rFonts w:ascii="Times New Roman" w:hAnsi="Times New Roman" w:cs="Times New Roman"/>
          <w:sz w:val="24"/>
        </w:rPr>
        <w:t>Allayee</w:t>
      </w:r>
      <w:proofErr w:type="spellEnd"/>
      <w:r w:rsidRPr="00EB722D">
        <w:rPr>
          <w:rFonts w:ascii="Times New Roman" w:hAnsi="Times New Roman" w:cs="Times New Roman"/>
          <w:sz w:val="24"/>
        </w:rPr>
        <w:t xml:space="preserve"> H, et al. An epigenetic clock analysis of race/ethnicity, sex, and coronary heart disease. Genome Biol [Internet]. 2016 [cited 2016 Dec 13];17. Available from: http://www.ncbi.nlm.nih.gov/pmc/articles/PMC4980791/</w:t>
      </w:r>
    </w:p>
    <w:p w14:paraId="3FF86D89"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34. Lancaster EE, </w:t>
      </w:r>
      <w:proofErr w:type="spellStart"/>
      <w:r w:rsidRPr="00EB722D">
        <w:rPr>
          <w:rFonts w:ascii="Times New Roman" w:hAnsi="Times New Roman" w:cs="Times New Roman"/>
          <w:sz w:val="24"/>
        </w:rPr>
        <w:t>Lapato</w:t>
      </w:r>
      <w:proofErr w:type="spellEnd"/>
      <w:r w:rsidRPr="00EB722D">
        <w:rPr>
          <w:rFonts w:ascii="Times New Roman" w:hAnsi="Times New Roman" w:cs="Times New Roman"/>
          <w:sz w:val="24"/>
        </w:rPr>
        <w:t xml:space="preserve"> DM, Jackson-Cook C, Strauss JF, Roberson-Nay R, York TP. Maternal biological age assessed in early pregnancy is associated with gestational age at birth. Sci Rep. </w:t>
      </w:r>
      <w:proofErr w:type="gramStart"/>
      <w:r w:rsidRPr="00EB722D">
        <w:rPr>
          <w:rFonts w:ascii="Times New Roman" w:hAnsi="Times New Roman" w:cs="Times New Roman"/>
          <w:sz w:val="24"/>
        </w:rPr>
        <w:t>2021;11:15440</w:t>
      </w:r>
      <w:proofErr w:type="gramEnd"/>
      <w:r w:rsidRPr="00EB722D">
        <w:rPr>
          <w:rFonts w:ascii="Times New Roman" w:hAnsi="Times New Roman" w:cs="Times New Roman"/>
          <w:sz w:val="24"/>
        </w:rPr>
        <w:t xml:space="preserve">. </w:t>
      </w:r>
    </w:p>
    <w:p w14:paraId="388EFBA9"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t xml:space="preserve">35. Ryan CP, Hayes MG, Lee NR, McDade TW, Jones MJ, </w:t>
      </w:r>
      <w:proofErr w:type="spellStart"/>
      <w:r w:rsidRPr="00EB722D">
        <w:rPr>
          <w:rFonts w:ascii="Times New Roman" w:hAnsi="Times New Roman" w:cs="Times New Roman"/>
          <w:sz w:val="24"/>
        </w:rPr>
        <w:t>Kobor</w:t>
      </w:r>
      <w:proofErr w:type="spellEnd"/>
      <w:r w:rsidRPr="00EB722D">
        <w:rPr>
          <w:rFonts w:ascii="Times New Roman" w:hAnsi="Times New Roman" w:cs="Times New Roman"/>
          <w:sz w:val="24"/>
        </w:rPr>
        <w:t xml:space="preserve"> MS, et al. Reproduction predicts shorter telomeres and epigenetic age acceleration among young adult women. Scientific Reports. </w:t>
      </w:r>
      <w:proofErr w:type="gramStart"/>
      <w:r w:rsidRPr="00EB722D">
        <w:rPr>
          <w:rFonts w:ascii="Times New Roman" w:hAnsi="Times New Roman" w:cs="Times New Roman"/>
          <w:sz w:val="24"/>
        </w:rPr>
        <w:t>2018;8:11100</w:t>
      </w:r>
      <w:proofErr w:type="gramEnd"/>
      <w:r w:rsidRPr="00EB722D">
        <w:rPr>
          <w:rFonts w:ascii="Times New Roman" w:hAnsi="Times New Roman" w:cs="Times New Roman"/>
          <w:sz w:val="24"/>
        </w:rPr>
        <w:t xml:space="preserve">. </w:t>
      </w:r>
    </w:p>
    <w:p w14:paraId="60594288" w14:textId="77777777" w:rsidR="00EB722D" w:rsidRPr="00EB722D" w:rsidRDefault="00EB722D" w:rsidP="00EB722D">
      <w:pPr>
        <w:pStyle w:val="Bibliography"/>
        <w:rPr>
          <w:rFonts w:ascii="Times New Roman" w:hAnsi="Times New Roman" w:cs="Times New Roman"/>
          <w:sz w:val="24"/>
        </w:rPr>
      </w:pPr>
      <w:r w:rsidRPr="00EB722D">
        <w:rPr>
          <w:rFonts w:ascii="Times New Roman" w:hAnsi="Times New Roman" w:cs="Times New Roman"/>
          <w:sz w:val="24"/>
        </w:rPr>
        <w:lastRenderedPageBreak/>
        <w:t xml:space="preserve">36. Ryan CP, Jones MJ, Edgar RD, Lee NR, </w:t>
      </w:r>
      <w:proofErr w:type="spellStart"/>
      <w:r w:rsidRPr="00EB722D">
        <w:rPr>
          <w:rFonts w:ascii="Times New Roman" w:hAnsi="Times New Roman" w:cs="Times New Roman"/>
          <w:sz w:val="24"/>
        </w:rPr>
        <w:t>Kobor</w:t>
      </w:r>
      <w:proofErr w:type="spellEnd"/>
      <w:r w:rsidRPr="00EB722D">
        <w:rPr>
          <w:rFonts w:ascii="Times New Roman" w:hAnsi="Times New Roman" w:cs="Times New Roman"/>
          <w:sz w:val="24"/>
        </w:rPr>
        <w:t xml:space="preserve"> MS, McDade TW, et al. Immune cell type and DNA methylation vary with reproductive status in women: possible pathways for costs of reproduction. Evolution, Medicine, and Public Health. </w:t>
      </w:r>
      <w:proofErr w:type="gramStart"/>
      <w:r w:rsidRPr="00EB722D">
        <w:rPr>
          <w:rFonts w:ascii="Times New Roman" w:hAnsi="Times New Roman" w:cs="Times New Roman"/>
          <w:sz w:val="24"/>
        </w:rPr>
        <w:t>2022;10:47</w:t>
      </w:r>
      <w:proofErr w:type="gramEnd"/>
      <w:r w:rsidRPr="00EB722D">
        <w:rPr>
          <w:rFonts w:ascii="Times New Roman" w:hAnsi="Times New Roman" w:cs="Times New Roman"/>
          <w:sz w:val="24"/>
        </w:rPr>
        <w:t xml:space="preserve">–58. </w:t>
      </w:r>
    </w:p>
    <w:p w14:paraId="36102F0B" w14:textId="0084B2E4" w:rsidR="00CC6929" w:rsidRPr="0004593D" w:rsidRDefault="00EB722D" w:rsidP="0004593D">
      <w:pPr>
        <w:widowControl w:val="0"/>
        <w:autoSpaceDE w:val="0"/>
        <w:autoSpaceDN w:val="0"/>
        <w:adjustRightInd w:val="0"/>
        <w:spacing w:line="240" w:lineRule="auto"/>
        <w:rPr>
          <w:rFonts w:ascii="Times New Roman" w:hAnsi="Times New Roman" w:cs="Times New Roman"/>
          <w:b/>
          <w:bCs/>
          <w:sz w:val="24"/>
          <w:szCs w:val="24"/>
        </w:rPr>
      </w:pPr>
      <w:r>
        <w:rPr>
          <w:rFonts w:ascii="Times New Roman" w:hAnsi="Times New Roman" w:cs="Times New Roman"/>
          <w:b/>
          <w:bCs/>
          <w:sz w:val="24"/>
          <w:szCs w:val="24"/>
        </w:rPr>
        <w:fldChar w:fldCharType="end"/>
      </w:r>
      <w:r w:rsidR="00CC6929" w:rsidRPr="00C62976">
        <w:rPr>
          <w:rFonts w:ascii="Times New Roman" w:hAnsi="Times New Roman" w:cs="Times New Roman"/>
          <w:sz w:val="24"/>
          <w:szCs w:val="24"/>
        </w:rPr>
        <w:fldChar w:fldCharType="begin"/>
      </w:r>
      <w:r w:rsidR="00CC6929" w:rsidRPr="00C62976">
        <w:rPr>
          <w:rFonts w:ascii="Times New Roman" w:hAnsi="Times New Roman" w:cs="Times New Roman"/>
          <w:sz w:val="24"/>
          <w:szCs w:val="24"/>
        </w:rPr>
        <w:instrText xml:space="preserve"> ADDIN EN.REFLIST </w:instrText>
      </w:r>
      <w:r w:rsidR="00CC6929" w:rsidRPr="00C62976">
        <w:rPr>
          <w:rFonts w:ascii="Times New Roman" w:hAnsi="Times New Roman" w:cs="Times New Roman"/>
          <w:sz w:val="24"/>
          <w:szCs w:val="24"/>
        </w:rPr>
        <w:fldChar w:fldCharType="end"/>
      </w:r>
    </w:p>
    <w:p w14:paraId="15B35384" w14:textId="37284D07" w:rsidR="0004593D" w:rsidRDefault="0004593D">
      <w:pPr>
        <w:rPr>
          <w:rFonts w:ascii="Times New Roman" w:hAnsi="Times New Roman" w:cs="Times New Roman"/>
          <w:sz w:val="24"/>
          <w:szCs w:val="24"/>
        </w:rPr>
      </w:pPr>
      <w:r>
        <w:rPr>
          <w:rFonts w:ascii="Times New Roman" w:hAnsi="Times New Roman" w:cs="Times New Roman"/>
          <w:sz w:val="24"/>
          <w:szCs w:val="24"/>
        </w:rPr>
        <w:br w:type="page"/>
      </w:r>
    </w:p>
    <w:p w14:paraId="201FD6EB" w14:textId="5688D0BE" w:rsidR="00B67ECB" w:rsidRDefault="0004593D" w:rsidP="00CC6929">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7B16A0" wp14:editId="32D5FE48">
            <wp:extent cx="5943600" cy="5200650"/>
            <wp:effectExtent l="0" t="0" r="0" b="6350"/>
            <wp:docPr id="1"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59BCF8E4" w14:textId="570DC47B" w:rsidR="0004593D" w:rsidRDefault="0004593D" w:rsidP="00CC6929">
      <w:pPr>
        <w:spacing w:line="240" w:lineRule="auto"/>
        <w:rPr>
          <w:rFonts w:ascii="Times New Roman" w:hAnsi="Times New Roman" w:cs="Times New Roman"/>
          <w:sz w:val="24"/>
          <w:szCs w:val="24"/>
        </w:rPr>
      </w:pPr>
      <w:r w:rsidRPr="0004593D">
        <w:rPr>
          <w:rFonts w:ascii="Times New Roman" w:hAnsi="Times New Roman" w:cs="Times New Roman"/>
          <w:b/>
          <w:bCs/>
          <w:sz w:val="24"/>
          <w:szCs w:val="24"/>
        </w:rPr>
        <w:t>Figure 1.</w:t>
      </w:r>
      <w:r>
        <w:rPr>
          <w:rFonts w:ascii="Times New Roman" w:hAnsi="Times New Roman" w:cs="Times New Roman"/>
          <w:sz w:val="24"/>
          <w:szCs w:val="24"/>
        </w:rPr>
        <w:t xml:space="preserve"> Relationships between maternal epigenetic age acceleration during pregnancy for 15 epigenetic clocks and offspring gestational age. Epigenetic clock residuals </w:t>
      </w:r>
      <w:r>
        <w:rPr>
          <w:rFonts w:ascii="Times New Roman" w:hAnsi="Times New Roman" w:cs="Times New Roman"/>
          <w:sz w:val="24"/>
          <w:szCs w:val="24"/>
        </w:rPr>
        <w:t>after controlling for</w:t>
      </w:r>
      <w:r>
        <w:rPr>
          <w:rFonts w:ascii="Times New Roman" w:hAnsi="Times New Roman" w:cs="Times New Roman"/>
          <w:sz w:val="24"/>
          <w:szCs w:val="24"/>
        </w:rPr>
        <w:t xml:space="preserve"> days post-conception at the time of blood sampling, chronological age, and smoking status. Additional model summary output provided in Table 3 and Table S1.</w:t>
      </w:r>
    </w:p>
    <w:p w14:paraId="0F6FBDA2" w14:textId="4CCAA979" w:rsidR="0004593D" w:rsidRDefault="0004593D">
      <w:pPr>
        <w:rPr>
          <w:rFonts w:ascii="Times New Roman" w:hAnsi="Times New Roman" w:cs="Times New Roman"/>
          <w:sz w:val="24"/>
          <w:szCs w:val="24"/>
        </w:rPr>
      </w:pPr>
      <w:r>
        <w:rPr>
          <w:rFonts w:ascii="Times New Roman" w:hAnsi="Times New Roman" w:cs="Times New Roman"/>
          <w:sz w:val="24"/>
          <w:szCs w:val="24"/>
        </w:rPr>
        <w:br w:type="page"/>
      </w:r>
    </w:p>
    <w:p w14:paraId="15D45496" w14:textId="0BC8A9B9" w:rsidR="0004593D" w:rsidRDefault="0004593D" w:rsidP="00CC6929">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7F6E88" wp14:editId="491B86CB">
            <wp:extent cx="5943600" cy="5200650"/>
            <wp:effectExtent l="0" t="0" r="0" b="6350"/>
            <wp:docPr id="2"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46EBF4A1" w14:textId="59189934" w:rsidR="0004593D" w:rsidRDefault="0004593D" w:rsidP="0004593D">
      <w:pPr>
        <w:spacing w:line="240" w:lineRule="auto"/>
        <w:rPr>
          <w:rFonts w:ascii="Times New Roman" w:hAnsi="Times New Roman" w:cs="Times New Roman"/>
          <w:sz w:val="24"/>
          <w:szCs w:val="24"/>
        </w:rPr>
      </w:pPr>
      <w:r w:rsidRPr="0004593D">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04593D">
        <w:rPr>
          <w:rFonts w:ascii="Times New Roman" w:hAnsi="Times New Roman" w:cs="Times New Roman"/>
          <w:b/>
          <w:bCs/>
          <w:sz w:val="24"/>
          <w:szCs w:val="24"/>
        </w:rPr>
        <w:t>.</w:t>
      </w:r>
      <w:r>
        <w:rPr>
          <w:rFonts w:ascii="Times New Roman" w:hAnsi="Times New Roman" w:cs="Times New Roman"/>
          <w:sz w:val="24"/>
          <w:szCs w:val="24"/>
        </w:rPr>
        <w:t xml:space="preserve"> Relationships between maternal epigenetic age acceleration during pregnancy for 15 epigenetic clocks and offspring </w:t>
      </w:r>
      <w:r>
        <w:rPr>
          <w:rFonts w:ascii="Times New Roman" w:hAnsi="Times New Roman" w:cs="Times New Roman"/>
          <w:sz w:val="24"/>
          <w:szCs w:val="24"/>
        </w:rPr>
        <w:t>post-natal weight</w:t>
      </w:r>
      <w:r>
        <w:rPr>
          <w:rFonts w:ascii="Times New Roman" w:hAnsi="Times New Roman" w:cs="Times New Roman"/>
          <w:sz w:val="24"/>
          <w:szCs w:val="24"/>
        </w:rPr>
        <w:t xml:space="preserve">. Epigenetic clock residuals </w:t>
      </w:r>
      <w:r>
        <w:rPr>
          <w:rFonts w:ascii="Times New Roman" w:hAnsi="Times New Roman" w:cs="Times New Roman"/>
          <w:sz w:val="24"/>
          <w:szCs w:val="24"/>
        </w:rPr>
        <w:t>after controlling for</w:t>
      </w:r>
      <w:r>
        <w:rPr>
          <w:rFonts w:ascii="Times New Roman" w:hAnsi="Times New Roman" w:cs="Times New Roman"/>
          <w:sz w:val="24"/>
          <w:szCs w:val="24"/>
        </w:rPr>
        <w:t xml:space="preserve"> days post-conception at the time of blood sampling, chronological age, and smoking status. Additional model summary output provided in Table 3 and Table S</w:t>
      </w:r>
      <w:r>
        <w:rPr>
          <w:rFonts w:ascii="Times New Roman" w:hAnsi="Times New Roman" w:cs="Times New Roman"/>
          <w:sz w:val="24"/>
          <w:szCs w:val="24"/>
        </w:rPr>
        <w:t>2</w:t>
      </w:r>
      <w:r>
        <w:rPr>
          <w:rFonts w:ascii="Times New Roman" w:hAnsi="Times New Roman" w:cs="Times New Roman"/>
          <w:sz w:val="24"/>
          <w:szCs w:val="24"/>
        </w:rPr>
        <w:t>.</w:t>
      </w:r>
    </w:p>
    <w:p w14:paraId="2C23D9A0" w14:textId="77777777" w:rsidR="0004593D" w:rsidRPr="00C62976" w:rsidRDefault="0004593D" w:rsidP="00CC6929">
      <w:pPr>
        <w:spacing w:line="240" w:lineRule="auto"/>
        <w:rPr>
          <w:rFonts w:ascii="Times New Roman" w:hAnsi="Times New Roman" w:cs="Times New Roman"/>
          <w:sz w:val="24"/>
          <w:szCs w:val="24"/>
        </w:rPr>
      </w:pPr>
    </w:p>
    <w:sectPr w:rsidR="0004593D" w:rsidRPr="00C62976" w:rsidSect="0015093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len Patrick Ryan" w:date="2022-02-28T17:05:00Z" w:initials="CPR">
    <w:p w14:paraId="4B2E4B8A" w14:textId="53E81C65" w:rsidR="0004593D" w:rsidRDefault="0004593D">
      <w:pPr>
        <w:pStyle w:val="CommentText"/>
      </w:pPr>
      <w:r>
        <w:rPr>
          <w:rStyle w:val="CommentReference"/>
        </w:rPr>
        <w:annotationRef/>
      </w:r>
      <w:r>
        <w:t xml:space="preserve">We need confirmation about the authors list from both OPS and </w:t>
      </w:r>
      <w:proofErr w:type="spellStart"/>
      <w:r>
        <w:t>Kobor</w:t>
      </w:r>
      <w:proofErr w:type="spellEnd"/>
      <w:r>
        <w:t xml:space="preserve"> lab. Please add as necessary.</w:t>
      </w:r>
    </w:p>
  </w:comment>
  <w:comment w:id="1" w:author="Christopher W Kuzawa" w:date="2022-02-28T14:58:00Z" w:initials="CWK">
    <w:p w14:paraId="2F396117" w14:textId="73EBF446" w:rsidR="00FD73F4" w:rsidRDefault="00FD73F4">
      <w:pPr>
        <w:pStyle w:val="CommentText"/>
      </w:pPr>
      <w:r>
        <w:rPr>
          <w:rStyle w:val="CommentReference"/>
        </w:rPr>
        <w:annotationRef/>
      </w:r>
      <w:r>
        <w:t xml:space="preserve">Mike: we need to know how to reference the funds that you contributed to these analyses.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2E4B8A" w15:done="0"/>
  <w15:commentEx w15:paraId="2F3961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77F3D" w16cex:dateUtc="2022-02-28T22:05:00Z"/>
  <w16cex:commentExtensible w16cex:durableId="25C7538B" w16cex:dateUtc="2022-02-28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2E4B8A" w16cid:durableId="25C77F3D"/>
  <w16cid:commentId w16cid:paraId="2F396117" w16cid:durableId="25C753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2EFF" w:usb1="D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26B5F"/>
    <w:multiLevelType w:val="hybridMultilevel"/>
    <w:tmpl w:val="EC5AC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805FFF"/>
    <w:multiLevelType w:val="hybridMultilevel"/>
    <w:tmpl w:val="F0B4A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1E5E82"/>
    <w:multiLevelType w:val="hybridMultilevel"/>
    <w:tmpl w:val="BC20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len Patrick Ryan">
    <w15:presenceInfo w15:providerId="AD" w15:userId="S::cpr183@ads.northwestern.edu::9657553f-4ee3-473a-8af3-3bcdebfc2e09"/>
  </w15:person>
  <w15:person w15:author="Christopher W Kuzawa">
    <w15:presenceInfo w15:providerId="AD" w15:userId="S::cwk453@ads.northwestern.edu::a87fe68f-cd71-4645-8a0e-76dbc2749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BCD"/>
    <w:rsid w:val="00004BCB"/>
    <w:rsid w:val="000167FB"/>
    <w:rsid w:val="000430F6"/>
    <w:rsid w:val="0004593D"/>
    <w:rsid w:val="00062C0F"/>
    <w:rsid w:val="00062E58"/>
    <w:rsid w:val="00065526"/>
    <w:rsid w:val="00072172"/>
    <w:rsid w:val="00083C4D"/>
    <w:rsid w:val="00091FAF"/>
    <w:rsid w:val="0009203F"/>
    <w:rsid w:val="000B63AD"/>
    <w:rsid w:val="000E17BC"/>
    <w:rsid w:val="000F4054"/>
    <w:rsid w:val="00110DFC"/>
    <w:rsid w:val="001130F1"/>
    <w:rsid w:val="001178C5"/>
    <w:rsid w:val="001319F2"/>
    <w:rsid w:val="00135033"/>
    <w:rsid w:val="00135273"/>
    <w:rsid w:val="0015093C"/>
    <w:rsid w:val="00167867"/>
    <w:rsid w:val="001921FD"/>
    <w:rsid w:val="001A2F08"/>
    <w:rsid w:val="001C6592"/>
    <w:rsid w:val="00222C35"/>
    <w:rsid w:val="00225AFD"/>
    <w:rsid w:val="00227D49"/>
    <w:rsid w:val="0023536C"/>
    <w:rsid w:val="00244753"/>
    <w:rsid w:val="00271DB1"/>
    <w:rsid w:val="00276ED8"/>
    <w:rsid w:val="00284CBE"/>
    <w:rsid w:val="00291B2B"/>
    <w:rsid w:val="002A26C7"/>
    <w:rsid w:val="002B1222"/>
    <w:rsid w:val="002B538A"/>
    <w:rsid w:val="002C03A3"/>
    <w:rsid w:val="002D0CC8"/>
    <w:rsid w:val="002D3641"/>
    <w:rsid w:val="002E5617"/>
    <w:rsid w:val="002E7373"/>
    <w:rsid w:val="002F20E4"/>
    <w:rsid w:val="00306AFE"/>
    <w:rsid w:val="00325FF3"/>
    <w:rsid w:val="0033121D"/>
    <w:rsid w:val="003318C5"/>
    <w:rsid w:val="00340D2F"/>
    <w:rsid w:val="0034101E"/>
    <w:rsid w:val="00356587"/>
    <w:rsid w:val="0036251A"/>
    <w:rsid w:val="00365479"/>
    <w:rsid w:val="00380DAE"/>
    <w:rsid w:val="003C142A"/>
    <w:rsid w:val="003F00FE"/>
    <w:rsid w:val="003F6815"/>
    <w:rsid w:val="00407364"/>
    <w:rsid w:val="00427100"/>
    <w:rsid w:val="004649D5"/>
    <w:rsid w:val="00474883"/>
    <w:rsid w:val="00482807"/>
    <w:rsid w:val="004B0FB6"/>
    <w:rsid w:val="004B2967"/>
    <w:rsid w:val="004E2C59"/>
    <w:rsid w:val="004F37EF"/>
    <w:rsid w:val="00515B1D"/>
    <w:rsid w:val="005161AB"/>
    <w:rsid w:val="00516955"/>
    <w:rsid w:val="005357FF"/>
    <w:rsid w:val="00541B75"/>
    <w:rsid w:val="005558D5"/>
    <w:rsid w:val="00557C76"/>
    <w:rsid w:val="00572F30"/>
    <w:rsid w:val="00576400"/>
    <w:rsid w:val="00587E66"/>
    <w:rsid w:val="005913E7"/>
    <w:rsid w:val="005C0EE9"/>
    <w:rsid w:val="005C1698"/>
    <w:rsid w:val="005D6BBF"/>
    <w:rsid w:val="005E3B1F"/>
    <w:rsid w:val="00623FB6"/>
    <w:rsid w:val="006377FE"/>
    <w:rsid w:val="0065599D"/>
    <w:rsid w:val="0066600B"/>
    <w:rsid w:val="0066665A"/>
    <w:rsid w:val="006777ED"/>
    <w:rsid w:val="006A3A28"/>
    <w:rsid w:val="006C5F31"/>
    <w:rsid w:val="006F56DB"/>
    <w:rsid w:val="0073087A"/>
    <w:rsid w:val="00740621"/>
    <w:rsid w:val="0074077F"/>
    <w:rsid w:val="00742DEA"/>
    <w:rsid w:val="00744B4B"/>
    <w:rsid w:val="007457CC"/>
    <w:rsid w:val="0079347B"/>
    <w:rsid w:val="0079581C"/>
    <w:rsid w:val="007D3147"/>
    <w:rsid w:val="00814E97"/>
    <w:rsid w:val="00836F63"/>
    <w:rsid w:val="00882800"/>
    <w:rsid w:val="008C4A3A"/>
    <w:rsid w:val="008C5D76"/>
    <w:rsid w:val="008E2D23"/>
    <w:rsid w:val="009523A7"/>
    <w:rsid w:val="00955C76"/>
    <w:rsid w:val="009579BF"/>
    <w:rsid w:val="0096558A"/>
    <w:rsid w:val="009735CB"/>
    <w:rsid w:val="009820FD"/>
    <w:rsid w:val="009973DB"/>
    <w:rsid w:val="009A41D3"/>
    <w:rsid w:val="009A5436"/>
    <w:rsid w:val="009E1C76"/>
    <w:rsid w:val="009F3364"/>
    <w:rsid w:val="00A001E6"/>
    <w:rsid w:val="00A04F27"/>
    <w:rsid w:val="00A55DFA"/>
    <w:rsid w:val="00A94315"/>
    <w:rsid w:val="00AA7460"/>
    <w:rsid w:val="00AC5E05"/>
    <w:rsid w:val="00AE49AB"/>
    <w:rsid w:val="00B326A6"/>
    <w:rsid w:val="00B33C88"/>
    <w:rsid w:val="00B37DDB"/>
    <w:rsid w:val="00B67ECB"/>
    <w:rsid w:val="00B70C9A"/>
    <w:rsid w:val="00BA200F"/>
    <w:rsid w:val="00BA4672"/>
    <w:rsid w:val="00BA4A1D"/>
    <w:rsid w:val="00BD5BE2"/>
    <w:rsid w:val="00BE1AE5"/>
    <w:rsid w:val="00BF5A1A"/>
    <w:rsid w:val="00C06BCD"/>
    <w:rsid w:val="00C13691"/>
    <w:rsid w:val="00C62976"/>
    <w:rsid w:val="00C71A8C"/>
    <w:rsid w:val="00C85C23"/>
    <w:rsid w:val="00CA2392"/>
    <w:rsid w:val="00CB2135"/>
    <w:rsid w:val="00CB4168"/>
    <w:rsid w:val="00CC4917"/>
    <w:rsid w:val="00CC5162"/>
    <w:rsid w:val="00CC6929"/>
    <w:rsid w:val="00CF2FD5"/>
    <w:rsid w:val="00CF5048"/>
    <w:rsid w:val="00D046CF"/>
    <w:rsid w:val="00D2008E"/>
    <w:rsid w:val="00D30B89"/>
    <w:rsid w:val="00D3439B"/>
    <w:rsid w:val="00D51542"/>
    <w:rsid w:val="00D8001E"/>
    <w:rsid w:val="00D85010"/>
    <w:rsid w:val="00DB159D"/>
    <w:rsid w:val="00DC4355"/>
    <w:rsid w:val="00DD2A7D"/>
    <w:rsid w:val="00DD3358"/>
    <w:rsid w:val="00DF7E67"/>
    <w:rsid w:val="00E732EE"/>
    <w:rsid w:val="00E94CA0"/>
    <w:rsid w:val="00E966BF"/>
    <w:rsid w:val="00EB722D"/>
    <w:rsid w:val="00EC3861"/>
    <w:rsid w:val="00EF52E8"/>
    <w:rsid w:val="00F11EE7"/>
    <w:rsid w:val="00F236E4"/>
    <w:rsid w:val="00F32D38"/>
    <w:rsid w:val="00F55BDF"/>
    <w:rsid w:val="00F621E8"/>
    <w:rsid w:val="00F80625"/>
    <w:rsid w:val="00FA1927"/>
    <w:rsid w:val="00FC1817"/>
    <w:rsid w:val="00FD4232"/>
    <w:rsid w:val="00FD47BE"/>
    <w:rsid w:val="00FD73F4"/>
    <w:rsid w:val="00FF4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F52A5"/>
  <w15:chartTrackingRefBased/>
  <w15:docId w15:val="{589FDD43-F530-4651-822D-49301B87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B67ECB"/>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B67ECB"/>
    <w:rPr>
      <w:rFonts w:ascii="Calibri" w:hAnsi="Calibri" w:cs="Calibri"/>
      <w:noProof/>
    </w:rPr>
  </w:style>
  <w:style w:type="character" w:styleId="CommentReference">
    <w:name w:val="annotation reference"/>
    <w:basedOn w:val="DefaultParagraphFont"/>
    <w:uiPriority w:val="99"/>
    <w:semiHidden/>
    <w:unhideWhenUsed/>
    <w:rsid w:val="00B67ECB"/>
    <w:rPr>
      <w:sz w:val="16"/>
      <w:szCs w:val="16"/>
    </w:rPr>
  </w:style>
  <w:style w:type="paragraph" w:styleId="CommentText">
    <w:name w:val="annotation text"/>
    <w:basedOn w:val="Normal"/>
    <w:link w:val="CommentTextChar"/>
    <w:uiPriority w:val="99"/>
    <w:semiHidden/>
    <w:unhideWhenUsed/>
    <w:rsid w:val="00B67ECB"/>
    <w:pPr>
      <w:spacing w:line="240" w:lineRule="auto"/>
    </w:pPr>
    <w:rPr>
      <w:sz w:val="20"/>
      <w:szCs w:val="20"/>
    </w:rPr>
  </w:style>
  <w:style w:type="character" w:customStyle="1" w:styleId="CommentTextChar">
    <w:name w:val="Comment Text Char"/>
    <w:basedOn w:val="DefaultParagraphFont"/>
    <w:link w:val="CommentText"/>
    <w:uiPriority w:val="99"/>
    <w:semiHidden/>
    <w:rsid w:val="00B67ECB"/>
    <w:rPr>
      <w:sz w:val="20"/>
      <w:szCs w:val="20"/>
    </w:rPr>
  </w:style>
  <w:style w:type="paragraph" w:styleId="ListParagraph">
    <w:name w:val="List Paragraph"/>
    <w:basedOn w:val="Normal"/>
    <w:uiPriority w:val="34"/>
    <w:qFormat/>
    <w:rsid w:val="00CC6929"/>
    <w:pPr>
      <w:ind w:left="720"/>
      <w:contextualSpacing/>
    </w:pPr>
  </w:style>
  <w:style w:type="paragraph" w:styleId="BalloonText">
    <w:name w:val="Balloon Text"/>
    <w:basedOn w:val="Normal"/>
    <w:link w:val="BalloonTextChar"/>
    <w:uiPriority w:val="99"/>
    <w:semiHidden/>
    <w:unhideWhenUsed/>
    <w:rsid w:val="003C142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C142A"/>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3439B"/>
    <w:rPr>
      <w:b/>
      <w:bCs/>
    </w:rPr>
  </w:style>
  <w:style w:type="character" w:customStyle="1" w:styleId="CommentSubjectChar">
    <w:name w:val="Comment Subject Char"/>
    <w:basedOn w:val="CommentTextChar"/>
    <w:link w:val="CommentSubject"/>
    <w:uiPriority w:val="99"/>
    <w:semiHidden/>
    <w:rsid w:val="00D3439B"/>
    <w:rPr>
      <w:b/>
      <w:bCs/>
      <w:sz w:val="20"/>
      <w:szCs w:val="20"/>
    </w:rPr>
  </w:style>
  <w:style w:type="character" w:styleId="Hyperlink">
    <w:name w:val="Hyperlink"/>
    <w:basedOn w:val="DefaultParagraphFont"/>
    <w:uiPriority w:val="99"/>
    <w:semiHidden/>
    <w:unhideWhenUsed/>
    <w:rsid w:val="00222C35"/>
    <w:rPr>
      <w:color w:val="0000FF"/>
      <w:u w:val="single"/>
    </w:rPr>
  </w:style>
  <w:style w:type="paragraph" w:styleId="NormalWeb">
    <w:name w:val="Normal (Web)"/>
    <w:basedOn w:val="Normal"/>
    <w:uiPriority w:val="99"/>
    <w:unhideWhenUsed/>
    <w:rsid w:val="0036251A"/>
    <w:rPr>
      <w:rFonts w:ascii="Times New Roman" w:hAnsi="Times New Roman" w:cs="Times New Roman"/>
      <w:sz w:val="24"/>
      <w:szCs w:val="24"/>
    </w:rPr>
  </w:style>
  <w:style w:type="character" w:styleId="Strong">
    <w:name w:val="Strong"/>
    <w:basedOn w:val="DefaultParagraphFont"/>
    <w:uiPriority w:val="22"/>
    <w:qFormat/>
    <w:rsid w:val="002C03A3"/>
    <w:rPr>
      <w:b/>
      <w:bCs/>
    </w:rPr>
  </w:style>
  <w:style w:type="paragraph" w:styleId="Revision">
    <w:name w:val="Revision"/>
    <w:hidden/>
    <w:uiPriority w:val="99"/>
    <w:semiHidden/>
    <w:rsid w:val="0009203F"/>
    <w:pPr>
      <w:spacing w:after="0" w:line="240" w:lineRule="auto"/>
    </w:pPr>
  </w:style>
  <w:style w:type="paragraph" w:styleId="Footer">
    <w:name w:val="footer"/>
    <w:basedOn w:val="Normal"/>
    <w:link w:val="FooterChar"/>
    <w:uiPriority w:val="99"/>
    <w:unhideWhenUsed/>
    <w:rsid w:val="006A3A28"/>
    <w:pPr>
      <w:tabs>
        <w:tab w:val="center" w:pos="4320"/>
        <w:tab w:val="right" w:pos="8640"/>
      </w:tabs>
      <w:spacing w:after="0" w:line="240" w:lineRule="auto"/>
    </w:pPr>
    <w:rPr>
      <w:rFonts w:ascii="Cambria" w:eastAsia="Cambria" w:hAnsi="Cambria" w:cs="Times New Roman"/>
      <w:sz w:val="24"/>
      <w:szCs w:val="24"/>
    </w:rPr>
  </w:style>
  <w:style w:type="character" w:customStyle="1" w:styleId="FooterChar">
    <w:name w:val="Footer Char"/>
    <w:basedOn w:val="DefaultParagraphFont"/>
    <w:link w:val="Footer"/>
    <w:uiPriority w:val="99"/>
    <w:rsid w:val="006A3A28"/>
    <w:rPr>
      <w:rFonts w:ascii="Cambria" w:eastAsia="Cambria" w:hAnsi="Cambria" w:cs="Times New Roman"/>
      <w:sz w:val="24"/>
      <w:szCs w:val="24"/>
    </w:rPr>
  </w:style>
  <w:style w:type="paragraph" w:styleId="Bibliography">
    <w:name w:val="Bibliography"/>
    <w:basedOn w:val="Normal"/>
    <w:next w:val="Normal"/>
    <w:uiPriority w:val="37"/>
    <w:unhideWhenUsed/>
    <w:rsid w:val="00EB722D"/>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8927">
      <w:bodyDiv w:val="1"/>
      <w:marLeft w:val="0"/>
      <w:marRight w:val="0"/>
      <w:marTop w:val="0"/>
      <w:marBottom w:val="0"/>
      <w:divBdr>
        <w:top w:val="none" w:sz="0" w:space="0" w:color="auto"/>
        <w:left w:val="none" w:sz="0" w:space="0" w:color="auto"/>
        <w:bottom w:val="none" w:sz="0" w:space="0" w:color="auto"/>
        <w:right w:val="none" w:sz="0" w:space="0" w:color="auto"/>
      </w:divBdr>
      <w:divsChild>
        <w:div w:id="445779385">
          <w:marLeft w:val="480"/>
          <w:marRight w:val="0"/>
          <w:marTop w:val="0"/>
          <w:marBottom w:val="0"/>
          <w:divBdr>
            <w:top w:val="none" w:sz="0" w:space="0" w:color="auto"/>
            <w:left w:val="none" w:sz="0" w:space="0" w:color="auto"/>
            <w:bottom w:val="none" w:sz="0" w:space="0" w:color="auto"/>
            <w:right w:val="none" w:sz="0" w:space="0" w:color="auto"/>
          </w:divBdr>
          <w:divsChild>
            <w:div w:id="64554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750">
      <w:bodyDiv w:val="1"/>
      <w:marLeft w:val="0"/>
      <w:marRight w:val="0"/>
      <w:marTop w:val="0"/>
      <w:marBottom w:val="0"/>
      <w:divBdr>
        <w:top w:val="none" w:sz="0" w:space="0" w:color="auto"/>
        <w:left w:val="none" w:sz="0" w:space="0" w:color="auto"/>
        <w:bottom w:val="none" w:sz="0" w:space="0" w:color="auto"/>
        <w:right w:val="none" w:sz="0" w:space="0" w:color="auto"/>
      </w:divBdr>
    </w:div>
    <w:div w:id="140388868">
      <w:bodyDiv w:val="1"/>
      <w:marLeft w:val="0"/>
      <w:marRight w:val="0"/>
      <w:marTop w:val="0"/>
      <w:marBottom w:val="0"/>
      <w:divBdr>
        <w:top w:val="none" w:sz="0" w:space="0" w:color="auto"/>
        <w:left w:val="none" w:sz="0" w:space="0" w:color="auto"/>
        <w:bottom w:val="none" w:sz="0" w:space="0" w:color="auto"/>
        <w:right w:val="none" w:sz="0" w:space="0" w:color="auto"/>
      </w:divBdr>
    </w:div>
    <w:div w:id="200942605">
      <w:bodyDiv w:val="1"/>
      <w:marLeft w:val="0"/>
      <w:marRight w:val="0"/>
      <w:marTop w:val="0"/>
      <w:marBottom w:val="0"/>
      <w:divBdr>
        <w:top w:val="none" w:sz="0" w:space="0" w:color="auto"/>
        <w:left w:val="none" w:sz="0" w:space="0" w:color="auto"/>
        <w:bottom w:val="none" w:sz="0" w:space="0" w:color="auto"/>
        <w:right w:val="none" w:sz="0" w:space="0" w:color="auto"/>
      </w:divBdr>
    </w:div>
    <w:div w:id="240916628">
      <w:bodyDiv w:val="1"/>
      <w:marLeft w:val="0"/>
      <w:marRight w:val="0"/>
      <w:marTop w:val="0"/>
      <w:marBottom w:val="0"/>
      <w:divBdr>
        <w:top w:val="none" w:sz="0" w:space="0" w:color="auto"/>
        <w:left w:val="none" w:sz="0" w:space="0" w:color="auto"/>
        <w:bottom w:val="none" w:sz="0" w:space="0" w:color="auto"/>
        <w:right w:val="none" w:sz="0" w:space="0" w:color="auto"/>
      </w:divBdr>
      <w:divsChild>
        <w:div w:id="1390962542">
          <w:marLeft w:val="480"/>
          <w:marRight w:val="0"/>
          <w:marTop w:val="0"/>
          <w:marBottom w:val="0"/>
          <w:divBdr>
            <w:top w:val="none" w:sz="0" w:space="0" w:color="auto"/>
            <w:left w:val="none" w:sz="0" w:space="0" w:color="auto"/>
            <w:bottom w:val="none" w:sz="0" w:space="0" w:color="auto"/>
            <w:right w:val="none" w:sz="0" w:space="0" w:color="auto"/>
          </w:divBdr>
          <w:divsChild>
            <w:div w:id="4771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02087">
      <w:bodyDiv w:val="1"/>
      <w:marLeft w:val="0"/>
      <w:marRight w:val="0"/>
      <w:marTop w:val="0"/>
      <w:marBottom w:val="0"/>
      <w:divBdr>
        <w:top w:val="none" w:sz="0" w:space="0" w:color="auto"/>
        <w:left w:val="none" w:sz="0" w:space="0" w:color="auto"/>
        <w:bottom w:val="none" w:sz="0" w:space="0" w:color="auto"/>
        <w:right w:val="none" w:sz="0" w:space="0" w:color="auto"/>
      </w:divBdr>
      <w:divsChild>
        <w:div w:id="1424958280">
          <w:marLeft w:val="480"/>
          <w:marRight w:val="0"/>
          <w:marTop w:val="0"/>
          <w:marBottom w:val="0"/>
          <w:divBdr>
            <w:top w:val="none" w:sz="0" w:space="0" w:color="auto"/>
            <w:left w:val="none" w:sz="0" w:space="0" w:color="auto"/>
            <w:bottom w:val="none" w:sz="0" w:space="0" w:color="auto"/>
            <w:right w:val="none" w:sz="0" w:space="0" w:color="auto"/>
          </w:divBdr>
          <w:divsChild>
            <w:div w:id="1090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91706">
      <w:bodyDiv w:val="1"/>
      <w:marLeft w:val="0"/>
      <w:marRight w:val="0"/>
      <w:marTop w:val="0"/>
      <w:marBottom w:val="0"/>
      <w:divBdr>
        <w:top w:val="none" w:sz="0" w:space="0" w:color="auto"/>
        <w:left w:val="none" w:sz="0" w:space="0" w:color="auto"/>
        <w:bottom w:val="none" w:sz="0" w:space="0" w:color="auto"/>
        <w:right w:val="none" w:sz="0" w:space="0" w:color="auto"/>
      </w:divBdr>
    </w:div>
    <w:div w:id="346370310">
      <w:bodyDiv w:val="1"/>
      <w:marLeft w:val="0"/>
      <w:marRight w:val="0"/>
      <w:marTop w:val="0"/>
      <w:marBottom w:val="0"/>
      <w:divBdr>
        <w:top w:val="none" w:sz="0" w:space="0" w:color="auto"/>
        <w:left w:val="none" w:sz="0" w:space="0" w:color="auto"/>
        <w:bottom w:val="none" w:sz="0" w:space="0" w:color="auto"/>
        <w:right w:val="none" w:sz="0" w:space="0" w:color="auto"/>
      </w:divBdr>
      <w:divsChild>
        <w:div w:id="1845243397">
          <w:marLeft w:val="480"/>
          <w:marRight w:val="0"/>
          <w:marTop w:val="0"/>
          <w:marBottom w:val="0"/>
          <w:divBdr>
            <w:top w:val="none" w:sz="0" w:space="0" w:color="auto"/>
            <w:left w:val="none" w:sz="0" w:space="0" w:color="auto"/>
            <w:bottom w:val="none" w:sz="0" w:space="0" w:color="auto"/>
            <w:right w:val="none" w:sz="0" w:space="0" w:color="auto"/>
          </w:divBdr>
          <w:divsChild>
            <w:div w:id="14041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4917">
      <w:bodyDiv w:val="1"/>
      <w:marLeft w:val="0"/>
      <w:marRight w:val="0"/>
      <w:marTop w:val="0"/>
      <w:marBottom w:val="0"/>
      <w:divBdr>
        <w:top w:val="none" w:sz="0" w:space="0" w:color="auto"/>
        <w:left w:val="none" w:sz="0" w:space="0" w:color="auto"/>
        <w:bottom w:val="none" w:sz="0" w:space="0" w:color="auto"/>
        <w:right w:val="none" w:sz="0" w:space="0" w:color="auto"/>
      </w:divBdr>
      <w:divsChild>
        <w:div w:id="1572080321">
          <w:marLeft w:val="0"/>
          <w:marRight w:val="0"/>
          <w:marTop w:val="0"/>
          <w:marBottom w:val="0"/>
          <w:divBdr>
            <w:top w:val="none" w:sz="0" w:space="0" w:color="auto"/>
            <w:left w:val="none" w:sz="0" w:space="0" w:color="auto"/>
            <w:bottom w:val="none" w:sz="0" w:space="0" w:color="auto"/>
            <w:right w:val="none" w:sz="0" w:space="0" w:color="auto"/>
          </w:divBdr>
          <w:divsChild>
            <w:div w:id="632105242">
              <w:marLeft w:val="0"/>
              <w:marRight w:val="0"/>
              <w:marTop w:val="0"/>
              <w:marBottom w:val="0"/>
              <w:divBdr>
                <w:top w:val="none" w:sz="0" w:space="0" w:color="auto"/>
                <w:left w:val="none" w:sz="0" w:space="0" w:color="auto"/>
                <w:bottom w:val="none" w:sz="0" w:space="0" w:color="auto"/>
                <w:right w:val="none" w:sz="0" w:space="0" w:color="auto"/>
              </w:divBdr>
              <w:divsChild>
                <w:div w:id="4292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4147">
      <w:bodyDiv w:val="1"/>
      <w:marLeft w:val="0"/>
      <w:marRight w:val="0"/>
      <w:marTop w:val="0"/>
      <w:marBottom w:val="0"/>
      <w:divBdr>
        <w:top w:val="none" w:sz="0" w:space="0" w:color="auto"/>
        <w:left w:val="none" w:sz="0" w:space="0" w:color="auto"/>
        <w:bottom w:val="none" w:sz="0" w:space="0" w:color="auto"/>
        <w:right w:val="none" w:sz="0" w:space="0" w:color="auto"/>
      </w:divBdr>
      <w:divsChild>
        <w:div w:id="1965692660">
          <w:marLeft w:val="0"/>
          <w:marRight w:val="0"/>
          <w:marTop w:val="0"/>
          <w:marBottom w:val="0"/>
          <w:divBdr>
            <w:top w:val="none" w:sz="0" w:space="0" w:color="auto"/>
            <w:left w:val="none" w:sz="0" w:space="0" w:color="auto"/>
            <w:bottom w:val="none" w:sz="0" w:space="0" w:color="auto"/>
            <w:right w:val="none" w:sz="0" w:space="0" w:color="auto"/>
          </w:divBdr>
          <w:divsChild>
            <w:div w:id="1398242849">
              <w:marLeft w:val="0"/>
              <w:marRight w:val="0"/>
              <w:marTop w:val="0"/>
              <w:marBottom w:val="0"/>
              <w:divBdr>
                <w:top w:val="none" w:sz="0" w:space="0" w:color="auto"/>
                <w:left w:val="none" w:sz="0" w:space="0" w:color="auto"/>
                <w:bottom w:val="none" w:sz="0" w:space="0" w:color="auto"/>
                <w:right w:val="none" w:sz="0" w:space="0" w:color="auto"/>
              </w:divBdr>
              <w:divsChild>
                <w:div w:id="17032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9535">
      <w:bodyDiv w:val="1"/>
      <w:marLeft w:val="0"/>
      <w:marRight w:val="0"/>
      <w:marTop w:val="0"/>
      <w:marBottom w:val="0"/>
      <w:divBdr>
        <w:top w:val="none" w:sz="0" w:space="0" w:color="auto"/>
        <w:left w:val="none" w:sz="0" w:space="0" w:color="auto"/>
        <w:bottom w:val="none" w:sz="0" w:space="0" w:color="auto"/>
        <w:right w:val="none" w:sz="0" w:space="0" w:color="auto"/>
      </w:divBdr>
      <w:divsChild>
        <w:div w:id="878129299">
          <w:marLeft w:val="480"/>
          <w:marRight w:val="0"/>
          <w:marTop w:val="0"/>
          <w:marBottom w:val="0"/>
          <w:divBdr>
            <w:top w:val="none" w:sz="0" w:space="0" w:color="auto"/>
            <w:left w:val="none" w:sz="0" w:space="0" w:color="auto"/>
            <w:bottom w:val="none" w:sz="0" w:space="0" w:color="auto"/>
            <w:right w:val="none" w:sz="0" w:space="0" w:color="auto"/>
          </w:divBdr>
          <w:divsChild>
            <w:div w:id="3876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8299">
      <w:bodyDiv w:val="1"/>
      <w:marLeft w:val="0"/>
      <w:marRight w:val="0"/>
      <w:marTop w:val="0"/>
      <w:marBottom w:val="0"/>
      <w:divBdr>
        <w:top w:val="none" w:sz="0" w:space="0" w:color="auto"/>
        <w:left w:val="none" w:sz="0" w:space="0" w:color="auto"/>
        <w:bottom w:val="none" w:sz="0" w:space="0" w:color="auto"/>
        <w:right w:val="none" w:sz="0" w:space="0" w:color="auto"/>
      </w:divBdr>
    </w:div>
    <w:div w:id="664211773">
      <w:bodyDiv w:val="1"/>
      <w:marLeft w:val="0"/>
      <w:marRight w:val="0"/>
      <w:marTop w:val="0"/>
      <w:marBottom w:val="0"/>
      <w:divBdr>
        <w:top w:val="none" w:sz="0" w:space="0" w:color="auto"/>
        <w:left w:val="none" w:sz="0" w:space="0" w:color="auto"/>
        <w:bottom w:val="none" w:sz="0" w:space="0" w:color="auto"/>
        <w:right w:val="none" w:sz="0" w:space="0" w:color="auto"/>
      </w:divBdr>
      <w:divsChild>
        <w:div w:id="832455669">
          <w:marLeft w:val="480"/>
          <w:marRight w:val="0"/>
          <w:marTop w:val="0"/>
          <w:marBottom w:val="0"/>
          <w:divBdr>
            <w:top w:val="none" w:sz="0" w:space="0" w:color="auto"/>
            <w:left w:val="none" w:sz="0" w:space="0" w:color="auto"/>
            <w:bottom w:val="none" w:sz="0" w:space="0" w:color="auto"/>
            <w:right w:val="none" w:sz="0" w:space="0" w:color="auto"/>
          </w:divBdr>
          <w:divsChild>
            <w:div w:id="220480383">
              <w:marLeft w:val="0"/>
              <w:marRight w:val="0"/>
              <w:marTop w:val="0"/>
              <w:marBottom w:val="0"/>
              <w:divBdr>
                <w:top w:val="none" w:sz="0" w:space="0" w:color="auto"/>
                <w:left w:val="none" w:sz="0" w:space="0" w:color="auto"/>
                <w:bottom w:val="none" w:sz="0" w:space="0" w:color="auto"/>
                <w:right w:val="none" w:sz="0" w:space="0" w:color="auto"/>
              </w:divBdr>
            </w:div>
            <w:div w:id="19177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4534">
      <w:bodyDiv w:val="1"/>
      <w:marLeft w:val="0"/>
      <w:marRight w:val="0"/>
      <w:marTop w:val="0"/>
      <w:marBottom w:val="0"/>
      <w:divBdr>
        <w:top w:val="none" w:sz="0" w:space="0" w:color="auto"/>
        <w:left w:val="none" w:sz="0" w:space="0" w:color="auto"/>
        <w:bottom w:val="none" w:sz="0" w:space="0" w:color="auto"/>
        <w:right w:val="none" w:sz="0" w:space="0" w:color="auto"/>
      </w:divBdr>
    </w:div>
    <w:div w:id="760562397">
      <w:bodyDiv w:val="1"/>
      <w:marLeft w:val="0"/>
      <w:marRight w:val="0"/>
      <w:marTop w:val="0"/>
      <w:marBottom w:val="0"/>
      <w:divBdr>
        <w:top w:val="none" w:sz="0" w:space="0" w:color="auto"/>
        <w:left w:val="none" w:sz="0" w:space="0" w:color="auto"/>
        <w:bottom w:val="none" w:sz="0" w:space="0" w:color="auto"/>
        <w:right w:val="none" w:sz="0" w:space="0" w:color="auto"/>
      </w:divBdr>
    </w:div>
    <w:div w:id="779835910">
      <w:bodyDiv w:val="1"/>
      <w:marLeft w:val="0"/>
      <w:marRight w:val="0"/>
      <w:marTop w:val="0"/>
      <w:marBottom w:val="0"/>
      <w:divBdr>
        <w:top w:val="none" w:sz="0" w:space="0" w:color="auto"/>
        <w:left w:val="none" w:sz="0" w:space="0" w:color="auto"/>
        <w:bottom w:val="none" w:sz="0" w:space="0" w:color="auto"/>
        <w:right w:val="none" w:sz="0" w:space="0" w:color="auto"/>
      </w:divBdr>
    </w:div>
    <w:div w:id="820344767">
      <w:bodyDiv w:val="1"/>
      <w:marLeft w:val="0"/>
      <w:marRight w:val="0"/>
      <w:marTop w:val="0"/>
      <w:marBottom w:val="0"/>
      <w:divBdr>
        <w:top w:val="none" w:sz="0" w:space="0" w:color="auto"/>
        <w:left w:val="none" w:sz="0" w:space="0" w:color="auto"/>
        <w:bottom w:val="none" w:sz="0" w:space="0" w:color="auto"/>
        <w:right w:val="none" w:sz="0" w:space="0" w:color="auto"/>
      </w:divBdr>
    </w:div>
    <w:div w:id="909316938">
      <w:bodyDiv w:val="1"/>
      <w:marLeft w:val="0"/>
      <w:marRight w:val="0"/>
      <w:marTop w:val="0"/>
      <w:marBottom w:val="0"/>
      <w:divBdr>
        <w:top w:val="none" w:sz="0" w:space="0" w:color="auto"/>
        <w:left w:val="none" w:sz="0" w:space="0" w:color="auto"/>
        <w:bottom w:val="none" w:sz="0" w:space="0" w:color="auto"/>
        <w:right w:val="none" w:sz="0" w:space="0" w:color="auto"/>
      </w:divBdr>
      <w:divsChild>
        <w:div w:id="305209458">
          <w:marLeft w:val="0"/>
          <w:marRight w:val="0"/>
          <w:marTop w:val="0"/>
          <w:marBottom w:val="0"/>
          <w:divBdr>
            <w:top w:val="none" w:sz="0" w:space="0" w:color="auto"/>
            <w:left w:val="none" w:sz="0" w:space="0" w:color="auto"/>
            <w:bottom w:val="none" w:sz="0" w:space="0" w:color="auto"/>
            <w:right w:val="none" w:sz="0" w:space="0" w:color="auto"/>
          </w:divBdr>
          <w:divsChild>
            <w:div w:id="1608779406">
              <w:marLeft w:val="0"/>
              <w:marRight w:val="0"/>
              <w:marTop w:val="0"/>
              <w:marBottom w:val="0"/>
              <w:divBdr>
                <w:top w:val="none" w:sz="0" w:space="0" w:color="auto"/>
                <w:left w:val="none" w:sz="0" w:space="0" w:color="auto"/>
                <w:bottom w:val="none" w:sz="0" w:space="0" w:color="auto"/>
                <w:right w:val="none" w:sz="0" w:space="0" w:color="auto"/>
              </w:divBdr>
              <w:divsChild>
                <w:div w:id="1185896460">
                  <w:marLeft w:val="0"/>
                  <w:marRight w:val="0"/>
                  <w:marTop w:val="0"/>
                  <w:marBottom w:val="0"/>
                  <w:divBdr>
                    <w:top w:val="none" w:sz="0" w:space="0" w:color="auto"/>
                    <w:left w:val="none" w:sz="0" w:space="0" w:color="auto"/>
                    <w:bottom w:val="none" w:sz="0" w:space="0" w:color="auto"/>
                    <w:right w:val="none" w:sz="0" w:space="0" w:color="auto"/>
                  </w:divBdr>
                  <w:divsChild>
                    <w:div w:id="124356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064439">
      <w:bodyDiv w:val="1"/>
      <w:marLeft w:val="0"/>
      <w:marRight w:val="0"/>
      <w:marTop w:val="0"/>
      <w:marBottom w:val="0"/>
      <w:divBdr>
        <w:top w:val="none" w:sz="0" w:space="0" w:color="auto"/>
        <w:left w:val="none" w:sz="0" w:space="0" w:color="auto"/>
        <w:bottom w:val="none" w:sz="0" w:space="0" w:color="auto"/>
        <w:right w:val="none" w:sz="0" w:space="0" w:color="auto"/>
      </w:divBdr>
      <w:divsChild>
        <w:div w:id="1046610348">
          <w:marLeft w:val="480"/>
          <w:marRight w:val="0"/>
          <w:marTop w:val="0"/>
          <w:marBottom w:val="0"/>
          <w:divBdr>
            <w:top w:val="none" w:sz="0" w:space="0" w:color="auto"/>
            <w:left w:val="none" w:sz="0" w:space="0" w:color="auto"/>
            <w:bottom w:val="none" w:sz="0" w:space="0" w:color="auto"/>
            <w:right w:val="none" w:sz="0" w:space="0" w:color="auto"/>
          </w:divBdr>
          <w:divsChild>
            <w:div w:id="19342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0590">
      <w:bodyDiv w:val="1"/>
      <w:marLeft w:val="0"/>
      <w:marRight w:val="0"/>
      <w:marTop w:val="0"/>
      <w:marBottom w:val="0"/>
      <w:divBdr>
        <w:top w:val="none" w:sz="0" w:space="0" w:color="auto"/>
        <w:left w:val="none" w:sz="0" w:space="0" w:color="auto"/>
        <w:bottom w:val="none" w:sz="0" w:space="0" w:color="auto"/>
        <w:right w:val="none" w:sz="0" w:space="0" w:color="auto"/>
      </w:divBdr>
      <w:divsChild>
        <w:div w:id="1936015426">
          <w:marLeft w:val="0"/>
          <w:marRight w:val="0"/>
          <w:marTop w:val="0"/>
          <w:marBottom w:val="0"/>
          <w:divBdr>
            <w:top w:val="none" w:sz="0" w:space="0" w:color="auto"/>
            <w:left w:val="none" w:sz="0" w:space="0" w:color="auto"/>
            <w:bottom w:val="none" w:sz="0" w:space="0" w:color="auto"/>
            <w:right w:val="none" w:sz="0" w:space="0" w:color="auto"/>
          </w:divBdr>
          <w:divsChild>
            <w:div w:id="351810159">
              <w:marLeft w:val="0"/>
              <w:marRight w:val="0"/>
              <w:marTop w:val="0"/>
              <w:marBottom w:val="0"/>
              <w:divBdr>
                <w:top w:val="none" w:sz="0" w:space="0" w:color="auto"/>
                <w:left w:val="none" w:sz="0" w:space="0" w:color="auto"/>
                <w:bottom w:val="none" w:sz="0" w:space="0" w:color="auto"/>
                <w:right w:val="none" w:sz="0" w:space="0" w:color="auto"/>
              </w:divBdr>
              <w:divsChild>
                <w:div w:id="2098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6548">
      <w:bodyDiv w:val="1"/>
      <w:marLeft w:val="0"/>
      <w:marRight w:val="0"/>
      <w:marTop w:val="0"/>
      <w:marBottom w:val="0"/>
      <w:divBdr>
        <w:top w:val="none" w:sz="0" w:space="0" w:color="auto"/>
        <w:left w:val="none" w:sz="0" w:space="0" w:color="auto"/>
        <w:bottom w:val="none" w:sz="0" w:space="0" w:color="auto"/>
        <w:right w:val="none" w:sz="0" w:space="0" w:color="auto"/>
      </w:divBdr>
      <w:divsChild>
        <w:div w:id="388191176">
          <w:marLeft w:val="0"/>
          <w:marRight w:val="0"/>
          <w:marTop w:val="0"/>
          <w:marBottom w:val="0"/>
          <w:divBdr>
            <w:top w:val="none" w:sz="0" w:space="0" w:color="auto"/>
            <w:left w:val="none" w:sz="0" w:space="0" w:color="auto"/>
            <w:bottom w:val="none" w:sz="0" w:space="0" w:color="auto"/>
            <w:right w:val="none" w:sz="0" w:space="0" w:color="auto"/>
          </w:divBdr>
        </w:div>
      </w:divsChild>
    </w:div>
    <w:div w:id="1175538622">
      <w:bodyDiv w:val="1"/>
      <w:marLeft w:val="0"/>
      <w:marRight w:val="0"/>
      <w:marTop w:val="0"/>
      <w:marBottom w:val="0"/>
      <w:divBdr>
        <w:top w:val="none" w:sz="0" w:space="0" w:color="auto"/>
        <w:left w:val="none" w:sz="0" w:space="0" w:color="auto"/>
        <w:bottom w:val="none" w:sz="0" w:space="0" w:color="auto"/>
        <w:right w:val="none" w:sz="0" w:space="0" w:color="auto"/>
      </w:divBdr>
      <w:divsChild>
        <w:div w:id="1966691219">
          <w:marLeft w:val="480"/>
          <w:marRight w:val="0"/>
          <w:marTop w:val="0"/>
          <w:marBottom w:val="0"/>
          <w:divBdr>
            <w:top w:val="none" w:sz="0" w:space="0" w:color="auto"/>
            <w:left w:val="none" w:sz="0" w:space="0" w:color="auto"/>
            <w:bottom w:val="none" w:sz="0" w:space="0" w:color="auto"/>
            <w:right w:val="none" w:sz="0" w:space="0" w:color="auto"/>
          </w:divBdr>
          <w:divsChild>
            <w:div w:id="16442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0269">
      <w:bodyDiv w:val="1"/>
      <w:marLeft w:val="0"/>
      <w:marRight w:val="0"/>
      <w:marTop w:val="0"/>
      <w:marBottom w:val="0"/>
      <w:divBdr>
        <w:top w:val="none" w:sz="0" w:space="0" w:color="auto"/>
        <w:left w:val="none" w:sz="0" w:space="0" w:color="auto"/>
        <w:bottom w:val="none" w:sz="0" w:space="0" w:color="auto"/>
        <w:right w:val="none" w:sz="0" w:space="0" w:color="auto"/>
      </w:divBdr>
      <w:divsChild>
        <w:div w:id="606353847">
          <w:marLeft w:val="480"/>
          <w:marRight w:val="0"/>
          <w:marTop w:val="0"/>
          <w:marBottom w:val="0"/>
          <w:divBdr>
            <w:top w:val="none" w:sz="0" w:space="0" w:color="auto"/>
            <w:left w:val="none" w:sz="0" w:space="0" w:color="auto"/>
            <w:bottom w:val="none" w:sz="0" w:space="0" w:color="auto"/>
            <w:right w:val="none" w:sz="0" w:space="0" w:color="auto"/>
          </w:divBdr>
          <w:divsChild>
            <w:div w:id="1705443901">
              <w:marLeft w:val="0"/>
              <w:marRight w:val="0"/>
              <w:marTop w:val="0"/>
              <w:marBottom w:val="0"/>
              <w:divBdr>
                <w:top w:val="none" w:sz="0" w:space="0" w:color="auto"/>
                <w:left w:val="none" w:sz="0" w:space="0" w:color="auto"/>
                <w:bottom w:val="none" w:sz="0" w:space="0" w:color="auto"/>
                <w:right w:val="none" w:sz="0" w:space="0" w:color="auto"/>
              </w:divBdr>
            </w:div>
            <w:div w:id="14153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5629">
      <w:bodyDiv w:val="1"/>
      <w:marLeft w:val="0"/>
      <w:marRight w:val="0"/>
      <w:marTop w:val="0"/>
      <w:marBottom w:val="0"/>
      <w:divBdr>
        <w:top w:val="none" w:sz="0" w:space="0" w:color="auto"/>
        <w:left w:val="none" w:sz="0" w:space="0" w:color="auto"/>
        <w:bottom w:val="none" w:sz="0" w:space="0" w:color="auto"/>
        <w:right w:val="none" w:sz="0" w:space="0" w:color="auto"/>
      </w:divBdr>
      <w:divsChild>
        <w:div w:id="819345394">
          <w:marLeft w:val="480"/>
          <w:marRight w:val="0"/>
          <w:marTop w:val="0"/>
          <w:marBottom w:val="0"/>
          <w:divBdr>
            <w:top w:val="none" w:sz="0" w:space="0" w:color="auto"/>
            <w:left w:val="none" w:sz="0" w:space="0" w:color="auto"/>
            <w:bottom w:val="none" w:sz="0" w:space="0" w:color="auto"/>
            <w:right w:val="none" w:sz="0" w:space="0" w:color="auto"/>
          </w:divBdr>
          <w:divsChild>
            <w:div w:id="7051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11278">
      <w:bodyDiv w:val="1"/>
      <w:marLeft w:val="0"/>
      <w:marRight w:val="0"/>
      <w:marTop w:val="0"/>
      <w:marBottom w:val="0"/>
      <w:divBdr>
        <w:top w:val="none" w:sz="0" w:space="0" w:color="auto"/>
        <w:left w:val="none" w:sz="0" w:space="0" w:color="auto"/>
        <w:bottom w:val="none" w:sz="0" w:space="0" w:color="auto"/>
        <w:right w:val="none" w:sz="0" w:space="0" w:color="auto"/>
      </w:divBdr>
    </w:div>
    <w:div w:id="1605380233">
      <w:bodyDiv w:val="1"/>
      <w:marLeft w:val="0"/>
      <w:marRight w:val="0"/>
      <w:marTop w:val="0"/>
      <w:marBottom w:val="0"/>
      <w:divBdr>
        <w:top w:val="none" w:sz="0" w:space="0" w:color="auto"/>
        <w:left w:val="none" w:sz="0" w:space="0" w:color="auto"/>
        <w:bottom w:val="none" w:sz="0" w:space="0" w:color="auto"/>
        <w:right w:val="none" w:sz="0" w:space="0" w:color="auto"/>
      </w:divBdr>
    </w:div>
    <w:div w:id="1788573615">
      <w:bodyDiv w:val="1"/>
      <w:marLeft w:val="0"/>
      <w:marRight w:val="0"/>
      <w:marTop w:val="0"/>
      <w:marBottom w:val="0"/>
      <w:divBdr>
        <w:top w:val="none" w:sz="0" w:space="0" w:color="auto"/>
        <w:left w:val="none" w:sz="0" w:space="0" w:color="auto"/>
        <w:bottom w:val="none" w:sz="0" w:space="0" w:color="auto"/>
        <w:right w:val="none" w:sz="0" w:space="0" w:color="auto"/>
      </w:divBdr>
    </w:div>
    <w:div w:id="1815559329">
      <w:bodyDiv w:val="1"/>
      <w:marLeft w:val="0"/>
      <w:marRight w:val="0"/>
      <w:marTop w:val="0"/>
      <w:marBottom w:val="0"/>
      <w:divBdr>
        <w:top w:val="none" w:sz="0" w:space="0" w:color="auto"/>
        <w:left w:val="none" w:sz="0" w:space="0" w:color="auto"/>
        <w:bottom w:val="none" w:sz="0" w:space="0" w:color="auto"/>
        <w:right w:val="none" w:sz="0" w:space="0" w:color="auto"/>
      </w:divBdr>
      <w:divsChild>
        <w:div w:id="1248995851">
          <w:marLeft w:val="480"/>
          <w:marRight w:val="0"/>
          <w:marTop w:val="0"/>
          <w:marBottom w:val="0"/>
          <w:divBdr>
            <w:top w:val="none" w:sz="0" w:space="0" w:color="auto"/>
            <w:left w:val="none" w:sz="0" w:space="0" w:color="auto"/>
            <w:bottom w:val="none" w:sz="0" w:space="0" w:color="auto"/>
            <w:right w:val="none" w:sz="0" w:space="0" w:color="auto"/>
          </w:divBdr>
          <w:divsChild>
            <w:div w:id="15731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3663">
      <w:bodyDiv w:val="1"/>
      <w:marLeft w:val="0"/>
      <w:marRight w:val="0"/>
      <w:marTop w:val="0"/>
      <w:marBottom w:val="0"/>
      <w:divBdr>
        <w:top w:val="none" w:sz="0" w:space="0" w:color="auto"/>
        <w:left w:val="none" w:sz="0" w:space="0" w:color="auto"/>
        <w:bottom w:val="none" w:sz="0" w:space="0" w:color="auto"/>
        <w:right w:val="none" w:sz="0" w:space="0" w:color="auto"/>
      </w:divBdr>
    </w:div>
    <w:div w:id="2052728931">
      <w:bodyDiv w:val="1"/>
      <w:marLeft w:val="0"/>
      <w:marRight w:val="0"/>
      <w:marTop w:val="0"/>
      <w:marBottom w:val="0"/>
      <w:divBdr>
        <w:top w:val="none" w:sz="0" w:space="0" w:color="auto"/>
        <w:left w:val="none" w:sz="0" w:space="0" w:color="auto"/>
        <w:bottom w:val="none" w:sz="0" w:space="0" w:color="auto"/>
        <w:right w:val="none" w:sz="0" w:space="0" w:color="auto"/>
      </w:divBdr>
    </w:div>
    <w:div w:id="2098751025">
      <w:bodyDiv w:val="1"/>
      <w:marLeft w:val="0"/>
      <w:marRight w:val="0"/>
      <w:marTop w:val="0"/>
      <w:marBottom w:val="0"/>
      <w:divBdr>
        <w:top w:val="none" w:sz="0" w:space="0" w:color="auto"/>
        <w:left w:val="none" w:sz="0" w:space="0" w:color="auto"/>
        <w:bottom w:val="none" w:sz="0" w:space="0" w:color="auto"/>
        <w:right w:val="none" w:sz="0" w:space="0" w:color="auto"/>
      </w:divBdr>
      <w:divsChild>
        <w:div w:id="1511992553">
          <w:marLeft w:val="0"/>
          <w:marRight w:val="0"/>
          <w:marTop w:val="0"/>
          <w:marBottom w:val="0"/>
          <w:divBdr>
            <w:top w:val="none" w:sz="0" w:space="0" w:color="auto"/>
            <w:left w:val="none" w:sz="0" w:space="0" w:color="auto"/>
            <w:bottom w:val="none" w:sz="0" w:space="0" w:color="auto"/>
            <w:right w:val="none" w:sz="0" w:space="0" w:color="auto"/>
          </w:divBdr>
          <w:divsChild>
            <w:div w:id="747189587">
              <w:marLeft w:val="0"/>
              <w:marRight w:val="0"/>
              <w:marTop w:val="0"/>
              <w:marBottom w:val="0"/>
              <w:divBdr>
                <w:top w:val="none" w:sz="0" w:space="0" w:color="auto"/>
                <w:left w:val="none" w:sz="0" w:space="0" w:color="auto"/>
                <w:bottom w:val="none" w:sz="0" w:space="0" w:color="auto"/>
                <w:right w:val="none" w:sz="0" w:space="0" w:color="auto"/>
              </w:divBdr>
              <w:divsChild>
                <w:div w:id="16162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fontTable" Target="fontTable.xm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20</Pages>
  <Words>21295</Words>
  <Characters>121382</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Raviraj Jayanta Rege</dc:creator>
  <cp:keywords/>
  <dc:description/>
  <cp:lastModifiedBy>Calen Patrick Ryan</cp:lastModifiedBy>
  <cp:revision>10</cp:revision>
  <dcterms:created xsi:type="dcterms:W3CDTF">2022-02-28T20:35:00Z</dcterms:created>
  <dcterms:modified xsi:type="dcterms:W3CDTF">2022-02-28T22:05:00Z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id="ogWrJQVv"/&gt;&lt;style id="http://www.zotero.org/styles/clinical-epigenetics" hasBibliography="1" bibliographyStyleHasBeenSet="1"/&gt;&lt;prefs&gt;&lt;pref name="fieldType" value="Field"/&gt;&lt;/prefs&gt;&lt;/data&gt;</vt:lpwstr>
  </property>
  <property fmtid="{D5CDD505-2E9C-101B-9397-08002B2CF9AE}" pid="3" name="ZOTERO_PREF_2">
    <vt:lpwstr/>
  </property>
</Properties>
</file>