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7F90A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proofErr w:type="spellStart"/>
      <w:r>
        <w:rPr>
          <w:rFonts w:cs="Arial"/>
          <w:color w:val="353535"/>
        </w:rPr>
        <w:t>DNAm</w:t>
      </w:r>
      <w:proofErr w:type="spellEnd"/>
      <w:r>
        <w:rPr>
          <w:rFonts w:cs="Arial"/>
          <w:color w:val="353535"/>
        </w:rPr>
        <w:t xml:space="preserve"> is tied to BMI, muscle, body size, etc. </w:t>
      </w:r>
    </w:p>
    <w:p w14:paraId="1859D392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>Huang et al. 2019 (</w:t>
      </w:r>
      <w:proofErr w:type="spellStart"/>
      <w:r>
        <w:rPr>
          <w:rFonts w:cs="Arial"/>
          <w:color w:val="353535"/>
        </w:rPr>
        <w:t>AgeAccel</w:t>
      </w:r>
      <w:proofErr w:type="spellEnd"/>
      <w:r>
        <w:rPr>
          <w:rFonts w:cs="Arial"/>
          <w:color w:val="353535"/>
        </w:rPr>
        <w:t xml:space="preserve"> ~ BMI in adolescence)</w:t>
      </w:r>
    </w:p>
    <w:p w14:paraId="491640D6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>Wahl et al. 2017</w:t>
      </w:r>
    </w:p>
    <w:p w14:paraId="75C21F71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>Jensen et al. 2004 – BMI is linked to sperm quality</w:t>
      </w:r>
    </w:p>
    <w:p w14:paraId="333D19C1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A11C393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2688BCAA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6BA8C90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1DAF631B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C79C0C6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Testosterone also affects behavior. Behavioral manifestations may indirectly link to T </w:t>
      </w:r>
    </w:p>
    <w:p w14:paraId="15E54E17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18F17A0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02E36F2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Testosterone may also affect immune function.  Maybe not a good take. Then </w:t>
      </w:r>
      <w:proofErr w:type="spellStart"/>
      <w:r>
        <w:rPr>
          <w:rFonts w:cs="Arial"/>
          <w:color w:val="353535"/>
        </w:rPr>
        <w:t>its</w:t>
      </w:r>
      <w:proofErr w:type="spellEnd"/>
      <w:r>
        <w:rPr>
          <w:rFonts w:cs="Arial"/>
          <w:color w:val="353535"/>
        </w:rPr>
        <w:t xml:space="preserve"> all about the T – immune relationship</w:t>
      </w:r>
    </w:p>
    <w:p w14:paraId="6A2C1ABC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90A89E6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proofErr w:type="spellStart"/>
      <w:r>
        <w:rPr>
          <w:rFonts w:cs="Arial"/>
          <w:color w:val="353535"/>
        </w:rPr>
        <w:t>DNAm</w:t>
      </w:r>
      <w:proofErr w:type="spellEnd"/>
      <w:r>
        <w:rPr>
          <w:rFonts w:cs="Arial"/>
          <w:color w:val="353535"/>
        </w:rPr>
        <w:t xml:space="preserve"> and immune cell differentiation?</w:t>
      </w:r>
    </w:p>
    <w:p w14:paraId="645900BD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57E37BD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Fat free muscle mass – main regulators of energy metabolism. </w:t>
      </w:r>
    </w:p>
    <w:p w14:paraId="162D28C7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D8208F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09F1883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27C548C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06C45B7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5F5F7EA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834A65F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6DF669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36FDE7D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05B73243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00FE770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D2EAF3E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305CB84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705D79AA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D11727B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161BF1D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0DED7AA1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A8623B7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7150A48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D384E17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4188B58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>Epigenetic processes as possible biological measure.</w:t>
      </w:r>
    </w:p>
    <w:p w14:paraId="2CA67148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Captures some aspects of metabolism and behavior. </w:t>
      </w:r>
    </w:p>
    <w:p w14:paraId="0854A77C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>Maybe capture other aspects of physiology, like T</w:t>
      </w:r>
    </w:p>
    <w:p w14:paraId="32A9E8BC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Have been linked in women. Now to men? </w:t>
      </w:r>
    </w:p>
    <w:p w14:paraId="3B523FFA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D6D1ED4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E449005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T does this. It might suppress immune function. It might affect other genes too. No one has really looked at it. </w:t>
      </w:r>
    </w:p>
    <w:p w14:paraId="6755E3F5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5172D88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53A9A17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74363C78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FBAB8CF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1950C8B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B312DC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8B643EC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3588EA6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7654EF2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4926F2F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0C02CAD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277EB115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25C2A00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4C424C1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 w:rsidRPr="00872236">
        <w:rPr>
          <w:rFonts w:cs="Arial"/>
          <w:color w:val="353535"/>
        </w:rPr>
        <w:t>The</w:t>
      </w:r>
      <w:r>
        <w:rPr>
          <w:rFonts w:cs="Arial"/>
          <w:color w:val="353535"/>
        </w:rPr>
        <w:t>re may be numerous</w:t>
      </w:r>
      <w:r w:rsidRPr="00872236">
        <w:rPr>
          <w:rFonts w:cs="Arial"/>
          <w:color w:val="353535"/>
        </w:rPr>
        <w:t xml:space="preserve"> reasons for the differences in life expectancy with relationship and fatherhood status</w:t>
      </w:r>
      <w:r>
        <w:rPr>
          <w:rFonts w:cs="Arial"/>
          <w:color w:val="353535"/>
        </w:rPr>
        <w:t xml:space="preserve">, but may include circulating levels of testosterone (T), </w:t>
      </w:r>
    </w:p>
    <w:p w14:paraId="53C2E963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77805CAB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an androgenic hormone with metabolic, immunological, and </w:t>
      </w:r>
      <w:proofErr w:type="spellStart"/>
      <w:r>
        <w:rPr>
          <w:rFonts w:cs="Arial"/>
          <w:color w:val="353535"/>
        </w:rPr>
        <w:t>sociobehavioral</w:t>
      </w:r>
      <w:proofErr w:type="spellEnd"/>
      <w:r>
        <w:rPr>
          <w:rFonts w:cs="Arial"/>
          <w:color w:val="353535"/>
        </w:rPr>
        <w:t xml:space="preserve"> effects (). T levels decline </w:t>
      </w:r>
      <w:r w:rsidRPr="00872236">
        <w:rPr>
          <w:rFonts w:cs="Arial"/>
          <w:color w:val="353535"/>
        </w:rPr>
        <w:t>with pair-</w:t>
      </w:r>
      <w:r>
        <w:rPr>
          <w:rFonts w:cs="Arial"/>
          <w:color w:val="353535"/>
        </w:rPr>
        <w:t>bonding</w:t>
      </w:r>
      <w:r w:rsidRPr="00872236">
        <w:rPr>
          <w:rFonts w:cs="Arial"/>
          <w:color w:val="353535"/>
        </w:rPr>
        <w:t xml:space="preserve"> and fatherhood</w:t>
      </w:r>
      <w:r>
        <w:rPr>
          <w:rFonts w:cs="Arial"/>
          <w:color w:val="353535"/>
        </w:rPr>
        <w:t xml:space="preserve"> in men () and  </w:t>
      </w:r>
    </w:p>
    <w:p w14:paraId="127006EF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EC6A735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560998C9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lastRenderedPageBreak/>
        <w:t xml:space="preserve">and have been found to suppress immune function in certain species. The risk for or progression of some kinds of cancer is </w:t>
      </w:r>
    </w:p>
    <w:p w14:paraId="49372CAA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4B940D6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 w:rsidRPr="00872236">
        <w:rPr>
          <w:rFonts w:cs="Arial"/>
          <w:color w:val="353535"/>
        </w:rPr>
        <w:t>and which may increase the risk for some cancers and have been hypothesized suppress immune function (). However, the relationship between naturally-varying, behaviorally-influenced testosterone levels and immune function in living men is not well-established (</w:t>
      </w:r>
      <w:proofErr w:type="spellStart"/>
      <w:proofErr w:type="gramStart"/>
      <w:r w:rsidRPr="00872236">
        <w:rPr>
          <w:rFonts w:cs="Arial"/>
          <w:color w:val="353535"/>
        </w:rPr>
        <w:t>ref?proof</w:t>
      </w:r>
      <w:proofErr w:type="spellEnd"/>
      <w:proofErr w:type="gramEnd"/>
      <w:r w:rsidRPr="00872236">
        <w:rPr>
          <w:rFonts w:cs="Arial"/>
          <w:color w:val="353535"/>
        </w:rPr>
        <w:t>). Furthermore, testosterone confers a range of both beneficial and potentially harmful influences on men’s health, and testosterone levels themselves are not known to directly influence life expectancy in men (</w:t>
      </w:r>
      <w:proofErr w:type="spellStart"/>
      <w:proofErr w:type="gramStart"/>
      <w:r w:rsidRPr="00872236">
        <w:rPr>
          <w:rFonts w:cs="Arial"/>
          <w:color w:val="353535"/>
        </w:rPr>
        <w:t>ref?proof</w:t>
      </w:r>
      <w:proofErr w:type="spellEnd"/>
      <w:proofErr w:type="gramEnd"/>
      <w:r w:rsidRPr="00872236">
        <w:rPr>
          <w:rFonts w:cs="Arial"/>
          <w:color w:val="353535"/>
        </w:rPr>
        <w:t xml:space="preserve">). </w:t>
      </w:r>
    </w:p>
    <w:p w14:paraId="31F92BBB" w14:textId="77777777" w:rsidR="00937889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3F0F848B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>
        <w:rPr>
          <w:rFonts w:cs="Arial"/>
          <w:color w:val="353535"/>
        </w:rPr>
        <w:t xml:space="preserve">Still, testosterone levels are not a good proxy, and waiting for people to die isn’t good. Expensive </w:t>
      </w:r>
      <w:proofErr w:type="spellStart"/>
      <w:r>
        <w:rPr>
          <w:rFonts w:cs="Arial"/>
          <w:color w:val="353535"/>
        </w:rPr>
        <w:t>et.c</w:t>
      </w:r>
      <w:proofErr w:type="spellEnd"/>
      <w:r>
        <w:rPr>
          <w:rFonts w:cs="Arial"/>
          <w:color w:val="353535"/>
        </w:rPr>
        <w:t xml:space="preserve"> </w:t>
      </w:r>
    </w:p>
    <w:p w14:paraId="515C99A5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687F1DEA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 w:rsidRPr="00872236">
        <w:rPr>
          <w:rFonts w:cs="Arial"/>
          <w:color w:val="353535"/>
        </w:rPr>
        <w:t xml:space="preserve">Thus, large </w:t>
      </w:r>
      <w:proofErr w:type="spellStart"/>
      <w:r w:rsidRPr="00872236">
        <w:rPr>
          <w:rFonts w:cs="Arial"/>
          <w:color w:val="353535"/>
        </w:rPr>
        <w:t>large</w:t>
      </w:r>
      <w:proofErr w:type="spellEnd"/>
      <w:r w:rsidRPr="00872236">
        <w:rPr>
          <w:rFonts w:cs="Arial"/>
          <w:color w:val="353535"/>
        </w:rPr>
        <w:t xml:space="preserve"> epidemiological studies support </w:t>
      </w:r>
      <w:proofErr w:type="spellStart"/>
      <w:r w:rsidRPr="00872236">
        <w:rPr>
          <w:rFonts w:cs="Arial"/>
          <w:color w:val="353535"/>
        </w:rPr>
        <w:t>CoR</w:t>
      </w:r>
      <w:proofErr w:type="spellEnd"/>
      <w:r w:rsidRPr="00872236">
        <w:rPr>
          <w:rFonts w:cs="Arial"/>
          <w:color w:val="353535"/>
        </w:rPr>
        <w:t xml:space="preserve"> in men, costs which appear to be more heavily influenced by mating effort than parenting effort. Nevertheless, very little is known about what aspects of mating effort account for the long-term effects on men’s health, nor which biological pathways are responsible for linking mating behavior to life expectancy in men. </w:t>
      </w:r>
    </w:p>
    <w:p w14:paraId="6FAB8514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221D3FC3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 w:rsidRPr="00872236">
        <w:rPr>
          <w:rFonts w:cs="Arial"/>
          <w:color w:val="353535"/>
        </w:rPr>
        <w:t xml:space="preserve">One set of biological pathways with the potential to bridge mating effort and health in men are epigenetic processes. Epigenetic processes are a form of cellular memory involved in regulating gene </w:t>
      </w:r>
      <w:proofErr w:type="gramStart"/>
      <w:r w:rsidRPr="00872236">
        <w:rPr>
          <w:rFonts w:cs="Arial"/>
          <w:color w:val="353535"/>
        </w:rPr>
        <w:t>expression  over</w:t>
      </w:r>
      <w:proofErr w:type="gramEnd"/>
      <w:r w:rsidRPr="00872236">
        <w:rPr>
          <w:rFonts w:cs="Arial"/>
          <w:color w:val="353535"/>
        </w:rPr>
        <w:t xml:space="preserve"> timescales ranging from weeks to decades.</w:t>
      </w:r>
    </w:p>
    <w:p w14:paraId="5723DA1B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1573157A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 w:rsidRPr="00872236">
        <w:rPr>
          <w:rFonts w:cs="Arial"/>
          <w:color w:val="353535"/>
        </w:rPr>
        <w:t xml:space="preserve">over periods as short as several weeks and as long as the entire lifetime.  </w:t>
      </w:r>
    </w:p>
    <w:p w14:paraId="7B0BB0B9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0A87AD62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  <w:r w:rsidRPr="00872236">
        <w:rPr>
          <w:rFonts w:cs="Arial"/>
          <w:color w:val="353535"/>
        </w:rPr>
        <w:t xml:space="preserve"> - especially DNA methylation (</w:t>
      </w:r>
      <w:proofErr w:type="spellStart"/>
      <w:r w:rsidRPr="00872236">
        <w:rPr>
          <w:rFonts w:cs="Arial"/>
          <w:color w:val="353535"/>
        </w:rPr>
        <w:t>DNAm</w:t>
      </w:r>
      <w:proofErr w:type="spellEnd"/>
      <w:r w:rsidRPr="00872236">
        <w:rPr>
          <w:rFonts w:cs="Arial"/>
          <w:color w:val="353535"/>
        </w:rPr>
        <w:t xml:space="preserve">) - have well-established connections with numerous health and mortality risk factors that may be related to mating effort or other aspects of men’s life history. </w:t>
      </w:r>
    </w:p>
    <w:p w14:paraId="12134BF7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09560186" w14:textId="77777777" w:rsidR="00937889" w:rsidRPr="00872236" w:rsidRDefault="00937889" w:rsidP="00937889">
      <w:pPr>
        <w:autoSpaceDE w:val="0"/>
        <w:autoSpaceDN w:val="0"/>
        <w:adjustRightInd w:val="0"/>
        <w:spacing w:after="0"/>
        <w:rPr>
          <w:rFonts w:cs="Arial"/>
          <w:color w:val="353535"/>
        </w:rPr>
      </w:pPr>
    </w:p>
    <w:p w14:paraId="43852D66" w14:textId="77777777" w:rsidR="00937889" w:rsidRPr="00872236" w:rsidRDefault="00937889" w:rsidP="00937889">
      <w:pPr>
        <w:rPr>
          <w:rFonts w:cs="Arial"/>
        </w:rPr>
      </w:pPr>
    </w:p>
    <w:p w14:paraId="021E7606" w14:textId="77777777" w:rsidR="00C45F97" w:rsidRDefault="00902416">
      <w:bookmarkStart w:id="0" w:name="_GoBack"/>
      <w:bookmarkEnd w:id="0"/>
    </w:p>
    <w:sectPr w:rsidR="00C45F97" w:rsidSect="00BA697D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47"/>
    <w:rsid w:val="00021847"/>
    <w:rsid w:val="002E27F6"/>
    <w:rsid w:val="00411E12"/>
    <w:rsid w:val="00421330"/>
    <w:rsid w:val="00902416"/>
    <w:rsid w:val="00937889"/>
    <w:rsid w:val="00A87DE6"/>
    <w:rsid w:val="00C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38AC"/>
  <w15:chartTrackingRefBased/>
  <w15:docId w15:val="{9C668FDA-4BC5-6049-9389-31008D92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9"/>
    <w:pPr>
      <w:spacing w:after="20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7F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B386F"/>
    <w:pPr>
      <w:keepNext/>
      <w:keepLines/>
      <w:spacing w:before="40"/>
      <w:outlineLvl w:val="1"/>
    </w:pPr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E27F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F6"/>
    <w:rPr>
      <w:rFonts w:ascii="Arial Nova" w:eastAsiaTheme="majorEastAsia" w:hAnsi="Arial Nov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B386F"/>
    <w:rPr>
      <w:rFonts w:ascii="Helvetica" w:eastAsiaTheme="majorEastAsia" w:hAnsi="Helvetica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F6"/>
    <w:rPr>
      <w:rFonts w:ascii="Arial Nova" w:eastAsiaTheme="majorEastAsia" w:hAnsi="Arial Nov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Calen Patrick Ryan</dc:creator>
  <cp:keywords/>
  <dc:description/>
  <cp:lastModifiedBy>Calen Patrick Ryan</cp:lastModifiedBy>
  <cp:revision>2</cp:revision>
  <dcterms:created xsi:type="dcterms:W3CDTF">2020-05-25T00:43:00Z</dcterms:created>
  <dcterms:modified xsi:type="dcterms:W3CDTF">2020-05-27T19:59:00Z</dcterms:modified>
</cp:coreProperties>
</file>