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42B36316" w14:textId="6AA9FF63" w:rsidR="00875CA4"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r w:rsidR="00693C80">
        <w:rPr>
          <w:color w:val="000000"/>
        </w:rPr>
        <w:t>Klemera-Doubal method biological age</w:t>
      </w:r>
      <w:r w:rsidR="00093C28">
        <w:rPr>
          <w:color w:val="000000"/>
        </w:rPr>
        <w:t xml:space="preserve">, and </w:t>
      </w:r>
      <w:r w:rsidR="00093C28" w:rsidRPr="00093C28">
        <w:rPr>
          <w:color w:val="000000"/>
          <w:highlight w:val="yellow"/>
        </w:rPr>
        <w:t xml:space="preserve">allostatic </w:t>
      </w:r>
      <w:r w:rsidR="00093C28" w:rsidRPr="00093C28">
        <w:rPr>
          <w:color w:val="000000"/>
          <w:highlight w:val="yellow"/>
        </w:rPr>
        <w:t>load</w:t>
      </w:r>
      <w:r w:rsidR="00693C80" w:rsidRPr="00904FBF">
        <w:rPr>
          <w:color w:val="000000"/>
          <w:highlight w:val="green"/>
        </w:rPr>
        <w:t xml:space="preserve">. </w:t>
      </w:r>
      <w:r w:rsidR="00511AC6" w:rsidRPr="00904FBF">
        <w:rPr>
          <w:color w:val="000000"/>
          <w:highlight w:val="green"/>
        </w:rPr>
        <w:t xml:space="preserve">Parity was negatively associated with accelerated biological aging when controlling for chronological age, lifestyle, health-related, and demographic factors in postmenopausal, but not premenopausal, women. </w:t>
      </w:r>
      <w:r w:rsidR="00875CA4" w:rsidRPr="00904FBF">
        <w:rPr>
          <w:color w:val="000000"/>
          <w:highlight w:val="green"/>
        </w:rPr>
        <w:t xml:space="preserve">Our findings </w:t>
      </w:r>
      <w:r w:rsidR="00511AC6" w:rsidRPr="00904FBF">
        <w:rPr>
          <w:color w:val="000000"/>
          <w:highlight w:val="green"/>
        </w:rPr>
        <w:t xml:space="preserve">suggest </w:t>
      </w:r>
      <w:r w:rsidR="00875CA4" w:rsidRPr="00904FBF">
        <w:rPr>
          <w:color w:val="000000"/>
          <w:highlight w:val="green"/>
        </w:rPr>
        <w:t>a link between reproductive function and physiological dysregulation, and of compensatory mechanisms that buffer the effects of reproductive function on physiological dysregulation during a woman’s reproductive lifespan.</w:t>
      </w:r>
      <w:r w:rsidR="00875CA4">
        <w:rPr>
          <w:color w:val="000000"/>
        </w:rPr>
        <w:t xml:space="preserve">  </w:t>
      </w:r>
    </w:p>
    <w:p w14:paraId="549409F0" w14:textId="5446D45A" w:rsidR="00693C80" w:rsidRPr="00163D8F" w:rsidRDefault="00693C80" w:rsidP="00A703EA">
      <w:pPr>
        <w:shd w:val="clear" w:color="auto" w:fill="FFFFFF"/>
        <w:spacing w:line="480" w:lineRule="auto"/>
        <w:rPr>
          <w:color w:val="000000"/>
        </w:rPr>
      </w:pPr>
      <w:r>
        <w:rPr>
          <w:color w:val="000000"/>
        </w:rPr>
        <w:t xml:space="preserve">Future work should continue to investigate </w:t>
      </w:r>
      <w:r>
        <w:rPr>
          <w:color w:val="000000"/>
        </w:rPr>
        <w:t>links between parity</w:t>
      </w:r>
      <w:r w:rsidR="00875CA4">
        <w:rPr>
          <w:color w:val="000000"/>
        </w:rPr>
        <w:t>, menopausal status,</w:t>
      </w:r>
      <w:r>
        <w:rPr>
          <w:color w:val="000000"/>
        </w:rPr>
        <w:t xml:space="preserve"> and biological </w:t>
      </w:r>
      <w:r>
        <w:rPr>
          <w:color w:val="000000"/>
        </w:rPr>
        <w:t xml:space="preserve">age using targeted physiological measures and longitudinal </w:t>
      </w:r>
      <w:r w:rsidR="00163D8F">
        <w:rPr>
          <w:color w:val="000000"/>
        </w:rPr>
        <w:t>studies</w:t>
      </w:r>
      <w:r>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177B04D8"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534AA33D"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75630D">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St","type":"article-journal","volume":"107"},"uris":["http://www.mendeley.com/documents/?uuid=8ba44421-2b95-4de2-af8a-bb890962d03a"]}],"mendeley":{"formattedCitation":"&lt;sup&gt;30,31&lt;/sup&gt;","manualFormatting":"(CVD; Lawlor et al., 2003; Simons et al., 2012)","plainTextFormattedCitation":"30,31","previouslyFormattedCitation":"&lt;sup&gt;30,31&lt;/sup&gt;"},"properties":{"noteIndex":0},"schema":"https://github.com/citation-style-language/schema/raw/master/csl-citation.json"}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B3C7D9F" w14:textId="06AF8CE6" w:rsidR="004962D1" w:rsidRDefault="008406FB" w:rsidP="008904B8">
      <w:pPr>
        <w:shd w:val="clear" w:color="auto" w:fill="FFFFFF"/>
        <w:spacing w:line="480" w:lineRule="auto"/>
        <w:rPr>
          <w:ins w:id="0" w:author="Hastings, Waylon James" w:date="2020-10-13T12:24:00Z"/>
        </w:rPr>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w:t>
      </w:r>
      <w:r>
        <w:t xml:space="preserve">indicators of the costs of reproduction in health and aging. </w:t>
      </w:r>
      <w:r w:rsidRPr="00904FBF">
        <w:rPr>
          <w:highlight w:val="yellow"/>
        </w:rPr>
        <w:t xml:space="preserve">However, </w:t>
      </w:r>
      <w:r w:rsidR="008904B8" w:rsidRPr="00904FBF">
        <w:rPr>
          <w:highlight w:val="yellow"/>
        </w:rPr>
        <w:t xml:space="preserve"> </w:t>
      </w:r>
      <w:r w:rsidR="00117586" w:rsidRPr="00904FBF">
        <w:rPr>
          <w:highlight w:val="yellow"/>
        </w:rPr>
        <w:t>‘aging’ may refer to a wide range of processes that may occur at different times or at different speeds</w:t>
      </w:r>
      <w:r w:rsidR="00ED40F4" w:rsidRPr="00904FBF">
        <w:rPr>
          <w:highlight w:val="yellow"/>
        </w:rPr>
        <w:t xml:space="preserve">. For example, cellular measures of biological age that examine mitotic (e.g., telomere length) and non-mitotic (e.g., DNA methylation age) processes are not correlated </w:t>
      </w:r>
      <w:r w:rsidR="00ED40F4" w:rsidRPr="00904FBF">
        <w:rPr>
          <w:highlight w:val="yellow"/>
        </w:rPr>
        <w:fldChar w:fldCharType="begin" w:fldLock="1"/>
      </w:r>
      <w:r w:rsidR="00ED40F4" w:rsidRPr="00904FBF">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ED40F4" w:rsidRPr="00904FBF">
        <w:rPr>
          <w:highlight w:val="yellow"/>
        </w:rPr>
        <w:fldChar w:fldCharType="separate"/>
      </w:r>
      <w:r w:rsidR="00ED40F4" w:rsidRPr="00904FBF">
        <w:rPr>
          <w:noProof/>
          <w:highlight w:val="yellow"/>
          <w:vertAlign w:val="superscript"/>
        </w:rPr>
        <w:t>14</w:t>
      </w:r>
      <w:r w:rsidR="00ED40F4" w:rsidRPr="00904FBF">
        <w:rPr>
          <w:highlight w:val="yellow"/>
        </w:rPr>
        <w:fldChar w:fldCharType="end"/>
      </w:r>
      <w:r w:rsidR="00ED40F4" w:rsidRPr="00904FBF">
        <w:rPr>
          <w:highlight w:val="yellow"/>
        </w:rPr>
        <w:t xml:space="preserve">. Similarly, both telomere length and DNA methylation age show no association with measures of biological age implemented at the clinical level </w:t>
      </w:r>
      <w:r w:rsidR="00ED40F4" w:rsidRPr="00904FBF">
        <w:rPr>
          <w:highlight w:val="yellow"/>
        </w:rPr>
        <w:fldChar w:fldCharType="begin" w:fldLock="1"/>
      </w:r>
      <w:r w:rsidR="00ED40F4" w:rsidRPr="00904FBF">
        <w:rPr>
          <w:highlight w:val="yellow"/>
        </w:rPr>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46&lt;/sup&gt;","plainTextFormattedCitation":"46","previouslyFormattedCitation":"&lt;sup&gt;46&lt;/sup&gt;"},"properties":{"noteIndex":0},"schema":"https://github.com/citation-style-language/schema/raw/master/csl-citation.json"}</w:instrText>
      </w:r>
      <w:r w:rsidR="00ED40F4" w:rsidRPr="00904FBF">
        <w:rPr>
          <w:highlight w:val="yellow"/>
        </w:rPr>
        <w:fldChar w:fldCharType="separate"/>
      </w:r>
      <w:r w:rsidR="00ED40F4" w:rsidRPr="00904FBF">
        <w:rPr>
          <w:noProof/>
          <w:highlight w:val="yellow"/>
          <w:vertAlign w:val="superscript"/>
        </w:rPr>
        <w:t>46</w:t>
      </w:r>
      <w:r w:rsidR="00ED40F4" w:rsidRPr="00904FBF">
        <w:rPr>
          <w:highlight w:val="yellow"/>
        </w:rPr>
        <w:fldChar w:fldCharType="end"/>
      </w:r>
      <w:r w:rsidR="00ED40F4" w:rsidRPr="00904FBF">
        <w:rPr>
          <w:highlight w:val="yellow"/>
        </w:rPr>
        <w:fldChar w:fldCharType="begin" w:fldLock="1"/>
      </w:r>
      <w:r w:rsidR="00ED40F4" w:rsidRPr="00904FBF">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47,48&lt;/sup&gt;","plainTextFormattedCitation":"47,48","previouslyFormattedCitation":"&lt;sup&gt;47,48&lt;/sup&gt;"},"properties":{"noteIndex":0},"schema":"https://github.com/citation-style-language/schema/raw/master/csl-citation.json"}</w:instrText>
      </w:r>
      <w:r w:rsidR="00ED40F4" w:rsidRPr="00904FBF">
        <w:rPr>
          <w:highlight w:val="yellow"/>
        </w:rPr>
        <w:fldChar w:fldCharType="separate"/>
      </w:r>
      <w:r w:rsidR="00ED40F4" w:rsidRPr="00904FBF">
        <w:rPr>
          <w:noProof/>
          <w:highlight w:val="yellow"/>
          <w:vertAlign w:val="superscript"/>
        </w:rPr>
        <w:t>47,48</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ins w:id="1" w:author="Hastings, Waylon James" w:date="2020-10-13T12:28:00Z">
        <w:r w:rsidR="004962D1">
          <w:t xml:space="preserve"> </w:t>
        </w:r>
      </w:ins>
    </w:p>
    <w:p w14:paraId="7AE5E366" w14:textId="77777777" w:rsidR="004962D1" w:rsidRDefault="004962D1" w:rsidP="008904B8">
      <w:pPr>
        <w:shd w:val="clear" w:color="auto" w:fill="FFFFFF"/>
        <w:spacing w:line="480" w:lineRule="auto"/>
        <w:rPr>
          <w:ins w:id="2" w:author="Hastings, Waylon James" w:date="2020-10-13T12:24:00Z"/>
        </w:rPr>
      </w:pPr>
    </w:p>
    <w:p w14:paraId="360E5F04" w14:textId="3988A542" w:rsidR="000A073E" w:rsidRDefault="004962D1" w:rsidP="008406FB">
      <w:pPr>
        <w:shd w:val="clear" w:color="auto" w:fill="FFFFFF"/>
        <w:spacing w:line="480" w:lineRule="auto"/>
      </w:pPr>
      <w:r>
        <w:t>C</w:t>
      </w:r>
      <w:r w:rsidR="00ED40F4">
        <w:t xml:space="preserve">linical measures </w:t>
      </w:r>
      <w:r>
        <w:t xml:space="preserve">of biological age </w:t>
      </w:r>
      <w:r w:rsidR="00ED40F4">
        <w:t xml:space="preserve">quantify </w:t>
      </w:r>
      <w:r>
        <w:t xml:space="preserve">changes in physiological integrity </w:t>
      </w:r>
      <w:r w:rsidR="00ED40F4">
        <w:t xml:space="preserve">by combining information from multiple clinical biomarkers that collectively assess the functioning of major organ systems throughout the body. </w:t>
      </w:r>
      <w:r w:rsidRPr="007466FC">
        <w:rPr>
          <w:highlight w:val="yellow"/>
        </w:rPr>
        <w:t>Four</w:t>
      </w:r>
      <w:r>
        <w:t xml:space="preserve"> composites of system integrity have been used to operationalize biological age and cumulative system dysregulation within the context of large-scale epidemiological studies in </w:t>
      </w:r>
      <w:r>
        <w:lastRenderedPageBreak/>
        <w:t xml:space="preserve">the United States: Homeostatic Dysregulation (HD) </w:t>
      </w:r>
      <w:r>
        <w:fldChar w:fldCharType="begin" w:fldLock="1"/>
      </w:r>
      <w:r>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39&lt;/sup&gt;","plainTextFormattedCitation":"39","previouslyFormattedCitation":"&lt;sup&gt;39&lt;/sup&gt;"},"properties":{"noteIndex":0},"schema":"https://github.com/citation-style-language/schema/raw/master/csl-citation.json"}</w:instrText>
      </w:r>
      <w:r>
        <w:fldChar w:fldCharType="separate"/>
      </w:r>
      <w:r w:rsidRPr="002679A8">
        <w:rPr>
          <w:noProof/>
          <w:vertAlign w:val="superscript"/>
        </w:rPr>
        <w:t>39</w:t>
      </w:r>
      <w:r>
        <w:fldChar w:fldCharType="end"/>
      </w:r>
      <w:r>
        <w:t xml:space="preserve">, Levine Method Biological Age (LM) </w:t>
      </w:r>
      <w:r>
        <w:fldChar w:fldCharType="begin" w:fldLock="1"/>
      </w:r>
      <w:r>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40,41&lt;/sup&gt;"},"properties":{"noteIndex":0},"schema":"https://github.com/citation-style-language/schema/raw/master/csl-citation.json"}</w:instrText>
      </w:r>
      <w:r>
        <w:fldChar w:fldCharType="separate"/>
      </w:r>
      <w:r w:rsidRPr="002679A8">
        <w:rPr>
          <w:noProof/>
          <w:vertAlign w:val="superscript"/>
        </w:rPr>
        <w:t>40,41</w:t>
      </w:r>
      <w:r>
        <w:fldChar w:fldCharType="end"/>
      </w:r>
      <w:r>
        <w:t xml:space="preserve">, the Klemera-Doubal Method Biological Age (KDM) </w:t>
      </w:r>
      <w:r>
        <w:fldChar w:fldCharType="begin" w:fldLock="1"/>
      </w:r>
      <w:r>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40,42&lt;/sup&gt;","plainTextFormattedCitation":"40,42","previouslyFormattedCitation":"&lt;sup&gt;40,42&lt;/sup&gt;"},"properties":{"noteIndex":0},"schema":"https://github.com/citation-style-language/schema/raw/master/csl-citation.json"}</w:instrText>
      </w:r>
      <w:r>
        <w:fldChar w:fldCharType="separate"/>
      </w:r>
      <w:r w:rsidRPr="002679A8">
        <w:rPr>
          <w:noProof/>
          <w:vertAlign w:val="superscript"/>
        </w:rPr>
        <w:t>40,42</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43&lt;/sup&gt;","plainTextFormattedCitation":"43","previouslyFormattedCitation":"&lt;sup&gt;43&lt;/sup&gt;"},"properties":{"noteIndex":0},"schema":"https://github.com/citation-style-language/schema/raw/master/csl-citation.json"}</w:instrText>
      </w:r>
      <w:r w:rsidRPr="008F3B46">
        <w:rPr>
          <w:highlight w:val="yellow"/>
        </w:rPr>
        <w:fldChar w:fldCharType="separate"/>
      </w:r>
      <w:r w:rsidRPr="002679A8">
        <w:rPr>
          <w:noProof/>
          <w:highlight w:val="yellow"/>
          <w:vertAlign w:val="superscript"/>
        </w:rPr>
        <w:t>43</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11,44&lt;/sup&gt;","plainTextFormattedCitation":"11,44","previouslyFormattedCitation":"&lt;sup&gt;11,44&lt;/sup&gt;"},"properties":{"noteIndex":0},"schema":"https://github.com/citation-style-language/schema/raw/master/csl-citation.json"}</w:instrText>
      </w:r>
      <w:r w:rsidRPr="00005C73">
        <w:rPr>
          <w:highlight w:val="yellow"/>
        </w:rPr>
        <w:fldChar w:fldCharType="separate"/>
      </w:r>
      <w:r w:rsidRPr="002679A8">
        <w:rPr>
          <w:noProof/>
          <w:highlight w:val="yellow"/>
          <w:vertAlign w:val="superscript"/>
        </w:rPr>
        <w:t>11,44</w:t>
      </w:r>
      <w:r w:rsidRPr="00005C73">
        <w:rPr>
          <w:highlight w:val="yellow"/>
        </w:rPr>
        <w:fldChar w:fldCharType="end"/>
      </w:r>
      <w:r w:rsidRPr="00005C73">
        <w:rPr>
          <w:highlight w:val="yellow"/>
        </w:rPr>
        <w:t xml:space="preserve">. Other population-based studies have found similar links between AL and both objective and subjective markers of physical functioning and general </w:t>
      </w:r>
      <w:commentRangeStart w:id="3"/>
      <w:r w:rsidRPr="00005C73">
        <w:rPr>
          <w:highlight w:val="yellow"/>
        </w:rPr>
        <w:t>health</w:t>
      </w:r>
      <w:commentRangeEnd w:id="3"/>
      <w:r>
        <w:rPr>
          <w:rStyle w:val="CommentReference"/>
        </w:rPr>
        <w:commentReference w:id="3"/>
      </w:r>
      <w:r w:rsidRPr="00005C73">
        <w:rPr>
          <w:highlight w:val="yellow"/>
        </w:rPr>
        <w:t>.</w:t>
      </w:r>
      <w:r>
        <w:t xml:space="preserve"> </w:t>
      </w:r>
      <w:r w:rsidR="00ED40F4">
        <w:t xml:space="preserve">Importantly, </w:t>
      </w:r>
      <w:r w:rsidR="00117586">
        <w:t xml:space="preserve">the energetic trade-offs between somatic maintenance and reproduction have been suggested to operate at the system level </w:t>
      </w:r>
      <w:r w:rsidR="008904B8">
        <w:t xml:space="preserve">via the activity of hormones on the hypothalamic-pituitary-gonadal (HPG) </w:t>
      </w:r>
      <w:commentRangeStart w:id="4"/>
      <w:r w:rsidR="008904B8">
        <w:t>axis.</w:t>
      </w:r>
      <w:r w:rsidR="00ED40F4">
        <w:t xml:space="preserve"> B</w:t>
      </w:r>
      <w:r w:rsidR="00117586">
        <w:t xml:space="preserve">iological aging measures implemented at the cellular level may be inadequate to capture </w:t>
      </w:r>
      <w:r>
        <w:t>such</w:t>
      </w:r>
      <w:r w:rsidR="00117586">
        <w:t xml:space="preserve"> system level dysregulation. </w:t>
      </w:r>
      <w:commentRangeEnd w:id="4"/>
      <w:r w:rsidR="008904B8">
        <w:rPr>
          <w:rStyle w:val="CommentReference"/>
        </w:rPr>
        <w:commentReference w:id="4"/>
      </w:r>
      <w:r w:rsidR="008406FB">
        <w:t xml:space="preserve">What is unknown is whether it is possible to capture costs of reproduction in women using more easily measured, </w:t>
      </w:r>
      <w:proofErr w:type="gramStart"/>
      <w:r w:rsidR="008406FB">
        <w:t>widely-used</w:t>
      </w:r>
      <w:proofErr w:type="gramEnd"/>
      <w:r w:rsidR="008406FB">
        <w:t xml:space="preserve"> clinical measures of biological age. </w:t>
      </w:r>
      <w:r w:rsidR="008D43A2" w:rsidRPr="008D43A2">
        <w:rPr>
          <w:highlight w:val="yellow"/>
        </w:rPr>
        <w:t>As they each index different yet equally important aspects of aging</w:t>
      </w:r>
      <w:r>
        <w:t xml:space="preserve"> from cellular measures</w:t>
      </w:r>
      <w:r w:rsidR="008D43A2">
        <w:t xml:space="preserve">, </w:t>
      </w:r>
      <w:r w:rsidR="008406FB">
        <w:t xml:space="preserve">careful study </w:t>
      </w:r>
      <w:r>
        <w:t xml:space="preserve">using </w:t>
      </w:r>
      <w:r w:rsidR="008406FB">
        <w:t xml:space="preserve">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 xml:space="preserve">We also perform exploratory analyses to test whether relationships between </w:t>
      </w:r>
      <w:r w:rsidR="008D43A2" w:rsidRPr="008D43A2">
        <w:rPr>
          <w:highlight w:val="yellow"/>
        </w:rPr>
        <w:lastRenderedPageBreak/>
        <w:t>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637BEFF5"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75630D">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49&lt;/sup&gt;"},"properties":{"noteIndex":0},"schema":"https://github.com/citation-style-language/schema/raw/master/csl-citation.json"}</w:instrText>
      </w:r>
      <w:r w:rsidR="009D7E28">
        <w:fldChar w:fldCharType="separate"/>
      </w:r>
      <w:r w:rsidR="002679A8" w:rsidRPr="002679A8">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w:t>
      </w:r>
      <w:r>
        <w:rPr>
          <w:color w:val="000000"/>
          <w:shd w:val="clear" w:color="auto" w:fill="FFFF00"/>
        </w:rPr>
        <w:lastRenderedPageBreak/>
        <w:t xml:space="preserve">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01151096"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We chose to use number of live births rather than number of 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75630D">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50&lt;/sup&gt;"},"properties":{"noteIndex":0},"schema":"https://github.com/citation-style-language/schema/raw/master/csl-citation.json"}</w:instrText>
      </w:r>
      <w:r w:rsidR="00254B2C" w:rsidRPr="00254B2C">
        <w:rPr>
          <w:highlight w:val="yellow"/>
        </w:rPr>
        <w:fldChar w:fldCharType="separate"/>
      </w:r>
      <w:r w:rsidR="002679A8" w:rsidRPr="002679A8">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w:t>
      </w:r>
      <w:r>
        <w:lastRenderedPageBreak/>
        <w:t xml:space="preserve">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0C25E9FA"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75630D">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51&lt;/sup&gt;"},"properties":{"noteIndex":0},"schema":"https://github.com/citation-style-language/schema/raw/master/csl-citation.json"}</w:instrText>
      </w:r>
      <w:r w:rsidR="00B418E0">
        <w:fldChar w:fldCharType="separate"/>
      </w:r>
      <w:r w:rsidR="002679A8" w:rsidRPr="002679A8">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4C05AEBA"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75630D">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52&lt;/sup&gt;"},"properties":{"noteIndex":0},"schema":"https://github.com/citation-style-language/schema/raw/master/csl-citation.json"}</w:instrText>
      </w:r>
      <w:r w:rsidR="00B418E0">
        <w:fldChar w:fldCharType="separate"/>
      </w:r>
      <w:r w:rsidR="002679A8" w:rsidRPr="002679A8">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5181D8BE"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75630D">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t>
      </w:r>
      <w:r>
        <w:lastRenderedPageBreak/>
        <w:t xml:space="preserve">within the </w:t>
      </w:r>
      <w:proofErr w:type="spellStart"/>
      <w:r>
        <w:t>Mahalanobis</w:t>
      </w:r>
      <w:proofErr w:type="spellEnd"/>
      <w:r>
        <w:t xml:space="preserve"> distance equation</w:t>
      </w:r>
      <w:r w:rsidR="00B66627">
        <w:t xml:space="preserve"> </w:t>
      </w:r>
      <w:r w:rsidR="00B66627">
        <w:fldChar w:fldCharType="begin" w:fldLock="1"/>
      </w:r>
      <w:r w:rsidR="0075630D">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3794C234"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75630D">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42&lt;/sup&gt;","plainTextFormattedCitation":"42","previouslyFormattedCitation":"&lt;sup&gt;42&lt;/sup&gt;"},"properties":{"noteIndex":0},"schema":"https://github.com/citation-style-language/schema/raw/master/csl-citation.json"}</w:instrText>
      </w:r>
      <w:r w:rsidR="00B418E0">
        <w:fldChar w:fldCharType="separate"/>
      </w:r>
      <w:r w:rsidR="002679A8" w:rsidRPr="002679A8">
        <w:rPr>
          <w:noProof/>
          <w:vertAlign w:val="superscript"/>
        </w:rPr>
        <w:t>42</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75630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40&lt;/sup&gt;"},"properties":{"noteIndex":0},"schema":"https://github.com/citation-style-language/schema/raw/master/csl-citation.json"}</w:instrText>
      </w:r>
      <w:r w:rsidR="00B66627">
        <w:fldChar w:fldCharType="separate"/>
      </w:r>
      <w:r w:rsidR="002679A8" w:rsidRPr="002679A8">
        <w:rPr>
          <w:noProof/>
          <w:vertAlign w:val="superscript"/>
        </w:rPr>
        <w:t>40</w:t>
      </w:r>
      <w:r w:rsidR="00B66627">
        <w:fldChar w:fldCharType="end"/>
      </w:r>
      <w:r>
        <w:t xml:space="preserve"> (Eq. 5). Following previous work </w:t>
      </w:r>
      <w:r w:rsidR="00B418E0">
        <w:fldChar w:fldCharType="begin" w:fldLock="1"/>
      </w:r>
      <w:r w:rsidR="0075630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40&lt;/sup&gt;"},"properties":{"noteIndex":0},"schema":"https://github.com/citation-style-language/schema/raw/master/csl-citation.json"}</w:instrText>
      </w:r>
      <w:r w:rsidR="00B418E0">
        <w:fldChar w:fldCharType="separate"/>
      </w:r>
      <w:r w:rsidR="002679A8" w:rsidRPr="002679A8">
        <w:rPr>
          <w:noProof/>
          <w:vertAlign w:val="superscript"/>
        </w:rPr>
        <w:t>40</w:t>
      </w:r>
      <w:r w:rsidR="00B418E0">
        <w:fldChar w:fldCharType="end"/>
      </w:r>
      <w:r>
        <w:t>, we formed our reference population from non-pregnant women in NHANES III aged 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2EF40A6F"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75630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40,41&lt;/sup&gt;"},"properties":{"noteIndex":0},"schema":"https://github.com/citation-style-language/schema/raw/master/csl-citation.json"}</w:instrText>
      </w:r>
      <w:r w:rsidR="00B418E0">
        <w:fldChar w:fldCharType="separate"/>
      </w:r>
      <w:r w:rsidR="002679A8" w:rsidRPr="002679A8">
        <w:rPr>
          <w:noProof/>
          <w:vertAlign w:val="superscript"/>
        </w:rPr>
        <w:t>40,41</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w:t>
      </w:r>
      <w:r>
        <w:lastRenderedPageBreak/>
        <w:t>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75630D">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41&lt;/sup&gt;","plainTextFormattedCitation":"41","previouslyFormattedCitation":"&lt;sup&gt;41&lt;/sup&gt;"},"properties":{"noteIndex":0},"schema":"https://github.com/citation-style-language/schema/raw/master/csl-citation.json"}</w:instrText>
      </w:r>
      <w:r w:rsidR="00B66627">
        <w:fldChar w:fldCharType="separate"/>
      </w:r>
      <w:r w:rsidR="002679A8" w:rsidRPr="002679A8">
        <w:rPr>
          <w:noProof/>
          <w:vertAlign w:val="superscript"/>
        </w:rPr>
        <w:t>41</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44C4DF7F"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75630D">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54&lt;/sup&gt;"},"properties":{"noteIndex":0},"schema":"https://github.com/citation-style-language/schema/raw/master/csl-citation.json"}</w:instrText>
      </w:r>
      <w:r w:rsidRPr="007466FC">
        <w:rPr>
          <w:color w:val="000000"/>
          <w:highlight w:val="yellow"/>
        </w:rPr>
        <w:fldChar w:fldCharType="separate"/>
      </w:r>
      <w:r w:rsidR="002679A8" w:rsidRPr="002679A8">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lastRenderedPageBreak/>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2D477650" w:rsidR="000A073E" w:rsidRDefault="008406FB" w:rsidP="008406FB">
      <w:pPr>
        <w:shd w:val="clear" w:color="auto" w:fill="FFFFFF"/>
        <w:spacing w:line="480" w:lineRule="auto"/>
      </w:pPr>
      <w:r>
        <w:t xml:space="preserve">Self-reported race/ethnicity </w:t>
      </w:r>
      <w:r w:rsidR="00B418E0">
        <w:fldChar w:fldCharType="begin" w:fldLock="1"/>
      </w:r>
      <w:r w:rsidR="0075630D">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55&lt;/sup&gt;"},"properties":{"noteIndex":0},"schema":"https://github.com/citation-style-language/schema/raw/master/csl-citation.json"}</w:instrText>
      </w:r>
      <w:r w:rsidR="00B418E0">
        <w:fldChar w:fldCharType="separate"/>
      </w:r>
      <w:r w:rsidR="002679A8" w:rsidRPr="002679A8">
        <w:rPr>
          <w:noProof/>
          <w:vertAlign w:val="superscript"/>
        </w:rPr>
        <w:t>55</w:t>
      </w:r>
      <w:r w:rsidR="00B418E0">
        <w:fldChar w:fldCharType="end"/>
      </w:r>
      <w:r>
        <w:t>, socioeconomic status (SES</w:t>
      </w:r>
      <w:r w:rsidR="009D7E28">
        <w:t xml:space="preserve">) </w:t>
      </w:r>
      <w:r w:rsidR="009D7E28">
        <w:fldChar w:fldCharType="begin" w:fldLock="1"/>
      </w:r>
      <w:r w:rsidR="0075630D">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56,57&lt;/sup&gt;"},"properties":{"noteIndex":0},"schema":"https://github.com/citation-style-language/schema/raw/master/csl-citation.json"}</w:instrText>
      </w:r>
      <w:r w:rsidR="009D7E28">
        <w:fldChar w:fldCharType="separate"/>
      </w:r>
      <w:r w:rsidR="002679A8" w:rsidRPr="002679A8">
        <w:rPr>
          <w:noProof/>
          <w:vertAlign w:val="superscript"/>
        </w:rPr>
        <w:t>56,57</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75630D">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58&lt;/sup&gt;"},"properties":{"noteIndex":0},"schema":"https://github.com/citation-style-language/schema/raw/master/csl-citation.json"}</w:instrText>
      </w:r>
      <w:r w:rsidR="00B418E0">
        <w:fldChar w:fldCharType="separate"/>
      </w:r>
      <w:r w:rsidR="002679A8" w:rsidRPr="002679A8">
        <w:rPr>
          <w:noProof/>
          <w:vertAlign w:val="superscript"/>
        </w:rPr>
        <w:t>58</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1"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63C578EA" w:rsidR="001D4FCD" w:rsidRPr="001D4FCD" w:rsidRDefault="008406FB" w:rsidP="008406FB">
      <w:pPr>
        <w:shd w:val="clear" w:color="auto" w:fill="FFFFFF"/>
        <w:spacing w:line="480" w:lineRule="auto"/>
        <w:rPr>
          <w:highlight w:val="yellow"/>
        </w:rPr>
      </w:pPr>
      <w:r>
        <w:lastRenderedPageBreak/>
        <w:t>We followed all NHCS guidelines for the analysis of NHANES data</w:t>
      </w:r>
      <w:r w:rsidR="00B418E0">
        <w:t xml:space="preserve"> </w:t>
      </w:r>
      <w:r w:rsidR="00B418E0">
        <w:fldChar w:fldCharType="begin" w:fldLock="1"/>
      </w:r>
      <w:r w:rsidR="0075630D">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59&lt;/sup&gt;"},"properties":{"noteIndex":0},"schema":"https://github.com/citation-style-language/schema/raw/master/csl-citation.json"}</w:instrText>
      </w:r>
      <w:r w:rsidR="00B418E0">
        <w:fldChar w:fldCharType="separate"/>
      </w:r>
      <w:r w:rsidR="002679A8" w:rsidRPr="002679A8">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75630D">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60,61&lt;/sup&gt;"},"properties":{"noteIndex":0},"schema":"https://github.com/citation-style-language/schema/raw/master/csl-citation.json"}</w:instrText>
      </w:r>
      <w:r w:rsidR="00B418E0">
        <w:fldChar w:fldCharType="separate"/>
      </w:r>
      <w:r w:rsidR="002679A8" w:rsidRPr="002679A8">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7BDFA2AB"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75630D">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62&lt;/sup&gt;"},"properties":{"noteIndex":0},"schema":"https://github.com/citation-style-language/schema/raw/master/csl-citation.json"}</w:instrText>
      </w:r>
      <w:r w:rsidR="006E24C6">
        <w:rPr>
          <w:highlight w:val="yellow"/>
        </w:rPr>
        <w:fldChar w:fldCharType="separate"/>
      </w:r>
      <w:r w:rsidR="002679A8" w:rsidRPr="002679A8">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63104C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ins w:id="5" w:author="Hastings, Waylon James" w:date="2020-10-05T11:51:00Z">
        <w:r w:rsidR="00D71BB2">
          <w:rPr>
            <w:color w:val="000000"/>
            <w:shd w:val="clear" w:color="auto" w:fill="FFFF00"/>
          </w:rPr>
          <w:t>,</w:t>
        </w:r>
      </w:ins>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6BB83299"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w:t>
      </w:r>
      <w:r>
        <w:lastRenderedPageBreak/>
        <w:t xml:space="preserve">fitted curve, while a negative quadratic effect would suggest a concave shape to the fitted curve. As prior work suggests that costs of reproduction should be the most apparent after menopause </w:t>
      </w:r>
      <w:r w:rsidR="00BD06AD">
        <w:fldChar w:fldCharType="begin" w:fldLock="1"/>
      </w:r>
      <w:r w:rsidR="0075630D">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63&lt;/sup&gt;"},"properties":{"noteIndex":0},"schema":"https://github.com/citation-style-language/schema/raw/master/csl-citation.json"}</w:instrText>
      </w:r>
      <w:r w:rsidR="00BD06AD">
        <w:fldChar w:fldCharType="separate"/>
      </w:r>
      <w:r w:rsidR="002679A8" w:rsidRPr="002679A8">
        <w:rPr>
          <w:noProof/>
          <w:vertAlign w:val="superscript"/>
        </w:rPr>
        <w:t>63</w:t>
      </w:r>
      <w:r w:rsidR="00BD06AD">
        <w:fldChar w:fldCharType="end"/>
      </w:r>
      <w:r>
        <w:t xml:space="preserve">, </w:t>
      </w:r>
      <w:r w:rsidR="009C2E93">
        <w:t xml:space="preserve">models were estimated independently in premenopausal and postmenopausal women. </w:t>
      </w:r>
      <w:ins w:id="6" w:author="Hastings, Waylon James" w:date="2020-10-13T11:24:00Z">
        <w:r w:rsidR="007520D9">
          <w:t xml:space="preserve">Demographics and tests for difference between premenopausal and postmenopausal women are shown in </w:t>
        </w:r>
        <w:r w:rsidR="007520D9" w:rsidRPr="007520D9">
          <w:rPr>
            <w:b/>
            <w:bCs/>
            <w:rPrChange w:id="7" w:author="Hastings, Waylon James" w:date="2020-10-13T11:24:00Z">
              <w:rPr/>
            </w:rPrChange>
          </w:rPr>
          <w:t>Table 2</w:t>
        </w:r>
        <w:r w:rsidR="007520D9">
          <w:t xml:space="preserve">. </w:t>
        </w:r>
      </w:ins>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6513AA7F" w:rsidR="000A073E" w:rsidRDefault="008406FB" w:rsidP="008406FB">
      <w:pPr>
        <w:shd w:val="clear" w:color="auto" w:fill="FFFFFF"/>
        <w:spacing w:line="480" w:lineRule="auto"/>
      </w:pPr>
      <w:commentRangeStart w:id="8"/>
      <w:r>
        <w:t xml:space="preserve">Figure </w:t>
      </w:r>
      <w:del w:id="9" w:author="Hastings, Waylon James" w:date="2020-10-08T11:26:00Z">
        <w:r w:rsidDel="00A949FD">
          <w:delText>3</w:delText>
        </w:r>
      </w:del>
      <w:ins w:id="10" w:author="Hastings, Waylon James" w:date="2020-10-08T11:26:00Z">
        <w:r w:rsidR="00A949FD">
          <w:t>4</w:t>
        </w:r>
      </w:ins>
      <w:r>
        <w:t xml:space="preserve"> was generated using Stata through post-estimation marginal standardization postestimation commands in Stata for regressions adjusting for the distribution of other covariates </w:t>
      </w:r>
      <w:commentRangeEnd w:id="8"/>
      <w:r w:rsidR="00236A18">
        <w:rPr>
          <w:rStyle w:val="CommentReference"/>
        </w:rPr>
        <w:commentReference w:id="8"/>
      </w:r>
      <w:r w:rsidR="00BD06AD">
        <w:fldChar w:fldCharType="begin" w:fldLock="1"/>
      </w:r>
      <w:r w:rsidR="0075630D">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64&lt;/sup&gt;"},"properties":{"noteIndex":0},"schema":"https://github.com/citation-style-language/schema/raw/master/csl-citation.json"}</w:instrText>
      </w:r>
      <w:r w:rsidR="00BD06AD">
        <w:fldChar w:fldCharType="separate"/>
      </w:r>
      <w:r w:rsidR="002679A8" w:rsidRPr="002679A8">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17AF7C29"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w:t>
      </w:r>
      <w:r>
        <w:lastRenderedPageBreak/>
        <w:t xml:space="preserve">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premenopausal women only</w:t>
      </w:r>
      <w:r>
        <w:t xml:space="preserve"> since data on months since last birth were not available for any postmenopausal women,.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567DC6C0" w14:textId="48C583CF" w:rsidR="003811F0" w:rsidRDefault="003811F0" w:rsidP="008406FB">
      <w:pPr>
        <w:shd w:val="clear" w:color="auto" w:fill="FFFFFF"/>
        <w:spacing w:line="480" w:lineRule="auto"/>
        <w:rPr>
          <w:i/>
          <w:iCs/>
        </w:rPr>
      </w:pPr>
      <w:r>
        <w:rPr>
          <w:i/>
          <w:iCs/>
        </w:rPr>
        <w:t xml:space="preserve">Premenopausal women </w:t>
      </w:r>
    </w:p>
    <w:p w14:paraId="3F3A0098" w14:textId="70749621" w:rsidR="000A073E" w:rsidRDefault="009E19FC" w:rsidP="008406FB">
      <w:pPr>
        <w:shd w:val="clear" w:color="auto" w:fill="FFFFFF"/>
        <w:spacing w:line="480" w:lineRule="auto"/>
      </w:pPr>
      <w:r>
        <w:t>The linear effect of number of live births</w:t>
      </w:r>
      <w:r w:rsidR="009C2E93">
        <w:t xml:space="preserve"> and </w:t>
      </w:r>
      <w:r>
        <w:t>quadratic effect of live births</w:t>
      </w:r>
      <w:r w:rsidR="009C2E93">
        <w:t xml:space="preserve"> </w:t>
      </w:r>
      <w:r>
        <w:t xml:space="preserve">not significant in any primary model </w:t>
      </w:r>
      <w:r w:rsidR="009C2E93">
        <w:t xml:space="preserve">in premenopausal women </w:t>
      </w:r>
      <w:r>
        <w:t xml:space="preserve">(see </w:t>
      </w:r>
      <w:r w:rsidRPr="009E19FC">
        <w:rPr>
          <w:b/>
          <w:bCs/>
        </w:rPr>
        <w:t xml:space="preserve">Table </w:t>
      </w:r>
      <w:ins w:id="11" w:author="Hastings, Waylon James" w:date="2020-10-13T11:24:00Z">
        <w:r w:rsidR="007520D9">
          <w:rPr>
            <w:b/>
            <w:bCs/>
          </w:rPr>
          <w:t>3</w:t>
        </w:r>
      </w:ins>
      <w:del w:id="12" w:author="Hastings, Waylon James" w:date="2020-10-13T11:24:00Z">
        <w:r w:rsidRPr="009E19FC" w:rsidDel="007520D9">
          <w:rPr>
            <w:b/>
            <w:bCs/>
          </w:rPr>
          <w:delText>2</w:delText>
        </w:r>
      </w:del>
      <w:r w:rsidR="002C760A">
        <w:rPr>
          <w:b/>
          <w:bCs/>
        </w:rPr>
        <w:t xml:space="preserve">; Figure </w:t>
      </w:r>
      <w:r w:rsidR="005E5BDB">
        <w:rPr>
          <w:b/>
          <w:bCs/>
        </w:rPr>
        <w:t>4</w:t>
      </w:r>
      <w:r>
        <w:t xml:space="preserve">). </w:t>
      </w:r>
      <w:r w:rsidR="004E19F4">
        <w:t>S</w:t>
      </w:r>
      <w:r w:rsidR="008406FB">
        <w:t>ample sizes for our sensitivity analyses controlling for chronological age only were slightly larger (</w:t>
      </w:r>
      <w:r w:rsidR="008406FB">
        <w:rPr>
          <w:i/>
        </w:rPr>
        <w:t>n</w:t>
      </w:r>
      <w:r w:rsidR="008406FB">
        <w:t xml:space="preserve"> = </w:t>
      </w:r>
      <w:r w:rsidR="004E19F4">
        <w:t>2,686</w:t>
      </w:r>
      <w:r w:rsidR="008406FB">
        <w:t xml:space="preserve">), as less participants were excluded due to missing covariate information. </w:t>
      </w:r>
      <w:proofErr w:type="gramStart"/>
      <w:r w:rsidR="002C760A">
        <w:t>Similar to</w:t>
      </w:r>
      <w:proofErr w:type="gramEnd"/>
      <w:r w:rsidR="002C760A">
        <w:t xml:space="preserve"> our primary analyses, the main effects of live births (both linear and quadratic terms) were not significant across all measures of biological age (</w:t>
      </w:r>
      <w:r w:rsidR="002C760A" w:rsidRPr="002C760A">
        <w:rPr>
          <w:b/>
          <w:bCs/>
        </w:rPr>
        <w:t xml:space="preserve">Table </w:t>
      </w:r>
      <w:ins w:id="13" w:author="Hastings, Waylon James" w:date="2020-10-13T11:24:00Z">
        <w:r w:rsidR="007520D9">
          <w:rPr>
            <w:b/>
            <w:bCs/>
          </w:rPr>
          <w:t>3</w:t>
        </w:r>
      </w:ins>
      <w:del w:id="14" w:author="Hastings, Waylon James" w:date="2020-10-13T11:24:00Z">
        <w:r w:rsidR="002C760A" w:rsidRPr="002C760A" w:rsidDel="007520D9">
          <w:rPr>
            <w:b/>
            <w:bCs/>
          </w:rPr>
          <w:delText>2</w:delText>
        </w:r>
      </w:del>
      <w:r w:rsidR="002C760A">
        <w:t xml:space="preserve">). </w:t>
      </w:r>
      <w:r w:rsidR="008406FB">
        <w:t xml:space="preserve">Of the </w:t>
      </w:r>
      <w:r w:rsidR="004E19F4">
        <w:t xml:space="preserve">2,166 premenopausal </w:t>
      </w:r>
      <w:r w:rsidR="008406FB">
        <w:t xml:space="preserve">women in our primary analyses, data on years since last live birth were available for </w:t>
      </w:r>
      <w:r w:rsidR="004E19F4">
        <w:t>1,617</w:t>
      </w:r>
      <w:r w:rsidR="008406FB">
        <w:t xml:space="preserve">. The average years since last live birth was </w:t>
      </w:r>
      <w:r w:rsidR="004E19F4">
        <w:t>8.87</w:t>
      </w:r>
      <w:r w:rsidR="008406FB">
        <w:t xml:space="preserve"> (SE = 0.</w:t>
      </w:r>
      <w:r w:rsidR="004E19F4">
        <w:t>19</w:t>
      </w:r>
      <w:r w:rsidR="008406FB">
        <w:t xml:space="preserve">). </w:t>
      </w:r>
      <w:r w:rsidR="0069035A" w:rsidRPr="0069035A">
        <w:rPr>
          <w:highlight w:val="yellow"/>
        </w:rPr>
        <w:t>After correcting for multiple comparisons</w:t>
      </w:r>
      <w:r w:rsidR="0069035A">
        <w:t>, t</w:t>
      </w:r>
      <w:r w:rsidR="008406FB">
        <w:t xml:space="preserve">he main effect of years since last live birth was not significant in any model, nor were any of the interaction terms between years </w:t>
      </w:r>
      <w:r w:rsidR="0069035A">
        <w:t>since</w:t>
      </w:r>
      <w:r w:rsidR="008406FB">
        <w:t xml:space="preserve"> last live birth and parity (</w:t>
      </w:r>
      <w:r w:rsidR="0069035A">
        <w:rPr>
          <w:b/>
        </w:rPr>
        <w:t xml:space="preserve">Table </w:t>
      </w:r>
      <w:ins w:id="15" w:author="Hastings, Waylon James" w:date="2020-10-13T11:24:00Z">
        <w:r w:rsidR="007520D9">
          <w:rPr>
            <w:b/>
          </w:rPr>
          <w:t>3</w:t>
        </w:r>
      </w:ins>
      <w:del w:id="16" w:author="Hastings, Waylon James" w:date="2020-10-13T11:24:00Z">
        <w:r w:rsidR="0069035A" w:rsidDel="007520D9">
          <w:rPr>
            <w:b/>
          </w:rPr>
          <w:delText>2</w:delText>
        </w:r>
      </w:del>
      <w:r w:rsidR="008406FB">
        <w:t>).</w:t>
      </w:r>
    </w:p>
    <w:p w14:paraId="4FD0157A" w14:textId="77777777" w:rsidR="0054697D" w:rsidRDefault="0054697D" w:rsidP="008406FB">
      <w:pPr>
        <w:shd w:val="clear" w:color="auto" w:fill="FFFFFF"/>
        <w:spacing w:line="480" w:lineRule="auto"/>
      </w:pPr>
    </w:p>
    <w:p w14:paraId="2B5F00B5" w14:textId="0001CE93" w:rsidR="0069035A" w:rsidRDefault="008406FB" w:rsidP="0069035A">
      <w:pPr>
        <w:shd w:val="clear" w:color="auto" w:fill="FFFFFF"/>
        <w:spacing w:line="480" w:lineRule="auto"/>
      </w:pPr>
      <w:r>
        <w:lastRenderedPageBreak/>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t>7</w:t>
      </w:r>
      <w:r>
        <w:t xml:space="preserve"> months ago (SE = 0.</w:t>
      </w:r>
      <w:r w:rsidR="006A2045">
        <w:t>63</w:t>
      </w:r>
      <w:r>
        <w:t xml:space="preserve">). </w:t>
      </w:r>
      <w:r w:rsidR="0069035A" w:rsidRPr="0069035A">
        <w:rPr>
          <w:highlight w:val="yellow"/>
        </w:rPr>
        <w:t>After correcting for multiple comparisons</w:t>
      </w:r>
      <w:r w:rsidR="0069035A">
        <w:t>, the main effects of months since last live birth and parity was not significant in any model, nor were any of the interaction terms between months since last live birth and parity (</w:t>
      </w:r>
      <w:r w:rsidR="0069035A">
        <w:rPr>
          <w:b/>
        </w:rPr>
        <w:t xml:space="preserve">Table </w:t>
      </w:r>
      <w:ins w:id="17" w:author="Hastings, Waylon James" w:date="2020-10-13T11:24:00Z">
        <w:r w:rsidR="007520D9">
          <w:rPr>
            <w:b/>
          </w:rPr>
          <w:t>3</w:t>
        </w:r>
      </w:ins>
      <w:del w:id="18" w:author="Hastings, Waylon James" w:date="2020-10-13T11:24:00Z">
        <w:r w:rsidR="0069035A" w:rsidDel="007520D9">
          <w:rPr>
            <w:b/>
          </w:rPr>
          <w:delText>2</w:delText>
        </w:r>
      </w:del>
      <w:r w:rsidR="0069035A">
        <w:t>).</w:t>
      </w:r>
    </w:p>
    <w:p w14:paraId="2E7C6EF4" w14:textId="76AAD7DF" w:rsidR="0069035A" w:rsidRDefault="0069035A" w:rsidP="008406FB">
      <w:pPr>
        <w:shd w:val="clear" w:color="auto" w:fill="FFFFFF"/>
        <w:spacing w:line="480" w:lineRule="auto"/>
      </w:pPr>
    </w:p>
    <w:p w14:paraId="516D5A8B" w14:textId="16119B9D" w:rsidR="0069035A" w:rsidRDefault="00D534A0" w:rsidP="008406FB">
      <w:pPr>
        <w:shd w:val="clear" w:color="auto" w:fill="FFFFFF"/>
        <w:spacing w:line="480" w:lineRule="auto"/>
        <w:rPr>
          <w:i/>
          <w:iCs/>
        </w:rPr>
      </w:pPr>
      <w:r>
        <w:rPr>
          <w:i/>
          <w:iCs/>
        </w:rPr>
        <w:t>Postmenopausal women</w:t>
      </w:r>
    </w:p>
    <w:p w14:paraId="6335C6E7" w14:textId="16621FCA" w:rsidR="0054697D" w:rsidRDefault="007520D9" w:rsidP="0054697D">
      <w:pPr>
        <w:shd w:val="clear" w:color="auto" w:fill="FFFFFF"/>
        <w:spacing w:line="480" w:lineRule="auto"/>
      </w:pPr>
      <w:r>
        <w:t xml:space="preserve">Compared to premenopausal women, postmenopausal women demonstrated </w:t>
      </w:r>
      <w:r w:rsidR="008112B0">
        <w:t>significantly greater</w:t>
      </w:r>
      <w:r>
        <w:t xml:space="preserve"> biological aging as indexed by LM and KDM, but not HD and AL</w:t>
      </w:r>
      <w:r w:rsidR="008112B0">
        <w:t xml:space="preserve"> (</w:t>
      </w:r>
      <w:r w:rsidR="008112B0" w:rsidRPr="00904FBF">
        <w:rPr>
          <w:b/>
          <w:bCs/>
        </w:rPr>
        <w:t>Table 2</w:t>
      </w:r>
      <w:r w:rsidR="008112B0">
        <w:t>)</w:t>
      </w:r>
      <w:r>
        <w:t xml:space="preserve">. </w:t>
      </w:r>
      <w:r w:rsidR="009C2E93">
        <w:t xml:space="preserve">Primary models </w:t>
      </w:r>
      <w:r w:rsidR="009C2E93">
        <w:t xml:space="preserve">in postmenopausal women revealed a significant linear effect of live births on biological aging indexed by </w:t>
      </w:r>
      <w:r w:rsidR="00D534A0">
        <w:t>LM, HD, and AL</w:t>
      </w:r>
      <w:r w:rsidR="00236A18">
        <w:t xml:space="preserve">; the linear effect of live births on KDM was not significant after correction for multiple comparisons </w:t>
      </w:r>
      <w:r w:rsidR="0054697D">
        <w:t>(</w:t>
      </w:r>
      <w:r w:rsidR="0054697D" w:rsidRPr="00236A18">
        <w:rPr>
          <w:b/>
          <w:bCs/>
        </w:rPr>
        <w:t xml:space="preserve">Table </w:t>
      </w:r>
      <w:del w:id="19" w:author="Hastings, Waylon James" w:date="2020-10-13T12:41:00Z">
        <w:r w:rsidR="0054697D" w:rsidRPr="00236A18" w:rsidDel="00504358">
          <w:rPr>
            <w:b/>
            <w:bCs/>
          </w:rPr>
          <w:delText>3</w:delText>
        </w:r>
      </w:del>
      <w:ins w:id="20" w:author="Hastings, Waylon James" w:date="2020-10-13T12:41:00Z">
        <w:r w:rsidR="00504358">
          <w:rPr>
            <w:b/>
            <w:bCs/>
          </w:rPr>
          <w:t>4</w:t>
        </w:r>
      </w:ins>
      <w:r w:rsidR="0054697D">
        <w:t xml:space="preserve">). </w:t>
      </w:r>
      <w:r w:rsidR="009C2E93">
        <w:t xml:space="preserve">After correcting for multiple comparisons, the quadratic effect of parity </w:t>
      </w:r>
      <w:r w:rsidR="00236A18">
        <w:t xml:space="preserve">on </w:t>
      </w:r>
      <w:r w:rsidR="009C2E93">
        <w:t>biological aging was significant for HD only. Sample sizes for our sensitivity analyses controlling for chronological age only were slightly larger (</w:t>
      </w:r>
      <w:r w:rsidR="009C2E93">
        <w:rPr>
          <w:i/>
        </w:rPr>
        <w:t>n</w:t>
      </w:r>
      <w:r w:rsidR="009C2E93">
        <w:t xml:space="preserve"> = 2,498)</w:t>
      </w:r>
      <w:del w:id="21" w:author="Talia Shirazi" w:date="2020-10-08T19:53:00Z">
        <w:r w:rsidR="00236A18" w:rsidDel="00236A18">
          <w:delText>.</w:delText>
        </w:r>
      </w:del>
      <w:r w:rsidR="009C2E93">
        <w:t>.</w:t>
      </w:r>
      <w:r w:rsidR="0054697D">
        <w:t xml:space="preserve"> Similar trends were observed in the first set of sensitivity analyses, wherein the linear effect of live births was significantly associated with LM, HD, and AL</w:t>
      </w:r>
      <w:r w:rsidR="00236A18">
        <w:t>.</w:t>
      </w:r>
      <w:r w:rsidR="0054697D">
        <w:t xml:space="preserve"> Moreover, the quadratic effect was significant for all four measures, giving rise to the anticipated U-shape for the overall relationship between parity a</w:t>
      </w:r>
      <w:r w:rsidR="00887FF5">
        <w:t>n</w:t>
      </w:r>
      <w:r w:rsidR="0054697D">
        <w:t>d biological aging (</w:t>
      </w:r>
      <w:r w:rsidR="0054697D" w:rsidRPr="0054697D">
        <w:t>shown in grey on</w:t>
      </w:r>
      <w:r w:rsidR="0054697D" w:rsidRPr="00236A18">
        <w:rPr>
          <w:b/>
          <w:bCs/>
        </w:rPr>
        <w:t xml:space="preserve"> Figure 4</w:t>
      </w:r>
      <w:r w:rsidR="0054697D">
        <w:t xml:space="preserve">). Of the 2,252 postmenopausal women in our primary analyses, data on years since last birth were available for 1,970. The average years since last birth was 36.09 (SE = 0.25). </w:t>
      </w:r>
      <w:r w:rsidR="0054697D" w:rsidRPr="0069035A">
        <w:rPr>
          <w:highlight w:val="yellow"/>
        </w:rPr>
        <w:t>After correcting for multiple comparisons</w:t>
      </w:r>
      <w:r w:rsidR="0054697D">
        <w:t>, the main effect of years since last live birth was not significant in any model, nor were any of the interaction terms between years since last live birth and parity (</w:t>
      </w:r>
      <w:r w:rsidR="0054697D">
        <w:rPr>
          <w:b/>
        </w:rPr>
        <w:t xml:space="preserve">Table </w:t>
      </w:r>
      <w:del w:id="22" w:author="Hastings, Waylon James" w:date="2020-10-13T12:41:00Z">
        <w:r w:rsidR="0054697D" w:rsidDel="00504358">
          <w:rPr>
            <w:b/>
          </w:rPr>
          <w:delText>3</w:delText>
        </w:r>
      </w:del>
      <w:ins w:id="23" w:author="Hastings, Waylon James" w:date="2020-10-13T12:41:00Z">
        <w:r w:rsidR="00504358">
          <w:rPr>
            <w:b/>
          </w:rPr>
          <w:t>4</w:t>
        </w:r>
      </w:ins>
      <w:r w:rsidR="0054697D">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03E44CD3" w:rsidR="000A073E" w:rsidRDefault="008406FB" w:rsidP="00875CA4">
      <w:pPr>
        <w:shd w:val="clear" w:color="auto" w:fill="FFFFFF"/>
        <w:spacing w:line="480" w:lineRule="auto"/>
      </w:pPr>
      <w:r>
        <w:lastRenderedPageBreak/>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w:t>
      </w:r>
      <w:proofErr w:type="gramStart"/>
      <w:r>
        <w:t>nationally-representative</w:t>
      </w:r>
      <w:proofErr w:type="gramEnd"/>
      <w:r>
        <w:t xml:space="preserve"> sample of US women of reproductive and post-reproductive age. Based on </w:t>
      </w:r>
      <w:r w:rsidR="00875CA4">
        <w:t xml:space="preserve">results of </w:t>
      </w:r>
      <w:r>
        <w:t xml:space="preserve">prior work, we hypothesized a U-shaped relationship between parity and biological age. When controlling for lifestyle, health-related, and demographic factors, </w:t>
      </w:r>
      <w:r w:rsidR="001B00C3">
        <w:t xml:space="preserve">the main effect of </w:t>
      </w:r>
      <w:r>
        <w:t xml:space="preserve">parity (defined as number of live births) was not significantly associated biological </w:t>
      </w:r>
      <w:r>
        <w:t>ag</w:t>
      </w:r>
      <w:r w:rsidR="005133A4">
        <w:t xml:space="preserve">ing </w:t>
      </w:r>
      <w:r w:rsidR="00875CA4">
        <w:t xml:space="preserve">among premenopausal women. </w:t>
      </w:r>
      <w:r w:rsidR="00AE321D">
        <w:t xml:space="preserve">By contrast, analyses in </w:t>
      </w:r>
      <w:r w:rsidR="0060008C">
        <w:t>postmenopausal women</w:t>
      </w:r>
      <w:r w:rsidR="00AE321D">
        <w:t xml:space="preserve"> revealed </w:t>
      </w:r>
      <w:r w:rsidR="00175927">
        <w:t>either a negative linear</w:t>
      </w:r>
      <w:r w:rsidR="002144E6">
        <w:t xml:space="preserve"> relationship</w:t>
      </w:r>
      <w:r w:rsidR="00175927">
        <w:t xml:space="preserve"> or </w:t>
      </w:r>
      <w:r w:rsidR="00AE321D">
        <w:t xml:space="preserve">the hypothesized U-shape </w:t>
      </w:r>
      <w:r w:rsidR="002144E6">
        <w:t xml:space="preserve">relationship </w:t>
      </w:r>
      <w:r w:rsidR="00AE321D">
        <w:t xml:space="preserve">between parity and biological age, with biological age acceleration reaching a minimum at 2-3 live births and more pronounced aging at either extreme. Notably, this pattern was observed for all four measures, although effects did not remain significant for KDM after controlling for multiple comparisons. </w:t>
      </w:r>
      <w:r>
        <w:t>To our knowledge, our study represents the first application of biological age composites indexing system integrity (LM, HD, KDM</w:t>
      </w:r>
      <w:r w:rsidR="007466FC">
        <w:t xml:space="preserve">, </w:t>
      </w:r>
      <w:r w:rsidR="007466FC" w:rsidRPr="007466FC">
        <w:rPr>
          <w:highlight w:val="yellow"/>
        </w:rPr>
        <w:t>AL</w:t>
      </w:r>
      <w:r>
        <w:t xml:space="preserve">) to quantify costs of reproduction in </w:t>
      </w:r>
      <w:r w:rsidR="00175927">
        <w:t xml:space="preserve">both pre- and postmenopausal </w:t>
      </w:r>
      <w:r>
        <w:t xml:space="preserve">women. In what follows, we </w:t>
      </w:r>
      <w:r w:rsidR="00AE321D">
        <w:t xml:space="preserve">situate our results in </w:t>
      </w:r>
      <w:r>
        <w:t>what we view as the most tenable hypotheses</w:t>
      </w:r>
      <w:r w:rsidR="00AE321D">
        <w:t xml:space="preserve"> relating parity to physiological dysregulation and biological aging</w:t>
      </w:r>
      <w:r>
        <w:t xml:space="preserve">. </w:t>
      </w:r>
    </w:p>
    <w:p w14:paraId="7C8ED7D3" w14:textId="6D1399C8" w:rsidR="004563A1" w:rsidRDefault="004563A1" w:rsidP="00875CA4">
      <w:pPr>
        <w:shd w:val="clear" w:color="auto" w:fill="FFFFFF"/>
        <w:spacing w:line="480" w:lineRule="auto"/>
      </w:pPr>
    </w:p>
    <w:p w14:paraId="70C33B25" w14:textId="4E203979" w:rsidR="00887FF5" w:rsidRDefault="009920E4" w:rsidP="00875CA4">
      <w:pPr>
        <w:shd w:val="clear" w:color="auto" w:fill="FFFFFF"/>
        <w:spacing w:line="480" w:lineRule="auto"/>
      </w:pPr>
      <w:r>
        <w:t xml:space="preserve">According to the reproductive-cell cycle theory of aging, </w:t>
      </w:r>
      <w:r w:rsidR="00887FF5">
        <w:t xml:space="preserve">the protective forces acting to ensure survival during the reproductive stage of the lifespan are diminished in the post-menopausal period. Changes in </w:t>
      </w:r>
    </w:p>
    <w:p w14:paraId="23FF817F" w14:textId="204E6764" w:rsidR="009920E4" w:rsidRDefault="009920E4" w:rsidP="00875CA4">
      <w:pPr>
        <w:shd w:val="clear" w:color="auto" w:fill="FFFFFF"/>
        <w:spacing w:line="480" w:lineRule="auto"/>
      </w:pPr>
      <w:r>
        <w:t xml:space="preserve">hypothalamic-pituitary-gonadal (HPG) axis function associated with menopause are </w:t>
      </w:r>
      <w:r w:rsidR="00887FF5">
        <w:t xml:space="preserve">proposed as </w:t>
      </w:r>
      <w:r>
        <w:t xml:space="preserve">the </w:t>
      </w:r>
      <w:r w:rsidR="00887FF5">
        <w:t xml:space="preserve">proximate </w:t>
      </w:r>
      <w:r>
        <w:t>causes of the increased physiological dysregulation observed in women after they are no longer in their reproductive stage. It is hypothesized that the combination of higher levels of hypothalamic and pituitary hormones, couple</w:t>
      </w:r>
      <w:r w:rsidR="00504358">
        <w:t>d</w:t>
      </w:r>
      <w:r>
        <w:t xml:space="preserve">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w:t>
      </w:r>
      <w:r w:rsidR="005C0C04">
        <w:t>osteoporosis</w:t>
      </w:r>
      <w:r>
        <w:t>, and cognitive decline</w:t>
      </w:r>
      <w:r w:rsidR="005C0C04">
        <w:t xml:space="preserve">. Premenopausal women who undergo an oophorectomy (surgical removal of one or both ovaries) are at higher risk of these same outcomes, suggesting the role of HPG axis outputs in modulating these age-related phenotypes. </w:t>
      </w:r>
      <w:r w:rsidR="005C0C04">
        <w:lastRenderedPageBreak/>
        <w:t xml:space="preserve">Experimental work manipulating ovarian hormone levels in animal models and observations of women taking hormone replacement therapy also find less age-related decline in hormonal milieus more closely approximating that of the reproductive stage. </w:t>
      </w:r>
    </w:p>
    <w:p w14:paraId="55A20546" w14:textId="04AA44D7" w:rsidR="005C0C04" w:rsidRDefault="005C0C04" w:rsidP="00875CA4">
      <w:pPr>
        <w:shd w:val="clear" w:color="auto" w:fill="FFFFFF"/>
        <w:spacing w:line="480" w:lineRule="auto"/>
      </w:pPr>
    </w:p>
    <w:p w14:paraId="131FA3C8" w14:textId="443D1A69" w:rsidR="005C0C04" w:rsidRDefault="00887FF5" w:rsidP="00875CA4">
      <w:pPr>
        <w:shd w:val="clear" w:color="auto" w:fill="FFFFFF"/>
        <w:spacing w:line="480" w:lineRule="auto"/>
      </w:pPr>
      <w:r>
        <w:t>Several</w:t>
      </w:r>
      <w:r w:rsidR="005C0C04">
        <w:t xml:space="preserve"> findings in the present study support the reproductive-cell cycle theory of aging. </w:t>
      </w:r>
      <w:r>
        <w:t>First is our main finding that links between parity and accelerated biological aging were apparent in only postmenopausal women</w:t>
      </w:r>
      <w:r w:rsidR="0075630D">
        <w:t xml:space="preserve"> (see also </w:t>
      </w:r>
      <w:r w:rsidR="0075630D">
        <w:fldChar w:fldCharType="begin" w:fldLock="1"/>
      </w:r>
      <w:r w:rsidR="0075630D">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operties":{"noteIndex":0},"schema":"https://github.com/citation-style-language/schema/raw/master/csl-citation.json"}</w:instrText>
      </w:r>
      <w:r w:rsidR="0075630D">
        <w:fldChar w:fldCharType="separate"/>
      </w:r>
      <w:r w:rsidR="0075630D" w:rsidRPr="0075630D">
        <w:rPr>
          <w:noProof/>
          <w:vertAlign w:val="superscript"/>
        </w:rPr>
        <w:t>63</w:t>
      </w:r>
      <w:r w:rsidR="0075630D">
        <w:fldChar w:fldCharType="end"/>
      </w:r>
      <w:r w:rsidR="0075630D">
        <w:t xml:space="preserve">) </w:t>
      </w:r>
      <w:r>
        <w:t>. Second, years since last live birth did not significantly predict biological age acceleration in either pre- or postmenopausal women, nor did months since last live birth among premenopausal women, suggesting that any putative links between biological age and parity are not due to short-term</w:t>
      </w:r>
      <w:r w:rsidR="002144E6">
        <w:t xml:space="preserve"> physiological</w:t>
      </w:r>
      <w:r>
        <w:t xml:space="preserve"> changes associated with pregnancy and breastfeeding</w:t>
      </w:r>
      <w:r w:rsidR="002144E6">
        <w:t xml:space="preserve">. </w:t>
      </w:r>
      <w:commentRangeStart w:id="24"/>
      <w:commentRangeStart w:id="25"/>
      <w:r w:rsidR="002144E6">
        <w:t xml:space="preserve">Third, biological age acceleration was significantly higher in postmenopausal as compared to premenopausal women, </w:t>
      </w:r>
      <w:commentRangeEnd w:id="24"/>
      <w:r w:rsidR="002144E6">
        <w:rPr>
          <w:rStyle w:val="CommentReference"/>
        </w:rPr>
        <w:commentReference w:id="24"/>
      </w:r>
      <w:commentRangeEnd w:id="25"/>
      <w:r w:rsidR="008112B0">
        <w:rPr>
          <w:rStyle w:val="CommentReference"/>
        </w:rPr>
        <w:commentReference w:id="25"/>
      </w:r>
      <w:r w:rsidR="002144E6">
        <w:t xml:space="preserve">as has been </w:t>
      </w:r>
      <w:commentRangeStart w:id="26"/>
      <w:r w:rsidR="002144E6">
        <w:t>reported previously</w:t>
      </w:r>
      <w:commentRangeEnd w:id="26"/>
      <w:r w:rsidR="002144E6">
        <w:rPr>
          <w:rStyle w:val="CommentReference"/>
        </w:rPr>
        <w:commentReference w:id="26"/>
      </w:r>
      <w:r w:rsidR="002144E6">
        <w:t xml:space="preserve">. </w:t>
      </w:r>
    </w:p>
    <w:p w14:paraId="772B03B6" w14:textId="318599F8" w:rsidR="0075630D" w:rsidRDefault="0075630D" w:rsidP="00875CA4">
      <w:pPr>
        <w:shd w:val="clear" w:color="auto" w:fill="FFFFFF"/>
        <w:spacing w:line="480" w:lineRule="auto"/>
        <w:rPr>
          <w:ins w:id="27" w:author="Talia Shirazi" w:date="2020-10-11T16:46:00Z"/>
        </w:rPr>
      </w:pPr>
    </w:p>
    <w:p w14:paraId="6D707AA9" w14:textId="3207B19A" w:rsidR="0075630D" w:rsidRDefault="0075630D" w:rsidP="00875CA4">
      <w:pPr>
        <w:shd w:val="clear" w:color="auto" w:fill="FFFFFF"/>
        <w:spacing w:line="480" w:lineRule="auto"/>
      </w:pPr>
      <w:r>
        <w:t>Our findings are thus most consistent with an effect between parity and biological aging acceleration that is buffered by premenopausal HPG axis function, and perhaps by other compensatory mechanisms, that cease to function in women’s post-reproductive years. Due to the nature of the data analyzed here, we cannot form specific hypotheses on the precise nature of these mechanisms</w:t>
      </w:r>
      <w:r w:rsidR="00504358">
        <w:t xml:space="preserve">, and existing data remains inconclusive. For example, the telomerase enzyme involved in protecting telomere integrity is activated by </w:t>
      </w:r>
      <w:commentRangeStart w:id="28"/>
      <w:r w:rsidR="00504358">
        <w:t>estrogen</w:t>
      </w:r>
      <w:commentRangeEnd w:id="28"/>
      <w:r w:rsidR="00504358">
        <w:rPr>
          <w:rStyle w:val="CommentReference"/>
        </w:rPr>
        <w:commentReference w:id="28"/>
      </w:r>
      <w:r w:rsidR="00504358">
        <w:t xml:space="preserve">. However, epidemiological studies have observed slower rates of telomere attrition in the years following </w:t>
      </w:r>
      <w:commentRangeStart w:id="29"/>
      <w:r w:rsidR="00504358">
        <w:t>menopause</w:t>
      </w:r>
      <w:commentRangeEnd w:id="29"/>
      <w:r w:rsidR="00504358">
        <w:rPr>
          <w:rStyle w:val="CommentReference"/>
        </w:rPr>
        <w:commentReference w:id="29"/>
      </w:r>
      <w:r w:rsidR="00504358">
        <w:t>. Thus</w:t>
      </w:r>
      <w:r w:rsidR="00D8626B">
        <w:t>,</w:t>
      </w:r>
      <w:r w:rsidR="00504358">
        <w:t xml:space="preserve"> it remains unclear how </w:t>
      </w:r>
      <w:r w:rsidR="00D8626B">
        <w:t xml:space="preserve">changes in ovarian hormones associated with menopause contribute to cellular instability and </w:t>
      </w:r>
      <w:commentRangeStart w:id="30"/>
      <w:r w:rsidR="00D8626B">
        <w:t>aging</w:t>
      </w:r>
      <w:commentRangeEnd w:id="30"/>
      <w:r w:rsidR="00D8626B">
        <w:rPr>
          <w:rStyle w:val="CommentReference"/>
        </w:rPr>
        <w:commentReference w:id="30"/>
      </w:r>
      <w:r w:rsidR="00D8626B">
        <w:t xml:space="preserve">. </w:t>
      </w:r>
      <w:ins w:id="31" w:author="Talia Shirazi" w:date="2020-10-11T16:49:00Z">
        <w:r w:rsidRPr="00904FBF">
          <w:rPr>
            <w:highlight w:val="green"/>
          </w:rPr>
          <w:t xml:space="preserve">[ insert a few sentences about cellular level </w:t>
        </w:r>
        <w:proofErr w:type="gramStart"/>
        <w:r w:rsidRPr="00904FBF">
          <w:rPr>
            <w:highlight w:val="green"/>
          </w:rPr>
          <w:t>shit</w:t>
        </w:r>
        <w:proofErr w:type="gramEnd"/>
        <w:r w:rsidRPr="00904FBF">
          <w:rPr>
            <w:highlight w:val="green"/>
          </w:rPr>
          <w:t xml:space="preserve"> influenced by ovarian hormones and how dysfunction in that cellular level shit can manifest as clinical outcomes </w:t>
        </w:r>
      </w:ins>
      <w:r w:rsidRPr="00904FBF">
        <w:rPr>
          <w:highlight w:val="green"/>
        </w:rPr>
        <w:t>]</w:t>
      </w:r>
      <w:r>
        <w:t xml:space="preserve">  </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12853F90" w:rsidR="000A073E" w:rsidRDefault="008406FB" w:rsidP="008406FB">
      <w:pPr>
        <w:shd w:val="clear" w:color="auto" w:fill="FFFFFF"/>
        <w:spacing w:line="480" w:lineRule="auto"/>
      </w:pPr>
      <w:r>
        <w:lastRenderedPageBreak/>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w:t>
      </w:r>
      <w:r>
        <w:t>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w:t>
      </w:r>
      <w:r w:rsidR="0075630D">
        <w:t xml:space="preserve"> among premenopausal women</w:t>
      </w:r>
      <w:r>
        <w:t xml:space="preserve">, this should </w:t>
      </w:r>
      <w:r>
        <w:t xml:space="preserve">have been apparent in our cross-sectional data, especially given the low levels of error or bias in reporting the number of live births. Second, we are only able to </w:t>
      </w:r>
      <w:r>
        <w:t xml:space="preserve">examine relatively chronic, rather than acute, effects of reproduction on biological age given the current study design. </w:t>
      </w:r>
      <w:r w:rsidR="0075630D">
        <w:t>Though our analyses do not support acute effects of reproduction on biological age acceleration, l</w:t>
      </w:r>
      <w:r>
        <w:t xml:space="preserve">ongitudinal studies, ideally with dense sampling schedules, would better enable us to assess the time scales at which costs of reproduction may be apparent. Frequently sampling women </w:t>
      </w:r>
      <w:r w:rsidR="0075630D">
        <w:t xml:space="preserve">during both their reproductive and post-reproductive years </w:t>
      </w:r>
      <w:r>
        <w:t xml:space="preserve">would allow for </w:t>
      </w:r>
      <w:r>
        <w:t xml:space="preserve">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75630D">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76,77&lt;/sup&gt;","plainTextFormattedCitation":"76,77","previouslyFormattedCitation":"&lt;sup&gt;76,77&lt;/sup&gt;"},"properties":{"noteIndex":0},"schema":"https://github.com/citation-style-language/schema/raw/master/csl-citation.json"}</w:instrText>
      </w:r>
      <w:r w:rsidR="00C2335B">
        <w:fldChar w:fldCharType="separate"/>
      </w:r>
      <w:r w:rsidR="002679A8" w:rsidRPr="002679A8">
        <w:rPr>
          <w:noProof/>
          <w:vertAlign w:val="superscript"/>
        </w:rPr>
        <w:t>76,77</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1277D68E" w:rsidR="000A073E" w:rsidRDefault="008406FB" w:rsidP="008406FB">
      <w:pPr>
        <w:shd w:val="clear" w:color="auto" w:fill="FFFFFF"/>
        <w:spacing w:line="480" w:lineRule="auto"/>
      </w:pPr>
      <w:r>
        <w:t xml:space="preserve">Another limitation is that BMI is an important contributor to </w:t>
      </w:r>
      <w:r>
        <w:t xml:space="preserve">observed differences in biological age </w:t>
      </w:r>
      <w:r w:rsidR="00C2335B">
        <w:fldChar w:fldCharType="begin" w:fldLock="1"/>
      </w:r>
      <w:r w:rsidR="0075630D">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78&lt;/sup&gt;","plainTextFormattedCitation":"78","previouslyFormattedCitation":"&lt;sup&gt;78&lt;/sup&gt;"},"properties":{"noteIndex":0},"schema":"https://github.com/citation-style-language/schema/raw/master/csl-citation.json"}</w:instrText>
      </w:r>
      <w:r w:rsidR="00C2335B">
        <w:fldChar w:fldCharType="separate"/>
      </w:r>
      <w:r w:rsidR="002679A8" w:rsidRPr="002679A8">
        <w:rPr>
          <w:noProof/>
          <w:vertAlign w:val="superscript"/>
        </w:rPr>
        <w:t>78</w:t>
      </w:r>
      <w:r w:rsidR="00C2335B">
        <w:fldChar w:fldCharType="end"/>
      </w:r>
      <w:r>
        <w:t xml:space="preserve">. </w:t>
      </w:r>
      <w:r w:rsidR="00B95B54">
        <w:t xml:space="preserve">We observed no significant differences in BMI as a function of menopausal status in our sample, which diminishes the likelihood that the association between parity and biological aging in postmenopausal </w:t>
      </w:r>
      <w:r w:rsidR="00B95B54">
        <w:lastRenderedPageBreak/>
        <w:t>women is driven by differences in body composition. Even so, c</w:t>
      </w:r>
      <w:r>
        <w:t xml:space="preserve">hanges in body mass and adiposity are central to the physiological changes </w:t>
      </w:r>
      <w:r w:rsidR="00B66627">
        <w:t>occurring</w:t>
      </w:r>
      <w:r>
        <w:t xml:space="preserve"> with pregnancy as women </w:t>
      </w:r>
      <w:r>
        <w:t xml:space="preserve">begin “metabolizing for two” </w:t>
      </w:r>
      <w:r w:rsidR="00C2335B">
        <w:fldChar w:fldCharType="begin" w:fldLock="1"/>
      </w:r>
      <w:r w:rsidR="0075630D">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79&lt;/sup&gt;","plainTextFormattedCitation":"79","previouslyFormattedCitation":"&lt;sup&gt;79&lt;/sup&gt;"},"properties":{"noteIndex":0},"schema":"https://github.com/citation-style-language/schema/raw/master/csl-citation.json"}</w:instrText>
      </w:r>
      <w:r w:rsidR="00C2335B">
        <w:fldChar w:fldCharType="separate"/>
      </w:r>
      <w:r w:rsidR="002679A8" w:rsidRPr="002679A8">
        <w:rPr>
          <w:noProof/>
          <w:vertAlign w:val="superscript"/>
        </w:rPr>
        <w:t>79</w:t>
      </w:r>
      <w:r w:rsidR="00C2335B">
        <w:fldChar w:fldCharType="end"/>
      </w:r>
      <w:r>
        <w:t xml:space="preserve">. Parity is associated with increased central adiposity </w:t>
      </w:r>
      <w:r w:rsidR="00C2335B">
        <w:fldChar w:fldCharType="begin" w:fldLock="1"/>
      </w:r>
      <w:r w:rsidR="0075630D">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80&lt;/sup&gt;","plainTextFormattedCitation":"80","previouslyFormattedCitation":"&lt;sup&gt;80&lt;/sup&gt;"},"properties":{"noteIndex":0},"schema":"https://github.com/citation-style-language/schema/raw/master/csl-citation.json"}</w:instrText>
      </w:r>
      <w:r w:rsidR="00C2335B">
        <w:fldChar w:fldCharType="separate"/>
      </w:r>
      <w:r w:rsidR="002679A8" w:rsidRPr="002679A8">
        <w:rPr>
          <w:noProof/>
          <w:vertAlign w:val="superscript"/>
        </w:rPr>
        <w:t>80</w:t>
      </w:r>
      <w:r w:rsidR="00C2335B">
        <w:fldChar w:fldCharType="end"/>
      </w:r>
      <w:r>
        <w:t xml:space="preserve">, and pregnancy-related weight gain can mediate associations between obesity and long-term morbidity </w:t>
      </w:r>
      <w:r w:rsidR="00C2335B">
        <w:fldChar w:fldCharType="begin" w:fldLock="1"/>
      </w:r>
      <w:r w:rsidR="0075630D">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81&lt;/sup&gt;","plainTextFormattedCitation":"81","previouslyFormattedCitation":"&lt;sup&gt;81&lt;/sup&gt;"},"properties":{"noteIndex":0},"schema":"https://github.com/citation-style-language/schema/raw/master/csl-citation.json"}</w:instrText>
      </w:r>
      <w:r w:rsidR="00C2335B">
        <w:fldChar w:fldCharType="separate"/>
      </w:r>
      <w:r w:rsidR="002679A8" w:rsidRPr="002679A8">
        <w:rPr>
          <w:noProof/>
          <w:vertAlign w:val="superscript"/>
        </w:rPr>
        <w:t>81</w:t>
      </w:r>
      <w:r w:rsidR="00C2335B">
        <w:fldChar w:fldCharType="end"/>
      </w:r>
      <w:r>
        <w:t xml:space="preserve">. These risks might be reduced by breast-feeding, which acts to mobilize accumulated fat and reset maternal metabolism </w:t>
      </w:r>
      <w:r w:rsidR="00C2335B">
        <w:fldChar w:fldCharType="begin" w:fldLock="1"/>
      </w:r>
      <w:r w:rsidR="0075630D">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82&lt;/sup&gt;","plainTextFormattedCitation":"82","previouslyFormattedCitation":"&lt;sup&gt;82&lt;/sup&gt;"},"properties":{"noteIndex":0},"schema":"https://github.com/citation-style-language/schema/raw/master/csl-citation.json"}</w:instrText>
      </w:r>
      <w:r w:rsidR="00C2335B">
        <w:fldChar w:fldCharType="separate"/>
      </w:r>
      <w:r w:rsidR="002679A8" w:rsidRPr="002679A8">
        <w:rPr>
          <w:noProof/>
          <w:vertAlign w:val="superscript"/>
        </w:rPr>
        <w:t>82</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w:t>
      </w:r>
      <w:proofErr w:type="gramStart"/>
      <w:r>
        <w:t xml:space="preserve">more fully quantify pre- and post-natal factors indexing reproduction-related energetic </w:t>
      </w:r>
      <w:r>
        <w:t>investment</w:t>
      </w:r>
      <w:proofErr w:type="gramEnd"/>
      <w:r>
        <w:t xml:space="preserve">. </w:t>
      </w:r>
    </w:p>
    <w:p w14:paraId="78109A91" w14:textId="35C27EFA" w:rsidR="00511AC6" w:rsidRDefault="00511AC6" w:rsidP="008406FB">
      <w:pPr>
        <w:shd w:val="clear" w:color="auto" w:fill="FFFFFF"/>
        <w:spacing w:line="480" w:lineRule="auto"/>
      </w:pPr>
    </w:p>
    <w:p w14:paraId="018E062E" w14:textId="717CB32D" w:rsidR="00511AC6" w:rsidRDefault="00511AC6" w:rsidP="008406FB">
      <w:pPr>
        <w:shd w:val="clear" w:color="auto" w:fill="FFFFFF"/>
        <w:spacing w:line="480" w:lineRule="auto"/>
      </w:pPr>
      <w:r>
        <w:t xml:space="preserve">Should HPG axis hormones modulate cellular processes that then affect clinical measures used to create biological age composites, we would hypothesize that current hormone use (whether in the form of hormonal contraceptives in premenopausal women, or hormone replacement therapy in postmenopausal women) would affect biological age and should thus be examined as a predictor. </w:t>
      </w:r>
      <w:r w:rsidR="00B95B54">
        <w:t>Indeed, long-term hormone replacement therapy has been associated with increase</w:t>
      </w:r>
      <w:r w:rsidR="00D8626B">
        <w:t>d</w:t>
      </w:r>
      <w:r w:rsidR="00B95B54">
        <w:t xml:space="preserve"> telomere length in post-menopausal </w:t>
      </w:r>
      <w:commentRangeStart w:id="32"/>
      <w:r w:rsidR="00B95B54">
        <w:t>women</w:t>
      </w:r>
      <w:commentRangeEnd w:id="32"/>
      <w:r w:rsidR="00B95B54">
        <w:rPr>
          <w:rStyle w:val="CommentReference"/>
        </w:rPr>
        <w:commentReference w:id="32"/>
      </w:r>
      <w:r w:rsidR="00B95B54">
        <w:t xml:space="preserve">. </w:t>
      </w:r>
      <w:r w:rsidR="00506A74">
        <w:t xml:space="preserve">Though </w:t>
      </w:r>
      <w:r>
        <w:t xml:space="preserve">NHANES </w:t>
      </w:r>
      <w:r w:rsidR="00506A74">
        <w:t xml:space="preserve">collects data on lifetime patterns of hormonal contraceptive and hormone replacement therapy, it does not collect data on </w:t>
      </w:r>
      <w:r w:rsidR="00506A74" w:rsidRPr="00506A74">
        <w:rPr>
          <w:i/>
          <w:iCs/>
        </w:rPr>
        <w:t xml:space="preserve">current </w:t>
      </w:r>
      <w:r w:rsidR="00506A74">
        <w:t>use. Future studies assessing the feasibility of HPG axis outputs as modulators of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3C393440" w:rsidR="000A073E" w:rsidRDefault="008406FB" w:rsidP="008406FB">
      <w:pPr>
        <w:shd w:val="clear" w:color="auto" w:fill="FFFFFF"/>
        <w:spacing w:line="480" w:lineRule="auto"/>
      </w:pPr>
      <w:r>
        <w:t>Finally, because data were collected in the United States</w:t>
      </w:r>
      <w:r>
        <w:t>, it is unknown whether similar patterns would be observed outside the context of WEIRD (Western, Educated, Industrialized, Rich, and Democratic</w:t>
      </w:r>
      <w:r w:rsidR="009D7E28">
        <w:t xml:space="preserve">) </w:t>
      </w:r>
      <w:r w:rsidR="009D7E28">
        <w:fldChar w:fldCharType="begin" w:fldLock="1"/>
      </w:r>
      <w:r w:rsidR="0075630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83&lt;/sup&gt;","plainTextFormattedCitation":"83","previouslyFormattedCitation":"&lt;sup&gt;83&lt;/sup&gt;"},"properties":{"noteIndex":0},"schema":"https://github.com/citation-style-language/schema/raw/master/csl-citation.json"}</w:instrText>
      </w:r>
      <w:r w:rsidR="009D7E28">
        <w:fldChar w:fldCharType="separate"/>
      </w:r>
      <w:r w:rsidR="002679A8" w:rsidRPr="002679A8">
        <w:rPr>
          <w:noProof/>
          <w:vertAlign w:val="superscript"/>
        </w:rPr>
        <w:t>83</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75630D">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84&lt;/sup&gt;","plainTextFormattedCitation":"84","previouslyFormattedCitation":"&lt;sup&gt;84&lt;/sup&gt;"},"properties":{"noteIndex":0},"schema":"https://github.com/citation-style-language/schema/raw/master/csl-citation.json"}</w:instrText>
      </w:r>
      <w:r w:rsidR="00F60069">
        <w:fldChar w:fldCharType="separate"/>
      </w:r>
      <w:r w:rsidR="002679A8" w:rsidRPr="002679A8">
        <w:rPr>
          <w:noProof/>
          <w:vertAlign w:val="superscript"/>
        </w:rPr>
        <w:t>84</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75630D">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85&lt;/sup&gt;","plainTextFormattedCitation":"85","previouslyFormattedCitation":"&lt;sup&gt;85&lt;/sup&gt;"},"properties":{"noteIndex":0},"schema":"https://github.com/citation-style-language/schema/raw/master/csl-citation.json"}</w:instrText>
      </w:r>
      <w:r w:rsidR="00F60069">
        <w:fldChar w:fldCharType="separate"/>
      </w:r>
      <w:r w:rsidR="002679A8" w:rsidRPr="002679A8">
        <w:rPr>
          <w:noProof/>
          <w:vertAlign w:val="superscript"/>
        </w:rPr>
        <w:t>85</w:t>
      </w:r>
      <w:r w:rsidR="00F60069">
        <w:fldChar w:fldCharType="end"/>
      </w:r>
      <w:r>
        <w:t xml:space="preserve">. It is possible that the parity in our sample was too restricted in </w:t>
      </w:r>
      <w:r>
        <w:lastRenderedPageBreak/>
        <w:t xml:space="preserve">range to detect extant parity-biological age associations, and based on our sample, we cannot make estimations about the nature of these associations in </w:t>
      </w:r>
      <w:r>
        <w:t xml:space="preserve">women who report more than </w:t>
      </w:r>
      <w:r w:rsidR="00B95B54">
        <w:t xml:space="preserve">seven </w:t>
      </w:r>
      <w:r>
        <w:t xml:space="preserve">previous live births. Whereas some studies have indeed examined links between parity and aging in non-Western settings </w:t>
      </w:r>
      <w:r w:rsidR="009D7E28">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14,86&lt;/sup&gt;","plainTextFormattedCitation":"14,86","previouslyFormattedCitation":"&lt;sup&gt;14,86&lt;/sup&gt;"},"properties":{"noteIndex":0},"schema":"https://github.com/citation-style-language/schema/raw/master/csl-citation.json"}</w:instrText>
      </w:r>
      <w:r w:rsidR="009D7E28">
        <w:fldChar w:fldCharType="separate"/>
      </w:r>
      <w:r w:rsidR="002679A8" w:rsidRPr="002679A8">
        <w:rPr>
          <w:noProof/>
          <w:vertAlign w:val="superscript"/>
        </w:rPr>
        <w:t>14,86</w:t>
      </w:r>
      <w:r w:rsidR="009D7E28">
        <w:fldChar w:fldCharType="end"/>
      </w:r>
      <w:r>
        <w:t xml:space="preserve">, more research is necessary to better catalogue </w:t>
      </w:r>
      <w:r>
        <w:t xml:space="preserve">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241AF1D2"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w:t>
      </w:r>
      <w:r>
        <w:t xml:space="preserve">menopausal women in the United States. </w:t>
      </w:r>
      <w:r w:rsidR="00511AC6">
        <w:t xml:space="preserve">Our results suggest that parity is associated with accelerated biological age in postmenopausal but not premenopausal women, and that hormone-driven compensatory mechanisms may buffer against physiological dysregulation caused by </w:t>
      </w:r>
      <w:r w:rsidR="008904B8">
        <w:t>reproduction</w:t>
      </w:r>
      <w:r w:rsidR="00511AC6">
        <w:t xml:space="preserve"> in premenopausal women. Future work should identify the putative compensatory mechanisms present in premenopausal women that mitigate biological age acceleration. Future work should also </w:t>
      </w:r>
      <w:r>
        <w:t>employ longitudinal designs</w:t>
      </w:r>
      <w:r w:rsidR="00511AC6">
        <w:t xml:space="preserve"> and</w:t>
      </w:r>
      <w:r>
        <w:t xml:space="preserve"> collect more detailed data on variables quantifying energetic investment in reproduction to more fully elucidate costs of reproduction and the time scales in whic</w:t>
      </w:r>
      <w:r>
        <w:t xml:space="preserve">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451F248D" w14:textId="7893C9DA" w:rsidR="0075630D" w:rsidRPr="0075630D" w:rsidRDefault="00DE4B0E" w:rsidP="0075630D">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75630D" w:rsidRPr="0075630D">
        <w:rPr>
          <w:noProof/>
          <w:szCs w:val="24"/>
        </w:rPr>
        <w:t>1.</w:t>
      </w:r>
      <w:r w:rsidR="0075630D" w:rsidRPr="0075630D">
        <w:rPr>
          <w:noProof/>
          <w:szCs w:val="24"/>
        </w:rPr>
        <w:tab/>
        <w:t xml:space="preserve">Kennedy, B. K. </w:t>
      </w:r>
      <w:r w:rsidR="0075630D" w:rsidRPr="0075630D">
        <w:rPr>
          <w:i/>
          <w:iCs/>
          <w:noProof/>
          <w:szCs w:val="24"/>
        </w:rPr>
        <w:t>et al.</w:t>
      </w:r>
      <w:r w:rsidR="0075630D" w:rsidRPr="0075630D">
        <w:rPr>
          <w:noProof/>
          <w:szCs w:val="24"/>
        </w:rPr>
        <w:t xml:space="preserve"> Geroscience: linking aging to chronic disease. </w:t>
      </w:r>
      <w:r w:rsidR="0075630D" w:rsidRPr="0075630D">
        <w:rPr>
          <w:i/>
          <w:iCs/>
          <w:noProof/>
          <w:szCs w:val="24"/>
        </w:rPr>
        <w:t>Cell</w:t>
      </w:r>
      <w:r w:rsidR="0075630D" w:rsidRPr="0075630D">
        <w:rPr>
          <w:noProof/>
          <w:szCs w:val="24"/>
        </w:rPr>
        <w:t xml:space="preserve"> </w:t>
      </w:r>
      <w:r w:rsidR="0075630D" w:rsidRPr="0075630D">
        <w:rPr>
          <w:b/>
          <w:bCs/>
          <w:noProof/>
          <w:szCs w:val="24"/>
        </w:rPr>
        <w:t>159</w:t>
      </w:r>
      <w:r w:rsidR="0075630D" w:rsidRPr="0075630D">
        <w:rPr>
          <w:noProof/>
          <w:szCs w:val="24"/>
        </w:rPr>
        <w:t>, 709–713 (2014).</w:t>
      </w:r>
    </w:p>
    <w:p w14:paraId="56CA087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w:t>
      </w:r>
      <w:r w:rsidRPr="0075630D">
        <w:rPr>
          <w:noProof/>
          <w:szCs w:val="24"/>
        </w:rPr>
        <w:tab/>
        <w:t xml:space="preserve">Kirkwood, T. B. Understanding the odd science of aging. </w:t>
      </w:r>
      <w:r w:rsidRPr="0075630D">
        <w:rPr>
          <w:i/>
          <w:iCs/>
          <w:noProof/>
          <w:szCs w:val="24"/>
        </w:rPr>
        <w:t>Cell</w:t>
      </w:r>
      <w:r w:rsidRPr="0075630D">
        <w:rPr>
          <w:noProof/>
          <w:szCs w:val="24"/>
        </w:rPr>
        <w:t xml:space="preserve"> </w:t>
      </w:r>
      <w:r w:rsidRPr="0075630D">
        <w:rPr>
          <w:b/>
          <w:bCs/>
          <w:noProof/>
          <w:szCs w:val="24"/>
        </w:rPr>
        <w:t>120</w:t>
      </w:r>
      <w:r w:rsidRPr="0075630D">
        <w:rPr>
          <w:noProof/>
          <w:szCs w:val="24"/>
        </w:rPr>
        <w:t>, 437–447 (2005).</w:t>
      </w:r>
    </w:p>
    <w:p w14:paraId="1FB3B5D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w:t>
      </w:r>
      <w:r w:rsidRPr="0075630D">
        <w:rPr>
          <w:noProof/>
          <w:szCs w:val="24"/>
        </w:rPr>
        <w:tab/>
        <w:t xml:space="preserve">Levine, M. E. &amp; Crimmins, E. M. Is 60 the New 50? Examining Changes in Biological Age Over the Past Two Decades. </w:t>
      </w:r>
      <w:r w:rsidRPr="0075630D">
        <w:rPr>
          <w:i/>
          <w:iCs/>
          <w:noProof/>
          <w:szCs w:val="24"/>
        </w:rPr>
        <w:t>Demography</w:t>
      </w:r>
      <w:r w:rsidRPr="0075630D">
        <w:rPr>
          <w:noProof/>
          <w:szCs w:val="24"/>
        </w:rPr>
        <w:t xml:space="preserve"> </w:t>
      </w:r>
      <w:r w:rsidRPr="0075630D">
        <w:rPr>
          <w:b/>
          <w:bCs/>
          <w:noProof/>
          <w:szCs w:val="24"/>
        </w:rPr>
        <w:t>55</w:t>
      </w:r>
      <w:r w:rsidRPr="0075630D">
        <w:rPr>
          <w:noProof/>
          <w:szCs w:val="24"/>
        </w:rPr>
        <w:t>, 387–402 (2018).</w:t>
      </w:r>
    </w:p>
    <w:p w14:paraId="4C54CA0F"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w:t>
      </w:r>
      <w:r w:rsidRPr="0075630D">
        <w:rPr>
          <w:noProof/>
          <w:szCs w:val="24"/>
        </w:rPr>
        <w:tab/>
        <w:t xml:space="preserve">Kaletsky, R. &amp; Murphy, C. T. The role of insulin/IGF-like signaling in C. elegans longevity and aging. </w:t>
      </w:r>
      <w:r w:rsidRPr="0075630D">
        <w:rPr>
          <w:i/>
          <w:iCs/>
          <w:noProof/>
          <w:szCs w:val="24"/>
        </w:rPr>
        <w:t>DMM Dis. Model. Mech.</w:t>
      </w:r>
      <w:r w:rsidRPr="0075630D">
        <w:rPr>
          <w:noProof/>
          <w:szCs w:val="24"/>
        </w:rPr>
        <w:t xml:space="preserve"> </w:t>
      </w:r>
      <w:r w:rsidRPr="0075630D">
        <w:rPr>
          <w:b/>
          <w:bCs/>
          <w:noProof/>
          <w:szCs w:val="24"/>
        </w:rPr>
        <w:t>3</w:t>
      </w:r>
      <w:r w:rsidRPr="0075630D">
        <w:rPr>
          <w:noProof/>
          <w:szCs w:val="24"/>
        </w:rPr>
        <w:t>, 415–419 (2010).</w:t>
      </w:r>
    </w:p>
    <w:p w14:paraId="6BD8751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w:t>
      </w:r>
      <w:r w:rsidRPr="0075630D">
        <w:rPr>
          <w:noProof/>
          <w:szCs w:val="24"/>
        </w:rPr>
        <w:tab/>
        <w:t xml:space="preserve">Shigenaga, M. K., Hagen, T. M. &amp; Ames, B. N. Oxidative damage and mitochondrial decay in </w:t>
      </w:r>
      <w:r w:rsidRPr="0075630D">
        <w:rPr>
          <w:noProof/>
          <w:szCs w:val="24"/>
        </w:rPr>
        <w:lastRenderedPageBreak/>
        <w:t xml:space="preserve">aging. </w:t>
      </w:r>
      <w:r w:rsidRPr="0075630D">
        <w:rPr>
          <w:i/>
          <w:iCs/>
          <w:noProof/>
          <w:szCs w:val="24"/>
        </w:rPr>
        <w:t>Proc. Natl. Acad. Sci. U. S. A.</w:t>
      </w:r>
      <w:r w:rsidRPr="0075630D">
        <w:rPr>
          <w:noProof/>
          <w:szCs w:val="24"/>
        </w:rPr>
        <w:t xml:space="preserve"> </w:t>
      </w:r>
      <w:r w:rsidRPr="0075630D">
        <w:rPr>
          <w:b/>
          <w:bCs/>
          <w:noProof/>
          <w:szCs w:val="24"/>
        </w:rPr>
        <w:t>91</w:t>
      </w:r>
      <w:r w:rsidRPr="0075630D">
        <w:rPr>
          <w:noProof/>
          <w:szCs w:val="24"/>
        </w:rPr>
        <w:t>, 10771–10778 (1994).</w:t>
      </w:r>
    </w:p>
    <w:p w14:paraId="6A10024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w:t>
      </w:r>
      <w:r w:rsidRPr="0075630D">
        <w:rPr>
          <w:noProof/>
          <w:szCs w:val="24"/>
        </w:rPr>
        <w:tab/>
        <w:t xml:space="preserve">Franceschi, C. &amp; Campisi, J. Chronic inflammation (Inflammaging) and its potential contribution to age-associated diseases. </w:t>
      </w:r>
      <w:r w:rsidRPr="0075630D">
        <w:rPr>
          <w:i/>
          <w:iCs/>
          <w:noProof/>
          <w:szCs w:val="24"/>
        </w:rPr>
        <w:t>Journals Gerontol. - Ser. A Biol. Sci. Med. Sci.</w:t>
      </w:r>
      <w:r w:rsidRPr="0075630D">
        <w:rPr>
          <w:noProof/>
          <w:szCs w:val="24"/>
        </w:rPr>
        <w:t xml:space="preserve"> </w:t>
      </w:r>
      <w:r w:rsidRPr="0075630D">
        <w:rPr>
          <w:b/>
          <w:bCs/>
          <w:noProof/>
          <w:szCs w:val="24"/>
        </w:rPr>
        <w:t>69</w:t>
      </w:r>
      <w:r w:rsidRPr="0075630D">
        <w:rPr>
          <w:noProof/>
          <w:szCs w:val="24"/>
        </w:rPr>
        <w:t>, S4–S9 (2014).</w:t>
      </w:r>
    </w:p>
    <w:p w14:paraId="0334A72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w:t>
      </w:r>
      <w:r w:rsidRPr="0075630D">
        <w:rPr>
          <w:noProof/>
          <w:szCs w:val="24"/>
        </w:rPr>
        <w:tab/>
        <w:t xml:space="preserve">Horvath, S. &amp; Raj, K. DNA methylation-based biomarkers and the epigenetic clock theory of ageing. </w:t>
      </w:r>
      <w:r w:rsidRPr="0075630D">
        <w:rPr>
          <w:i/>
          <w:iCs/>
          <w:noProof/>
          <w:szCs w:val="24"/>
        </w:rPr>
        <w:t>Nat Rev Genet</w:t>
      </w:r>
      <w:r w:rsidRPr="0075630D">
        <w:rPr>
          <w:noProof/>
          <w:szCs w:val="24"/>
        </w:rPr>
        <w:t xml:space="preserve"> </w:t>
      </w:r>
      <w:r w:rsidRPr="0075630D">
        <w:rPr>
          <w:b/>
          <w:bCs/>
          <w:noProof/>
          <w:szCs w:val="24"/>
        </w:rPr>
        <w:t>19</w:t>
      </w:r>
      <w:r w:rsidRPr="0075630D">
        <w:rPr>
          <w:noProof/>
          <w:szCs w:val="24"/>
        </w:rPr>
        <w:t>, 371–384 (2018).</w:t>
      </w:r>
    </w:p>
    <w:p w14:paraId="15FC5317"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w:t>
      </w:r>
      <w:r w:rsidRPr="0075630D">
        <w:rPr>
          <w:noProof/>
          <w:szCs w:val="24"/>
        </w:rPr>
        <w:tab/>
        <w:t xml:space="preserve">Sanders, J. L. &amp; Newman, A. B. Telomere length in epidemiology: A biomarker of aging, age-related disease, both, or neither? </w:t>
      </w:r>
      <w:r w:rsidRPr="0075630D">
        <w:rPr>
          <w:i/>
          <w:iCs/>
          <w:noProof/>
          <w:szCs w:val="24"/>
        </w:rPr>
        <w:t>Epidemiol. Rev.</w:t>
      </w:r>
      <w:r w:rsidRPr="0075630D">
        <w:rPr>
          <w:noProof/>
          <w:szCs w:val="24"/>
        </w:rPr>
        <w:t xml:space="preserve"> </w:t>
      </w:r>
      <w:r w:rsidRPr="0075630D">
        <w:rPr>
          <w:b/>
          <w:bCs/>
          <w:noProof/>
          <w:szCs w:val="24"/>
        </w:rPr>
        <w:t>35</w:t>
      </w:r>
      <w:r w:rsidRPr="0075630D">
        <w:rPr>
          <w:noProof/>
          <w:szCs w:val="24"/>
        </w:rPr>
        <w:t>, 112–131 (2013).</w:t>
      </w:r>
    </w:p>
    <w:p w14:paraId="0C0C526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9.</w:t>
      </w:r>
      <w:r w:rsidRPr="0075630D">
        <w:rPr>
          <w:noProof/>
          <w:szCs w:val="24"/>
        </w:rPr>
        <w:tab/>
        <w:t xml:space="preserve">United Nations. </w:t>
      </w:r>
      <w:r w:rsidRPr="0075630D">
        <w:rPr>
          <w:i/>
          <w:iCs/>
          <w:noProof/>
          <w:szCs w:val="24"/>
        </w:rPr>
        <w:t>World Population Prospects 2019</w:t>
      </w:r>
      <w:r w:rsidRPr="0075630D">
        <w:rPr>
          <w:noProof/>
          <w:szCs w:val="24"/>
        </w:rPr>
        <w:t xml:space="preserve">. </w:t>
      </w:r>
      <w:r w:rsidRPr="0075630D">
        <w:rPr>
          <w:i/>
          <w:iCs/>
          <w:noProof/>
          <w:szCs w:val="24"/>
        </w:rPr>
        <w:t>Department of Economic and Social Affairs. World Population Prospects 2019.</w:t>
      </w:r>
      <w:r w:rsidRPr="0075630D">
        <w:rPr>
          <w:noProof/>
          <w:szCs w:val="24"/>
        </w:rPr>
        <w:t xml:space="preserve"> (2019).</w:t>
      </w:r>
    </w:p>
    <w:p w14:paraId="4FC1267C"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10.</w:t>
      </w:r>
      <w:r w:rsidRPr="0075630D">
        <w:rPr>
          <w:noProof/>
          <w:szCs w:val="24"/>
        </w:rPr>
        <w:tab/>
        <w:t xml:space="preserve">Valdes, A, M. </w:t>
      </w:r>
      <w:r w:rsidRPr="0075630D">
        <w:rPr>
          <w:i/>
          <w:iCs/>
          <w:noProof/>
          <w:szCs w:val="24"/>
        </w:rPr>
        <w:t>et al.</w:t>
      </w:r>
      <w:r w:rsidRPr="0075630D">
        <w:rPr>
          <w:noProof/>
          <w:szCs w:val="24"/>
        </w:rPr>
        <w:t xml:space="preserve"> Obesity, cigarette smoking, and telomere length in women. </w:t>
      </w:r>
      <w:r w:rsidRPr="0075630D">
        <w:rPr>
          <w:i/>
          <w:iCs/>
          <w:noProof/>
          <w:szCs w:val="24"/>
        </w:rPr>
        <w:t>Lancet</w:t>
      </w:r>
      <w:r w:rsidRPr="0075630D">
        <w:rPr>
          <w:noProof/>
          <w:szCs w:val="24"/>
        </w:rPr>
        <w:t xml:space="preserve"> </w:t>
      </w:r>
      <w:r w:rsidRPr="0075630D">
        <w:rPr>
          <w:b/>
          <w:bCs/>
          <w:noProof/>
          <w:szCs w:val="24"/>
        </w:rPr>
        <w:t>366</w:t>
      </w:r>
      <w:r w:rsidRPr="0075630D">
        <w:rPr>
          <w:noProof/>
          <w:szCs w:val="24"/>
        </w:rPr>
        <w:t>, 662–664 (2005).</w:t>
      </w:r>
    </w:p>
    <w:p w14:paraId="3FEE355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11.</w:t>
      </w:r>
      <w:r w:rsidRPr="0075630D">
        <w:rPr>
          <w:noProof/>
          <w:szCs w:val="24"/>
        </w:rPr>
        <w:tab/>
        <w:t xml:space="preserve">Hastings, W. J., Shalev, I. &amp; Belsky, D. W. Comparability of biological aging measures in the National Health and Nutrition Examination Study, 1999-2002. </w:t>
      </w:r>
      <w:r w:rsidRPr="0075630D">
        <w:rPr>
          <w:i/>
          <w:iCs/>
          <w:noProof/>
          <w:szCs w:val="24"/>
        </w:rPr>
        <w:t>Psychoneuroendocrinology</w:t>
      </w:r>
      <w:r w:rsidRPr="0075630D">
        <w:rPr>
          <w:noProof/>
          <w:szCs w:val="24"/>
        </w:rPr>
        <w:t xml:space="preserve"> </w:t>
      </w:r>
      <w:r w:rsidRPr="0075630D">
        <w:rPr>
          <w:b/>
          <w:bCs/>
          <w:noProof/>
          <w:szCs w:val="24"/>
        </w:rPr>
        <w:t>106</w:t>
      </w:r>
      <w:r w:rsidRPr="0075630D">
        <w:rPr>
          <w:noProof/>
          <w:szCs w:val="24"/>
        </w:rPr>
        <w:t>, 171–178 (2019).</w:t>
      </w:r>
    </w:p>
    <w:p w14:paraId="30804F3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12.</w:t>
      </w:r>
      <w:r w:rsidRPr="0075630D">
        <w:rPr>
          <w:noProof/>
          <w:szCs w:val="24"/>
        </w:rPr>
        <w:tab/>
        <w:t xml:space="preserve">Epel, E. S. </w:t>
      </w:r>
      <w:r w:rsidRPr="0075630D">
        <w:rPr>
          <w:i/>
          <w:iCs/>
          <w:noProof/>
          <w:szCs w:val="24"/>
        </w:rPr>
        <w:t>et al.</w:t>
      </w:r>
      <w:r w:rsidRPr="0075630D">
        <w:rPr>
          <w:noProof/>
          <w:szCs w:val="24"/>
        </w:rPr>
        <w:t xml:space="preserve"> Accelerated telomere shortening in response to life stress. </w:t>
      </w:r>
      <w:r w:rsidRPr="0075630D">
        <w:rPr>
          <w:i/>
          <w:iCs/>
          <w:noProof/>
          <w:szCs w:val="24"/>
        </w:rPr>
        <w:t>Proc. Natl. Acad. Sci.</w:t>
      </w:r>
      <w:r w:rsidRPr="0075630D">
        <w:rPr>
          <w:noProof/>
          <w:szCs w:val="24"/>
        </w:rPr>
        <w:t xml:space="preserve"> </w:t>
      </w:r>
      <w:r w:rsidRPr="0075630D">
        <w:rPr>
          <w:b/>
          <w:bCs/>
          <w:noProof/>
          <w:szCs w:val="24"/>
        </w:rPr>
        <w:t>101</w:t>
      </w:r>
      <w:r w:rsidRPr="0075630D">
        <w:rPr>
          <w:noProof/>
          <w:szCs w:val="24"/>
        </w:rPr>
        <w:t>, 17312–17315 (2004).</w:t>
      </w:r>
    </w:p>
    <w:p w14:paraId="456B2B26"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13.</w:t>
      </w:r>
      <w:r w:rsidRPr="0075630D">
        <w:rPr>
          <w:noProof/>
          <w:szCs w:val="24"/>
        </w:rPr>
        <w:tab/>
        <w:t xml:space="preserve">Pollack, A. Z., Rivers, K. &amp; Ahrens, K. A. Parity associated with telomere length among US reproductive age women. </w:t>
      </w:r>
      <w:r w:rsidRPr="0075630D">
        <w:rPr>
          <w:i/>
          <w:iCs/>
          <w:noProof/>
          <w:szCs w:val="24"/>
        </w:rPr>
        <w:t>Hum. Reprod.</w:t>
      </w:r>
      <w:r w:rsidRPr="0075630D">
        <w:rPr>
          <w:noProof/>
          <w:szCs w:val="24"/>
        </w:rPr>
        <w:t xml:space="preserve"> </w:t>
      </w:r>
      <w:r w:rsidRPr="0075630D">
        <w:rPr>
          <w:b/>
          <w:bCs/>
          <w:noProof/>
          <w:szCs w:val="24"/>
        </w:rPr>
        <w:t>33</w:t>
      </w:r>
      <w:r w:rsidRPr="0075630D">
        <w:rPr>
          <w:noProof/>
          <w:szCs w:val="24"/>
        </w:rPr>
        <w:t>, 736–744 (2018).</w:t>
      </w:r>
    </w:p>
    <w:p w14:paraId="3B631F8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14.</w:t>
      </w:r>
      <w:r w:rsidRPr="0075630D">
        <w:rPr>
          <w:noProof/>
          <w:szCs w:val="24"/>
        </w:rPr>
        <w:tab/>
        <w:t xml:space="preserve">Ryan, C. P. </w:t>
      </w:r>
      <w:r w:rsidRPr="0075630D">
        <w:rPr>
          <w:i/>
          <w:iCs/>
          <w:noProof/>
          <w:szCs w:val="24"/>
        </w:rPr>
        <w:t>et al.</w:t>
      </w:r>
      <w:r w:rsidRPr="0075630D">
        <w:rPr>
          <w:noProof/>
          <w:szCs w:val="24"/>
        </w:rPr>
        <w:t xml:space="preserve"> Reproduction predicts shorter telomeres and epigenetic age acceleration among young adult women. </w:t>
      </w:r>
      <w:r w:rsidRPr="0075630D">
        <w:rPr>
          <w:i/>
          <w:iCs/>
          <w:noProof/>
          <w:szCs w:val="24"/>
        </w:rPr>
        <w:t>Sci. Rep.</w:t>
      </w:r>
      <w:r w:rsidRPr="0075630D">
        <w:rPr>
          <w:noProof/>
          <w:szCs w:val="24"/>
        </w:rPr>
        <w:t xml:space="preserve"> 1–9 (2018). doi:10.1038/s41598-018-29486-4</w:t>
      </w:r>
    </w:p>
    <w:p w14:paraId="64BE60C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15.</w:t>
      </w:r>
      <w:r w:rsidRPr="0075630D">
        <w:rPr>
          <w:noProof/>
          <w:szCs w:val="24"/>
        </w:rPr>
        <w:tab/>
        <w:t xml:space="preserve">Tan, E. K. &amp; Tan, E. L. Alterations in physiology and anatomy during pregnancy. </w:t>
      </w:r>
      <w:r w:rsidRPr="0075630D">
        <w:rPr>
          <w:i/>
          <w:iCs/>
          <w:noProof/>
          <w:szCs w:val="24"/>
        </w:rPr>
        <w:t>Best Pract. Res. Clin. Obstet. Gynaecol.</w:t>
      </w:r>
      <w:r w:rsidRPr="0075630D">
        <w:rPr>
          <w:noProof/>
          <w:szCs w:val="24"/>
        </w:rPr>
        <w:t xml:space="preserve"> </w:t>
      </w:r>
      <w:r w:rsidRPr="0075630D">
        <w:rPr>
          <w:b/>
          <w:bCs/>
          <w:noProof/>
          <w:szCs w:val="24"/>
        </w:rPr>
        <w:t>27</w:t>
      </w:r>
      <w:r w:rsidRPr="0075630D">
        <w:rPr>
          <w:noProof/>
          <w:szCs w:val="24"/>
        </w:rPr>
        <w:t>, 791–802 (2013).</w:t>
      </w:r>
    </w:p>
    <w:p w14:paraId="7692A19A"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16.</w:t>
      </w:r>
      <w:r w:rsidRPr="0075630D">
        <w:rPr>
          <w:noProof/>
          <w:szCs w:val="24"/>
        </w:rPr>
        <w:tab/>
        <w:t xml:space="preserve">Cramer, D. W. &amp; Vitonis, A. F. Signatures of reproductive events on blood counts and biomarkers of inflammation: Implications for chronic disease risk. </w:t>
      </w:r>
      <w:r w:rsidRPr="0075630D">
        <w:rPr>
          <w:i/>
          <w:iCs/>
          <w:noProof/>
          <w:szCs w:val="24"/>
        </w:rPr>
        <w:t>PLoS One</w:t>
      </w:r>
      <w:r w:rsidRPr="0075630D">
        <w:rPr>
          <w:noProof/>
          <w:szCs w:val="24"/>
        </w:rPr>
        <w:t xml:space="preserve"> </w:t>
      </w:r>
      <w:r w:rsidRPr="0075630D">
        <w:rPr>
          <w:b/>
          <w:bCs/>
          <w:noProof/>
          <w:szCs w:val="24"/>
        </w:rPr>
        <w:t>12</w:t>
      </w:r>
      <w:r w:rsidRPr="0075630D">
        <w:rPr>
          <w:noProof/>
          <w:szCs w:val="24"/>
        </w:rPr>
        <w:t>, 1–19 (2017).</w:t>
      </w:r>
    </w:p>
    <w:p w14:paraId="724E9AD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17.</w:t>
      </w:r>
      <w:r w:rsidRPr="0075630D">
        <w:rPr>
          <w:noProof/>
          <w:szCs w:val="24"/>
        </w:rPr>
        <w:tab/>
        <w:t xml:space="preserve">Lurie, S., Rahamim, E., Piper, I., Golan, A. &amp; Sadan, O. Total and differential leukocyte counts percentiles in normal pregnancy. </w:t>
      </w:r>
      <w:r w:rsidRPr="0075630D">
        <w:rPr>
          <w:i/>
          <w:iCs/>
          <w:noProof/>
          <w:szCs w:val="24"/>
        </w:rPr>
        <w:t>Eur. J. Obs. Gynecol. Reprod. Biol.</w:t>
      </w:r>
      <w:r w:rsidRPr="0075630D">
        <w:rPr>
          <w:noProof/>
          <w:szCs w:val="24"/>
        </w:rPr>
        <w:t xml:space="preserve"> </w:t>
      </w:r>
      <w:r w:rsidRPr="0075630D">
        <w:rPr>
          <w:b/>
          <w:bCs/>
          <w:noProof/>
          <w:szCs w:val="24"/>
        </w:rPr>
        <w:t>136</w:t>
      </w:r>
      <w:r w:rsidRPr="0075630D">
        <w:rPr>
          <w:noProof/>
          <w:szCs w:val="24"/>
        </w:rPr>
        <w:t>, 16–19 (2008).</w:t>
      </w:r>
    </w:p>
    <w:p w14:paraId="4C95FFC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lastRenderedPageBreak/>
        <w:t>18.</w:t>
      </w:r>
      <w:r w:rsidRPr="0075630D">
        <w:rPr>
          <w:noProof/>
          <w:szCs w:val="24"/>
        </w:rPr>
        <w:tab/>
        <w:t xml:space="preserve">Faas, M. M., Spaans, F. &amp; De Vos, P. Monocytes and macrophages in pregnancy and pre-eclampsia. </w:t>
      </w:r>
      <w:r w:rsidRPr="0075630D">
        <w:rPr>
          <w:i/>
          <w:iCs/>
          <w:noProof/>
          <w:szCs w:val="24"/>
        </w:rPr>
        <w:t>Front. Immunol.</w:t>
      </w:r>
      <w:r w:rsidRPr="0075630D">
        <w:rPr>
          <w:noProof/>
          <w:szCs w:val="24"/>
        </w:rPr>
        <w:t xml:space="preserve"> </w:t>
      </w:r>
      <w:r w:rsidRPr="0075630D">
        <w:rPr>
          <w:b/>
          <w:bCs/>
          <w:noProof/>
          <w:szCs w:val="24"/>
        </w:rPr>
        <w:t>5</w:t>
      </w:r>
      <w:r w:rsidRPr="0075630D">
        <w:rPr>
          <w:noProof/>
          <w:szCs w:val="24"/>
        </w:rPr>
        <w:t>, 1–11 (2014).</w:t>
      </w:r>
    </w:p>
    <w:p w14:paraId="3182EDA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19.</w:t>
      </w:r>
      <w:r w:rsidRPr="0075630D">
        <w:rPr>
          <w:noProof/>
          <w:szCs w:val="24"/>
        </w:rPr>
        <w:tab/>
        <w:t xml:space="preserve">Soma-Pillay, P., Nelson-piercy, C., Tolppanen, H. &amp; Mebazaa, A. Physiological changes in pregnancy. </w:t>
      </w:r>
      <w:r w:rsidRPr="0075630D">
        <w:rPr>
          <w:i/>
          <w:iCs/>
          <w:noProof/>
          <w:szCs w:val="24"/>
        </w:rPr>
        <w:t>Cardiovasc. J. Afr.</w:t>
      </w:r>
      <w:r w:rsidRPr="0075630D">
        <w:rPr>
          <w:noProof/>
          <w:szCs w:val="24"/>
        </w:rPr>
        <w:t xml:space="preserve"> </w:t>
      </w:r>
      <w:r w:rsidRPr="0075630D">
        <w:rPr>
          <w:b/>
          <w:bCs/>
          <w:noProof/>
          <w:szCs w:val="24"/>
        </w:rPr>
        <w:t>27</w:t>
      </w:r>
      <w:r w:rsidRPr="0075630D">
        <w:rPr>
          <w:noProof/>
          <w:szCs w:val="24"/>
        </w:rPr>
        <w:t>, 89–94 (2016).</w:t>
      </w:r>
    </w:p>
    <w:p w14:paraId="06E50B6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20.</w:t>
      </w:r>
      <w:r w:rsidRPr="0075630D">
        <w:rPr>
          <w:noProof/>
          <w:szCs w:val="24"/>
        </w:rPr>
        <w:tab/>
        <w:t xml:space="preserve">Fried, R. L., Mayol, N. L., McDade, T. W. &amp; Kuzawa, C. W. Maternal metabolic adaptations to pregnancy among young women in Cebu, Philippines. </w:t>
      </w:r>
      <w:r w:rsidRPr="0075630D">
        <w:rPr>
          <w:i/>
          <w:iCs/>
          <w:noProof/>
          <w:szCs w:val="24"/>
        </w:rPr>
        <w:t>Am. J. Hum. Biol.</w:t>
      </w:r>
      <w:r w:rsidRPr="0075630D">
        <w:rPr>
          <w:noProof/>
          <w:szCs w:val="24"/>
        </w:rPr>
        <w:t xml:space="preserve"> </w:t>
      </w:r>
      <w:r w:rsidRPr="0075630D">
        <w:rPr>
          <w:b/>
          <w:bCs/>
          <w:noProof/>
          <w:szCs w:val="24"/>
        </w:rPr>
        <w:t>29</w:t>
      </w:r>
      <w:r w:rsidRPr="0075630D">
        <w:rPr>
          <w:noProof/>
          <w:szCs w:val="24"/>
        </w:rPr>
        <w:t>, e23011 (2017).</w:t>
      </w:r>
    </w:p>
    <w:p w14:paraId="1BF20937"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21.</w:t>
      </w:r>
      <w:r w:rsidRPr="0075630D">
        <w:rPr>
          <w:noProof/>
          <w:szCs w:val="24"/>
        </w:rPr>
        <w:tab/>
        <w:t xml:space="preserve">Sanghavi, M. &amp; Rutherford, J. D. Cardiovascular physiology of pregnancy. </w:t>
      </w:r>
      <w:r w:rsidRPr="0075630D">
        <w:rPr>
          <w:i/>
          <w:iCs/>
          <w:noProof/>
          <w:szCs w:val="24"/>
        </w:rPr>
        <w:t>Circulation</w:t>
      </w:r>
      <w:r w:rsidRPr="0075630D">
        <w:rPr>
          <w:noProof/>
          <w:szCs w:val="24"/>
        </w:rPr>
        <w:t xml:space="preserve"> </w:t>
      </w:r>
      <w:r w:rsidRPr="0075630D">
        <w:rPr>
          <w:b/>
          <w:bCs/>
          <w:noProof/>
          <w:szCs w:val="24"/>
        </w:rPr>
        <w:t>130</w:t>
      </w:r>
      <w:r w:rsidRPr="0075630D">
        <w:rPr>
          <w:noProof/>
          <w:szCs w:val="24"/>
        </w:rPr>
        <w:t>, 1003–1008 (2014).</w:t>
      </w:r>
    </w:p>
    <w:p w14:paraId="2F58445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22.</w:t>
      </w:r>
      <w:r w:rsidRPr="0075630D">
        <w:rPr>
          <w:noProof/>
          <w:szCs w:val="24"/>
        </w:rPr>
        <w:tab/>
        <w:t xml:space="preserve">Cheung, K. L. &amp; Lafayette, R. A. Renal physiology of pregnancy. </w:t>
      </w:r>
      <w:r w:rsidRPr="0075630D">
        <w:rPr>
          <w:i/>
          <w:iCs/>
          <w:noProof/>
          <w:szCs w:val="24"/>
        </w:rPr>
        <w:t>Adv. Chronic Kidney Dis.</w:t>
      </w:r>
      <w:r w:rsidRPr="0075630D">
        <w:rPr>
          <w:noProof/>
          <w:szCs w:val="24"/>
        </w:rPr>
        <w:t xml:space="preserve"> </w:t>
      </w:r>
      <w:r w:rsidRPr="0075630D">
        <w:rPr>
          <w:b/>
          <w:bCs/>
          <w:noProof/>
          <w:szCs w:val="24"/>
        </w:rPr>
        <w:t>20</w:t>
      </w:r>
      <w:r w:rsidRPr="0075630D">
        <w:rPr>
          <w:noProof/>
          <w:szCs w:val="24"/>
        </w:rPr>
        <w:t>, 209–214 (2013).</w:t>
      </w:r>
    </w:p>
    <w:p w14:paraId="6841C04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23.</w:t>
      </w:r>
      <w:r w:rsidRPr="0075630D">
        <w:rPr>
          <w:noProof/>
          <w:szCs w:val="24"/>
        </w:rPr>
        <w:tab/>
        <w:t xml:space="preserve">Kovacs, C. S. &amp; Deal, C. </w:t>
      </w:r>
      <w:r w:rsidRPr="0075630D">
        <w:rPr>
          <w:i/>
          <w:iCs/>
          <w:noProof/>
          <w:szCs w:val="24"/>
        </w:rPr>
        <w:t>Maternal-Fetal and Neonatal Endocrinology: Physiology, Pathophysiology, and Clinical Management</w:t>
      </w:r>
      <w:r w:rsidRPr="0075630D">
        <w:rPr>
          <w:noProof/>
          <w:szCs w:val="24"/>
        </w:rPr>
        <w:t>. (Academic Press, 2019).</w:t>
      </w:r>
    </w:p>
    <w:p w14:paraId="3D79358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24.</w:t>
      </w:r>
      <w:r w:rsidRPr="0075630D">
        <w:rPr>
          <w:noProof/>
          <w:szCs w:val="24"/>
        </w:rPr>
        <w:tab/>
        <w:t xml:space="preserve">Harshman, L. G. &amp; Zera, A. J. The cost of reproduction: The devil in the details. </w:t>
      </w:r>
      <w:r w:rsidRPr="0075630D">
        <w:rPr>
          <w:i/>
          <w:iCs/>
          <w:noProof/>
          <w:szCs w:val="24"/>
        </w:rPr>
        <w:t>Trends Ecol. Evol.</w:t>
      </w:r>
      <w:r w:rsidRPr="0075630D">
        <w:rPr>
          <w:noProof/>
          <w:szCs w:val="24"/>
        </w:rPr>
        <w:t xml:space="preserve"> </w:t>
      </w:r>
      <w:r w:rsidRPr="0075630D">
        <w:rPr>
          <w:b/>
          <w:bCs/>
          <w:noProof/>
          <w:szCs w:val="24"/>
        </w:rPr>
        <w:t>22</w:t>
      </w:r>
      <w:r w:rsidRPr="0075630D">
        <w:rPr>
          <w:noProof/>
          <w:szCs w:val="24"/>
        </w:rPr>
        <w:t>, 80–86 (2006).</w:t>
      </w:r>
    </w:p>
    <w:p w14:paraId="6E06A965"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25.</w:t>
      </w:r>
      <w:r w:rsidRPr="0075630D">
        <w:rPr>
          <w:noProof/>
          <w:szCs w:val="24"/>
        </w:rPr>
        <w:tab/>
        <w:t xml:space="preserve">Jasienska, G. Costs of reproduction and ageing in the human female. </w:t>
      </w:r>
      <w:r w:rsidRPr="0075630D">
        <w:rPr>
          <w:i/>
          <w:iCs/>
          <w:noProof/>
          <w:szCs w:val="24"/>
        </w:rPr>
        <w:t>Philos. Trans. R. Soc. B Biol. Sci.</w:t>
      </w:r>
      <w:r w:rsidRPr="0075630D">
        <w:rPr>
          <w:noProof/>
          <w:szCs w:val="24"/>
        </w:rPr>
        <w:t xml:space="preserve"> </w:t>
      </w:r>
      <w:r w:rsidRPr="0075630D">
        <w:rPr>
          <w:b/>
          <w:bCs/>
          <w:noProof/>
          <w:szCs w:val="24"/>
        </w:rPr>
        <w:t>375</w:t>
      </w:r>
      <w:r w:rsidRPr="0075630D">
        <w:rPr>
          <w:noProof/>
          <w:szCs w:val="24"/>
        </w:rPr>
        <w:t>, 20190615 (2020).</w:t>
      </w:r>
    </w:p>
    <w:p w14:paraId="109D7A7C"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26.</w:t>
      </w:r>
      <w:r w:rsidRPr="0075630D">
        <w:rPr>
          <w:noProof/>
          <w:szCs w:val="24"/>
        </w:rPr>
        <w:tab/>
        <w:t xml:space="preserve">Beral, V. &amp; Beral, V. Long term effects of childbearing. </w:t>
      </w:r>
      <w:r w:rsidRPr="0075630D">
        <w:rPr>
          <w:i/>
          <w:iCs/>
          <w:noProof/>
          <w:szCs w:val="24"/>
        </w:rPr>
        <w:t>J. Epidemiol. Community Health</w:t>
      </w:r>
      <w:r w:rsidRPr="0075630D">
        <w:rPr>
          <w:noProof/>
          <w:szCs w:val="24"/>
        </w:rPr>
        <w:t xml:space="preserve"> </w:t>
      </w:r>
      <w:r w:rsidRPr="0075630D">
        <w:rPr>
          <w:b/>
          <w:bCs/>
          <w:noProof/>
          <w:szCs w:val="24"/>
        </w:rPr>
        <w:t>39</w:t>
      </w:r>
      <w:r w:rsidRPr="0075630D">
        <w:rPr>
          <w:noProof/>
          <w:szCs w:val="24"/>
        </w:rPr>
        <w:t>, 343–346 (1985).</w:t>
      </w:r>
    </w:p>
    <w:p w14:paraId="0470A504"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27.</w:t>
      </w:r>
      <w:r w:rsidRPr="0075630D">
        <w:rPr>
          <w:noProof/>
          <w:szCs w:val="24"/>
        </w:rPr>
        <w:tab/>
        <w:t xml:space="preserve">Grundy, E. Women’s Fertility and Mortality in Late Mid Life: A Comparison of Three Contemporary Populations. </w:t>
      </w:r>
      <w:r w:rsidRPr="0075630D">
        <w:rPr>
          <w:i/>
          <w:iCs/>
          <w:noProof/>
          <w:szCs w:val="24"/>
        </w:rPr>
        <w:t>Am. J. Hum. Biol.</w:t>
      </w:r>
      <w:r w:rsidRPr="0075630D">
        <w:rPr>
          <w:noProof/>
          <w:szCs w:val="24"/>
        </w:rPr>
        <w:t xml:space="preserve"> </w:t>
      </w:r>
      <w:r w:rsidRPr="0075630D">
        <w:rPr>
          <w:b/>
          <w:bCs/>
          <w:noProof/>
          <w:szCs w:val="24"/>
        </w:rPr>
        <w:t>547</w:t>
      </w:r>
      <w:r w:rsidRPr="0075630D">
        <w:rPr>
          <w:noProof/>
          <w:szCs w:val="24"/>
        </w:rPr>
        <w:t>, 541–547 (2009).</w:t>
      </w:r>
    </w:p>
    <w:p w14:paraId="7077463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28.</w:t>
      </w:r>
      <w:r w:rsidRPr="0075630D">
        <w:rPr>
          <w:noProof/>
          <w:szCs w:val="24"/>
        </w:rPr>
        <w:tab/>
        <w:t xml:space="preserve">Lund, E. Number of children and death from hormone-dependent cancers. </w:t>
      </w:r>
      <w:r w:rsidRPr="0075630D">
        <w:rPr>
          <w:i/>
          <w:iCs/>
          <w:noProof/>
          <w:szCs w:val="24"/>
        </w:rPr>
        <w:t>Int. J. Cancer</w:t>
      </w:r>
      <w:r w:rsidRPr="0075630D">
        <w:rPr>
          <w:noProof/>
          <w:szCs w:val="24"/>
        </w:rPr>
        <w:t xml:space="preserve"> </w:t>
      </w:r>
      <w:r w:rsidRPr="0075630D">
        <w:rPr>
          <w:b/>
          <w:bCs/>
          <w:noProof/>
          <w:szCs w:val="24"/>
        </w:rPr>
        <w:t>46</w:t>
      </w:r>
      <w:r w:rsidRPr="0075630D">
        <w:rPr>
          <w:noProof/>
          <w:szCs w:val="24"/>
        </w:rPr>
        <w:t>, 998–1000 (1990).</w:t>
      </w:r>
    </w:p>
    <w:p w14:paraId="2ACEB6C7"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29.</w:t>
      </w:r>
      <w:r w:rsidRPr="0075630D">
        <w:rPr>
          <w:noProof/>
          <w:szCs w:val="24"/>
        </w:rPr>
        <w:tab/>
        <w:t xml:space="preserve">Hurt, L. S. </w:t>
      </w:r>
      <w:r w:rsidRPr="0075630D">
        <w:rPr>
          <w:i/>
          <w:iCs/>
          <w:noProof/>
          <w:szCs w:val="24"/>
        </w:rPr>
        <w:t>et al.</w:t>
      </w:r>
      <w:r w:rsidRPr="0075630D">
        <w:rPr>
          <w:noProof/>
          <w:szCs w:val="24"/>
        </w:rPr>
        <w:t xml:space="preserve"> The effect of number of births on women’s mortality: Systematic review of the evidence for women who have completed their childbearing. </w:t>
      </w:r>
      <w:r w:rsidRPr="0075630D">
        <w:rPr>
          <w:i/>
          <w:iCs/>
          <w:noProof/>
          <w:szCs w:val="24"/>
        </w:rPr>
        <w:t>Popul. Stud. (NY).</w:t>
      </w:r>
      <w:r w:rsidRPr="0075630D">
        <w:rPr>
          <w:noProof/>
          <w:szCs w:val="24"/>
        </w:rPr>
        <w:t xml:space="preserve"> </w:t>
      </w:r>
      <w:r w:rsidRPr="0075630D">
        <w:rPr>
          <w:b/>
          <w:bCs/>
          <w:noProof/>
          <w:szCs w:val="24"/>
        </w:rPr>
        <w:t>60</w:t>
      </w:r>
      <w:r w:rsidRPr="0075630D">
        <w:rPr>
          <w:noProof/>
          <w:szCs w:val="24"/>
        </w:rPr>
        <w:t>, 55–71 (2006).</w:t>
      </w:r>
    </w:p>
    <w:p w14:paraId="5746CCA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30.</w:t>
      </w:r>
      <w:r w:rsidRPr="0075630D">
        <w:rPr>
          <w:noProof/>
          <w:szCs w:val="24"/>
        </w:rPr>
        <w:tab/>
        <w:t xml:space="preserve">Simons, L. A., Simons, J., Friedlander, Y. &amp; McCallum, J. Childbearing history and late-life </w:t>
      </w:r>
      <w:r w:rsidRPr="0075630D">
        <w:rPr>
          <w:noProof/>
          <w:szCs w:val="24"/>
        </w:rPr>
        <w:lastRenderedPageBreak/>
        <w:t xml:space="preserve">mortality: The Dubbo study of Australian elderly. </w:t>
      </w:r>
      <w:r w:rsidRPr="0075630D">
        <w:rPr>
          <w:i/>
          <w:iCs/>
          <w:noProof/>
          <w:szCs w:val="24"/>
        </w:rPr>
        <w:t>Age Ageing</w:t>
      </w:r>
      <w:r w:rsidRPr="0075630D">
        <w:rPr>
          <w:noProof/>
          <w:szCs w:val="24"/>
        </w:rPr>
        <w:t xml:space="preserve"> </w:t>
      </w:r>
      <w:r w:rsidRPr="0075630D">
        <w:rPr>
          <w:b/>
          <w:bCs/>
          <w:noProof/>
          <w:szCs w:val="24"/>
        </w:rPr>
        <w:t>41</w:t>
      </w:r>
      <w:r w:rsidRPr="0075630D">
        <w:rPr>
          <w:noProof/>
          <w:szCs w:val="24"/>
        </w:rPr>
        <w:t>, 523–528 (2012).</w:t>
      </w:r>
    </w:p>
    <w:p w14:paraId="522707A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31.</w:t>
      </w:r>
      <w:r w:rsidRPr="0075630D">
        <w:rPr>
          <w:noProof/>
          <w:szCs w:val="24"/>
        </w:rPr>
        <w:tab/>
        <w:t xml:space="preserve">Lawlor, D. A. </w:t>
      </w:r>
      <w:r w:rsidRPr="0075630D">
        <w:rPr>
          <w:i/>
          <w:iCs/>
          <w:noProof/>
          <w:szCs w:val="24"/>
        </w:rPr>
        <w:t>et al.</w:t>
      </w:r>
      <w:r w:rsidRPr="0075630D">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75630D">
        <w:rPr>
          <w:i/>
          <w:iCs/>
          <w:noProof/>
          <w:szCs w:val="24"/>
        </w:rPr>
        <w:t>Circulation</w:t>
      </w:r>
      <w:r w:rsidRPr="0075630D">
        <w:rPr>
          <w:noProof/>
          <w:szCs w:val="24"/>
        </w:rPr>
        <w:t xml:space="preserve"> </w:t>
      </w:r>
      <w:r w:rsidRPr="0075630D">
        <w:rPr>
          <w:b/>
          <w:bCs/>
          <w:noProof/>
          <w:szCs w:val="24"/>
        </w:rPr>
        <w:t>107</w:t>
      </w:r>
      <w:r w:rsidRPr="0075630D">
        <w:rPr>
          <w:noProof/>
          <w:szCs w:val="24"/>
        </w:rPr>
        <w:t>, 1260–1264 (2003).</w:t>
      </w:r>
    </w:p>
    <w:p w14:paraId="3E5C6BDA"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32.</w:t>
      </w:r>
      <w:r w:rsidRPr="0075630D">
        <w:rPr>
          <w:noProof/>
          <w:szCs w:val="24"/>
        </w:rPr>
        <w:tab/>
        <w:t xml:space="preserve">Zeng, Y. </w:t>
      </w:r>
      <w:r w:rsidRPr="0075630D">
        <w:rPr>
          <w:i/>
          <w:iCs/>
          <w:noProof/>
          <w:szCs w:val="24"/>
        </w:rPr>
        <w:t>et al.</w:t>
      </w:r>
      <w:r w:rsidRPr="0075630D">
        <w:rPr>
          <w:noProof/>
          <w:szCs w:val="24"/>
        </w:rPr>
        <w:t xml:space="preserve"> Parity and All-cause Mortality in Women and Men: A Dose-Response Meta-Analysis of Cohort Studies. </w:t>
      </w:r>
      <w:r w:rsidRPr="0075630D">
        <w:rPr>
          <w:i/>
          <w:iCs/>
          <w:noProof/>
          <w:szCs w:val="24"/>
        </w:rPr>
        <w:t>Sci. Rep.</w:t>
      </w:r>
      <w:r w:rsidRPr="0075630D">
        <w:rPr>
          <w:noProof/>
          <w:szCs w:val="24"/>
        </w:rPr>
        <w:t xml:space="preserve"> </w:t>
      </w:r>
      <w:r w:rsidRPr="0075630D">
        <w:rPr>
          <w:b/>
          <w:bCs/>
          <w:noProof/>
          <w:szCs w:val="24"/>
        </w:rPr>
        <w:t>6:19351</w:t>
      </w:r>
      <w:r w:rsidRPr="0075630D">
        <w:rPr>
          <w:noProof/>
          <w:szCs w:val="24"/>
        </w:rPr>
        <w:t>, 1–11 (2016).</w:t>
      </w:r>
    </w:p>
    <w:p w14:paraId="7AA2652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33.</w:t>
      </w:r>
      <w:r w:rsidRPr="0075630D">
        <w:rPr>
          <w:noProof/>
          <w:szCs w:val="24"/>
        </w:rPr>
        <w:tab/>
        <w:t xml:space="preserve">Dior, U. P. </w:t>
      </w:r>
      <w:r w:rsidRPr="0075630D">
        <w:rPr>
          <w:i/>
          <w:iCs/>
          <w:noProof/>
          <w:szCs w:val="24"/>
        </w:rPr>
        <w:t>et al.</w:t>
      </w:r>
      <w:r w:rsidRPr="0075630D">
        <w:rPr>
          <w:noProof/>
          <w:szCs w:val="24"/>
        </w:rPr>
        <w:t xml:space="preserve"> Association between number of children and mortality of mothers: Results of a 37-year follow-up study. </w:t>
      </w:r>
      <w:r w:rsidRPr="0075630D">
        <w:rPr>
          <w:i/>
          <w:iCs/>
          <w:noProof/>
          <w:szCs w:val="24"/>
        </w:rPr>
        <w:t>Ann. Epidemiol.</w:t>
      </w:r>
      <w:r w:rsidRPr="0075630D">
        <w:rPr>
          <w:noProof/>
          <w:szCs w:val="24"/>
        </w:rPr>
        <w:t xml:space="preserve"> </w:t>
      </w:r>
      <w:r w:rsidRPr="0075630D">
        <w:rPr>
          <w:b/>
          <w:bCs/>
          <w:noProof/>
          <w:szCs w:val="24"/>
        </w:rPr>
        <w:t>23</w:t>
      </w:r>
      <w:r w:rsidRPr="0075630D">
        <w:rPr>
          <w:noProof/>
          <w:szCs w:val="24"/>
        </w:rPr>
        <w:t>, 13–18 (2013).</w:t>
      </w:r>
    </w:p>
    <w:p w14:paraId="430F9D0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34.</w:t>
      </w:r>
      <w:r w:rsidRPr="0075630D">
        <w:rPr>
          <w:noProof/>
          <w:szCs w:val="24"/>
        </w:rPr>
        <w:tab/>
        <w:t xml:space="preserve">Lv, H., Wu, H., Yin, J., Qian, J. &amp; Ge, J. Parity and Cardiovascular Disease Mortality: a Dose-Response Meta- Analysis of Cohort Studies. </w:t>
      </w:r>
      <w:r w:rsidRPr="0075630D">
        <w:rPr>
          <w:i/>
          <w:iCs/>
          <w:noProof/>
          <w:szCs w:val="24"/>
        </w:rPr>
        <w:t>Sci. Rep.</w:t>
      </w:r>
      <w:r w:rsidRPr="0075630D">
        <w:rPr>
          <w:noProof/>
          <w:szCs w:val="24"/>
        </w:rPr>
        <w:t xml:space="preserve"> </w:t>
      </w:r>
      <w:r w:rsidRPr="0075630D">
        <w:rPr>
          <w:b/>
          <w:bCs/>
          <w:noProof/>
          <w:szCs w:val="24"/>
        </w:rPr>
        <w:t>5:13411</w:t>
      </w:r>
      <w:r w:rsidRPr="0075630D">
        <w:rPr>
          <w:noProof/>
          <w:szCs w:val="24"/>
        </w:rPr>
        <w:t>, 1–9 (2015).</w:t>
      </w:r>
    </w:p>
    <w:p w14:paraId="4906F16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35.</w:t>
      </w:r>
      <w:r w:rsidRPr="0075630D">
        <w:rPr>
          <w:noProof/>
          <w:szCs w:val="24"/>
        </w:rPr>
        <w:tab/>
        <w:t xml:space="preserve">Guan, H., Wu, Q. &amp; Gong, T. Parity and Kidney Cancer Risk: Evidence from Epidemiologic Studies. </w:t>
      </w:r>
      <w:r w:rsidRPr="0075630D">
        <w:rPr>
          <w:i/>
          <w:iCs/>
          <w:noProof/>
          <w:szCs w:val="24"/>
        </w:rPr>
        <w:t>Cancer Epidemiol. Biomarkers Prev.</w:t>
      </w:r>
      <w:r w:rsidRPr="0075630D">
        <w:rPr>
          <w:noProof/>
          <w:szCs w:val="24"/>
        </w:rPr>
        <w:t xml:space="preserve"> </w:t>
      </w:r>
      <w:r w:rsidRPr="0075630D">
        <w:rPr>
          <w:b/>
          <w:bCs/>
          <w:noProof/>
          <w:szCs w:val="24"/>
        </w:rPr>
        <w:t>22</w:t>
      </w:r>
      <w:r w:rsidRPr="0075630D">
        <w:rPr>
          <w:noProof/>
          <w:szCs w:val="24"/>
        </w:rPr>
        <w:t>, 2345–2354 (2013).</w:t>
      </w:r>
    </w:p>
    <w:p w14:paraId="2A66CAB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36.</w:t>
      </w:r>
      <w:r w:rsidRPr="0075630D">
        <w:rPr>
          <w:noProof/>
          <w:szCs w:val="24"/>
        </w:rPr>
        <w:tab/>
        <w:t xml:space="preserve">Ziomkiewicz, A., Sancilio, A., Galbarczyk, A. &amp; Klimek, M. Evidence for the cost of reproduction in humans: High lifetime reproductive effort is associated with greater oxidative stress in post-menopausal women. </w:t>
      </w:r>
      <w:r w:rsidRPr="0075630D">
        <w:rPr>
          <w:i/>
          <w:iCs/>
          <w:noProof/>
          <w:szCs w:val="24"/>
        </w:rPr>
        <w:t>PLoS One</w:t>
      </w:r>
      <w:r w:rsidRPr="0075630D">
        <w:rPr>
          <w:noProof/>
          <w:szCs w:val="24"/>
        </w:rPr>
        <w:t xml:space="preserve"> </w:t>
      </w:r>
      <w:r w:rsidRPr="0075630D">
        <w:rPr>
          <w:b/>
          <w:bCs/>
          <w:noProof/>
          <w:szCs w:val="24"/>
        </w:rPr>
        <w:t>11</w:t>
      </w:r>
      <w:r w:rsidRPr="0075630D">
        <w:rPr>
          <w:noProof/>
          <w:szCs w:val="24"/>
        </w:rPr>
        <w:t>, 1–14 (2016).</w:t>
      </w:r>
    </w:p>
    <w:p w14:paraId="447AA17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37.</w:t>
      </w:r>
      <w:r w:rsidRPr="0075630D">
        <w:rPr>
          <w:noProof/>
          <w:szCs w:val="24"/>
        </w:rPr>
        <w:tab/>
        <w:t xml:space="preserve">Kresovich, J. K. </w:t>
      </w:r>
      <w:r w:rsidRPr="0075630D">
        <w:rPr>
          <w:i/>
          <w:iCs/>
          <w:noProof/>
          <w:szCs w:val="24"/>
        </w:rPr>
        <w:t>et al.</w:t>
      </w:r>
      <w:r w:rsidRPr="0075630D">
        <w:rPr>
          <w:noProof/>
          <w:szCs w:val="24"/>
        </w:rPr>
        <w:t xml:space="preserve"> Reproduction, DNA methylation and biological age. </w:t>
      </w:r>
      <w:r w:rsidRPr="0075630D">
        <w:rPr>
          <w:i/>
          <w:iCs/>
          <w:noProof/>
          <w:szCs w:val="24"/>
        </w:rPr>
        <w:t>Hum. Reprod.</w:t>
      </w:r>
      <w:r w:rsidRPr="0075630D">
        <w:rPr>
          <w:noProof/>
          <w:szCs w:val="24"/>
        </w:rPr>
        <w:t xml:space="preserve"> </w:t>
      </w:r>
      <w:r w:rsidRPr="0075630D">
        <w:rPr>
          <w:b/>
          <w:bCs/>
          <w:noProof/>
          <w:szCs w:val="24"/>
        </w:rPr>
        <w:t>34</w:t>
      </w:r>
      <w:r w:rsidRPr="0075630D">
        <w:rPr>
          <w:noProof/>
          <w:szCs w:val="24"/>
        </w:rPr>
        <w:t>, 1965–1973 (2019).</w:t>
      </w:r>
    </w:p>
    <w:p w14:paraId="2F91692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38.</w:t>
      </w:r>
      <w:r w:rsidRPr="0075630D">
        <w:rPr>
          <w:noProof/>
          <w:szCs w:val="24"/>
        </w:rPr>
        <w:tab/>
        <w:t xml:space="preserve">Harley, C. B., Vaziri, H., Counter, C. M. &amp; Allsopp, R. C. The telomere hypothesis of cellular aging. </w:t>
      </w:r>
      <w:r w:rsidRPr="0075630D">
        <w:rPr>
          <w:i/>
          <w:iCs/>
          <w:noProof/>
          <w:szCs w:val="24"/>
        </w:rPr>
        <w:t>Exp Gerontol</w:t>
      </w:r>
      <w:r w:rsidRPr="0075630D">
        <w:rPr>
          <w:noProof/>
          <w:szCs w:val="24"/>
        </w:rPr>
        <w:t xml:space="preserve"> </w:t>
      </w:r>
      <w:r w:rsidRPr="0075630D">
        <w:rPr>
          <w:b/>
          <w:bCs/>
          <w:noProof/>
          <w:szCs w:val="24"/>
        </w:rPr>
        <w:t>27</w:t>
      </w:r>
      <w:r w:rsidRPr="0075630D">
        <w:rPr>
          <w:noProof/>
          <w:szCs w:val="24"/>
        </w:rPr>
        <w:t>, 375–382 (1992).</w:t>
      </w:r>
    </w:p>
    <w:p w14:paraId="787B36CF"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39.</w:t>
      </w:r>
      <w:r w:rsidRPr="0075630D">
        <w:rPr>
          <w:noProof/>
          <w:szCs w:val="24"/>
        </w:rPr>
        <w:tab/>
        <w:t xml:space="preserve">Cohen, A. A. </w:t>
      </w:r>
      <w:r w:rsidRPr="0075630D">
        <w:rPr>
          <w:i/>
          <w:iCs/>
          <w:noProof/>
          <w:szCs w:val="24"/>
        </w:rPr>
        <w:t>et al.</w:t>
      </w:r>
      <w:r w:rsidRPr="0075630D">
        <w:rPr>
          <w:noProof/>
          <w:szCs w:val="24"/>
        </w:rPr>
        <w:t xml:space="preserve"> A novel statistical approach shows evidence for multi-system physiological dysregulation during aging. </w:t>
      </w:r>
      <w:r w:rsidRPr="0075630D">
        <w:rPr>
          <w:i/>
          <w:iCs/>
          <w:noProof/>
          <w:szCs w:val="24"/>
        </w:rPr>
        <w:t>Mech. Ageing Dev.</w:t>
      </w:r>
      <w:r w:rsidRPr="0075630D">
        <w:rPr>
          <w:noProof/>
          <w:szCs w:val="24"/>
        </w:rPr>
        <w:t xml:space="preserve"> </w:t>
      </w:r>
      <w:r w:rsidRPr="0075630D">
        <w:rPr>
          <w:b/>
          <w:bCs/>
          <w:noProof/>
          <w:szCs w:val="24"/>
        </w:rPr>
        <w:t>134</w:t>
      </w:r>
      <w:r w:rsidRPr="0075630D">
        <w:rPr>
          <w:noProof/>
          <w:szCs w:val="24"/>
        </w:rPr>
        <w:t>, 110–117 (2013).</w:t>
      </w:r>
    </w:p>
    <w:p w14:paraId="29F28DE6"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40.</w:t>
      </w:r>
      <w:r w:rsidRPr="0075630D">
        <w:rPr>
          <w:noProof/>
          <w:szCs w:val="24"/>
        </w:rPr>
        <w:tab/>
        <w:t xml:space="preserve">Levine, M. E. Modeling the Rate of Senescence: Can Estimated Biological Age Predict Mortality More Accurately Than Chronological Age? </w:t>
      </w:r>
      <w:r w:rsidRPr="0075630D">
        <w:rPr>
          <w:i/>
          <w:iCs/>
          <w:noProof/>
          <w:szCs w:val="24"/>
        </w:rPr>
        <w:t>Journals Gerontol. Ser. a-Biological Sci. Med. Sci.</w:t>
      </w:r>
      <w:r w:rsidRPr="0075630D">
        <w:rPr>
          <w:noProof/>
          <w:szCs w:val="24"/>
        </w:rPr>
        <w:t xml:space="preserve"> </w:t>
      </w:r>
      <w:r w:rsidRPr="0075630D">
        <w:rPr>
          <w:b/>
          <w:bCs/>
          <w:noProof/>
          <w:szCs w:val="24"/>
        </w:rPr>
        <w:t>68</w:t>
      </w:r>
      <w:r w:rsidRPr="0075630D">
        <w:rPr>
          <w:noProof/>
          <w:szCs w:val="24"/>
        </w:rPr>
        <w:t>, 667–674 (2013).</w:t>
      </w:r>
    </w:p>
    <w:p w14:paraId="593A7D35"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41.</w:t>
      </w:r>
      <w:r w:rsidRPr="0075630D">
        <w:rPr>
          <w:noProof/>
          <w:szCs w:val="24"/>
        </w:rPr>
        <w:tab/>
        <w:t xml:space="preserve">Liu, Z. </w:t>
      </w:r>
      <w:r w:rsidRPr="0075630D">
        <w:rPr>
          <w:i/>
          <w:iCs/>
          <w:noProof/>
          <w:szCs w:val="24"/>
        </w:rPr>
        <w:t>et al.</w:t>
      </w:r>
      <w:r w:rsidRPr="0075630D">
        <w:rPr>
          <w:noProof/>
          <w:szCs w:val="24"/>
        </w:rPr>
        <w:t xml:space="preserve"> A new aging measure captures morbidity and mortality risk across diverse </w:t>
      </w:r>
      <w:r w:rsidRPr="0075630D">
        <w:rPr>
          <w:noProof/>
          <w:szCs w:val="24"/>
        </w:rPr>
        <w:lastRenderedPageBreak/>
        <w:t xml:space="preserve">subpopulations from NHANES IV: A cohort study. </w:t>
      </w:r>
      <w:r w:rsidRPr="0075630D">
        <w:rPr>
          <w:i/>
          <w:iCs/>
          <w:noProof/>
          <w:szCs w:val="24"/>
        </w:rPr>
        <w:t>PLoS Med</w:t>
      </w:r>
      <w:r w:rsidRPr="0075630D">
        <w:rPr>
          <w:noProof/>
          <w:szCs w:val="24"/>
        </w:rPr>
        <w:t xml:space="preserve"> </w:t>
      </w:r>
      <w:r w:rsidRPr="0075630D">
        <w:rPr>
          <w:b/>
          <w:bCs/>
          <w:noProof/>
          <w:szCs w:val="24"/>
        </w:rPr>
        <w:t>15</w:t>
      </w:r>
      <w:r w:rsidRPr="0075630D">
        <w:rPr>
          <w:noProof/>
          <w:szCs w:val="24"/>
        </w:rPr>
        <w:t>, e1002718 (2018).</w:t>
      </w:r>
    </w:p>
    <w:p w14:paraId="33E22D2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42.</w:t>
      </w:r>
      <w:r w:rsidRPr="0075630D">
        <w:rPr>
          <w:noProof/>
          <w:szCs w:val="24"/>
        </w:rPr>
        <w:tab/>
        <w:t xml:space="preserve">Klemera, P. &amp; Doubal, S. A new approach to the concept and computation of biological age. </w:t>
      </w:r>
      <w:r w:rsidRPr="0075630D">
        <w:rPr>
          <w:i/>
          <w:iCs/>
          <w:noProof/>
          <w:szCs w:val="24"/>
        </w:rPr>
        <w:t>Mech. Ageing Dev.</w:t>
      </w:r>
      <w:r w:rsidRPr="0075630D">
        <w:rPr>
          <w:noProof/>
          <w:szCs w:val="24"/>
        </w:rPr>
        <w:t xml:space="preserve"> </w:t>
      </w:r>
      <w:r w:rsidRPr="0075630D">
        <w:rPr>
          <w:b/>
          <w:bCs/>
          <w:noProof/>
          <w:szCs w:val="24"/>
        </w:rPr>
        <w:t>127</w:t>
      </w:r>
      <w:r w:rsidRPr="0075630D">
        <w:rPr>
          <w:noProof/>
          <w:szCs w:val="24"/>
        </w:rPr>
        <w:t>, 240–248 (2006).</w:t>
      </w:r>
    </w:p>
    <w:p w14:paraId="06E9FA6C"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43.</w:t>
      </w:r>
      <w:r w:rsidRPr="0075630D">
        <w:rPr>
          <w:noProof/>
          <w:szCs w:val="24"/>
        </w:rPr>
        <w:tab/>
        <w:t xml:space="preserve">McEwen, B. S. Stress, adaptation and disease: Allostatis and allostatic load. </w:t>
      </w:r>
      <w:r w:rsidRPr="0075630D">
        <w:rPr>
          <w:i/>
          <w:iCs/>
          <w:noProof/>
          <w:szCs w:val="24"/>
        </w:rPr>
        <w:t>Ann. N. Y. Acad. Sci.</w:t>
      </w:r>
      <w:r w:rsidRPr="0075630D">
        <w:rPr>
          <w:noProof/>
          <w:szCs w:val="24"/>
        </w:rPr>
        <w:t xml:space="preserve"> </w:t>
      </w:r>
      <w:r w:rsidRPr="0075630D">
        <w:rPr>
          <w:b/>
          <w:bCs/>
          <w:noProof/>
          <w:szCs w:val="24"/>
        </w:rPr>
        <w:t>840</w:t>
      </w:r>
      <w:r w:rsidRPr="0075630D">
        <w:rPr>
          <w:noProof/>
          <w:szCs w:val="24"/>
        </w:rPr>
        <w:t>, 33–44 (1998).</w:t>
      </w:r>
    </w:p>
    <w:p w14:paraId="5938B3E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44.</w:t>
      </w:r>
      <w:r w:rsidRPr="0075630D">
        <w:rPr>
          <w:noProof/>
          <w:szCs w:val="24"/>
        </w:rPr>
        <w:tab/>
        <w:t xml:space="preserve">Santos-Lozada, A. R. &amp; Howard, J. T. Using allostatic load to validate self-rated health for racial/ethnic groups in the United States. </w:t>
      </w:r>
      <w:r w:rsidRPr="0075630D">
        <w:rPr>
          <w:i/>
          <w:iCs/>
          <w:noProof/>
          <w:szCs w:val="24"/>
        </w:rPr>
        <w:t>Biodemography Soc. Biol.</w:t>
      </w:r>
      <w:r w:rsidRPr="0075630D">
        <w:rPr>
          <w:noProof/>
          <w:szCs w:val="24"/>
        </w:rPr>
        <w:t xml:space="preserve"> </w:t>
      </w:r>
      <w:r w:rsidRPr="0075630D">
        <w:rPr>
          <w:b/>
          <w:bCs/>
          <w:noProof/>
          <w:szCs w:val="24"/>
        </w:rPr>
        <w:t>64</w:t>
      </w:r>
      <w:r w:rsidRPr="0075630D">
        <w:rPr>
          <w:noProof/>
          <w:szCs w:val="24"/>
        </w:rPr>
        <w:t>, 1–14 (2018).</w:t>
      </w:r>
    </w:p>
    <w:p w14:paraId="6F59DD36"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45.</w:t>
      </w:r>
      <w:r w:rsidRPr="0075630D">
        <w:rPr>
          <w:noProof/>
          <w:szCs w:val="24"/>
        </w:rPr>
        <w:tab/>
        <w:t xml:space="preserve">Atwood, C. S. &amp; Bowen, R. L. The reproductive-cell cycle theory of aging: An update. </w:t>
      </w:r>
      <w:r w:rsidRPr="0075630D">
        <w:rPr>
          <w:i/>
          <w:iCs/>
          <w:noProof/>
          <w:szCs w:val="24"/>
        </w:rPr>
        <w:t>Exp. Gerontol.</w:t>
      </w:r>
      <w:r w:rsidRPr="0075630D">
        <w:rPr>
          <w:noProof/>
          <w:szCs w:val="24"/>
        </w:rPr>
        <w:t xml:space="preserve"> </w:t>
      </w:r>
      <w:r w:rsidRPr="0075630D">
        <w:rPr>
          <w:b/>
          <w:bCs/>
          <w:noProof/>
          <w:szCs w:val="24"/>
        </w:rPr>
        <w:t>46</w:t>
      </w:r>
      <w:r w:rsidRPr="0075630D">
        <w:rPr>
          <w:noProof/>
          <w:szCs w:val="24"/>
        </w:rPr>
        <w:t>, 100–107 (2011).</w:t>
      </w:r>
    </w:p>
    <w:p w14:paraId="658840F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46.</w:t>
      </w:r>
      <w:r w:rsidRPr="0075630D">
        <w:rPr>
          <w:noProof/>
          <w:szCs w:val="24"/>
        </w:rPr>
        <w:tab/>
        <w:t xml:space="preserve">Belsky, D. W. </w:t>
      </w:r>
      <w:r w:rsidRPr="0075630D">
        <w:rPr>
          <w:i/>
          <w:iCs/>
          <w:noProof/>
          <w:szCs w:val="24"/>
        </w:rPr>
        <w:t>et al.</w:t>
      </w:r>
      <w:r w:rsidRPr="0075630D">
        <w:rPr>
          <w:noProof/>
          <w:szCs w:val="24"/>
        </w:rPr>
        <w:t xml:space="preserve"> Eleven Telomere, Epigenetic Clock, and Biomarker-Composite Quantifications of Biological Aging: Do They Measure the Same Thing? </w:t>
      </w:r>
      <w:r w:rsidRPr="0075630D">
        <w:rPr>
          <w:i/>
          <w:iCs/>
          <w:noProof/>
          <w:szCs w:val="24"/>
        </w:rPr>
        <w:t>Am J Epidemiol</w:t>
      </w:r>
      <w:r w:rsidRPr="0075630D">
        <w:rPr>
          <w:noProof/>
          <w:szCs w:val="24"/>
        </w:rPr>
        <w:t xml:space="preserve"> </w:t>
      </w:r>
      <w:r w:rsidRPr="0075630D">
        <w:rPr>
          <w:b/>
          <w:bCs/>
          <w:noProof/>
          <w:szCs w:val="24"/>
        </w:rPr>
        <w:t>187</w:t>
      </w:r>
      <w:r w:rsidRPr="0075630D">
        <w:rPr>
          <w:noProof/>
          <w:szCs w:val="24"/>
        </w:rPr>
        <w:t>, 1220–1230 (2017).</w:t>
      </w:r>
    </w:p>
    <w:p w14:paraId="3731811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47.</w:t>
      </w:r>
      <w:r w:rsidRPr="0075630D">
        <w:rPr>
          <w:noProof/>
          <w:szCs w:val="24"/>
        </w:rPr>
        <w:tab/>
        <w:t xml:space="preserve">McCrory, C. </w:t>
      </w:r>
      <w:r w:rsidRPr="0075630D">
        <w:rPr>
          <w:i/>
          <w:iCs/>
          <w:noProof/>
          <w:szCs w:val="24"/>
        </w:rPr>
        <w:t>et al.</w:t>
      </w:r>
      <w:r w:rsidRPr="0075630D">
        <w:rPr>
          <w:noProof/>
          <w:szCs w:val="24"/>
        </w:rPr>
        <w:t xml:space="preserve"> Association of 4 epigenetic clocks with measures of functional health, cognition, and all-cause mortality in The Irish Longitudinal Study on Ageing (TILDA). </w:t>
      </w:r>
      <w:r w:rsidRPr="0075630D">
        <w:rPr>
          <w:i/>
          <w:iCs/>
          <w:noProof/>
          <w:szCs w:val="24"/>
        </w:rPr>
        <w:t>bioRxiv</w:t>
      </w:r>
      <w:r w:rsidRPr="0075630D">
        <w:rPr>
          <w:noProof/>
          <w:szCs w:val="24"/>
        </w:rPr>
        <w:t xml:space="preserve"> 2020.04.27.063164 (2020). doi:10.1101/2020.04.27.063164</w:t>
      </w:r>
    </w:p>
    <w:p w14:paraId="01318FF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48.</w:t>
      </w:r>
      <w:r w:rsidRPr="0075630D">
        <w:rPr>
          <w:noProof/>
          <w:szCs w:val="24"/>
        </w:rPr>
        <w:tab/>
        <w:t xml:space="preserve">Ahrens, K. A., Rossen, L. M. &amp; Simon, A. E. Relationship Between Mean Leucocyte Telomere Length and Measures of Allostatic Load in US Reproductive-Aged Women, NHANES 1999–2002. </w:t>
      </w:r>
      <w:r w:rsidRPr="0075630D">
        <w:rPr>
          <w:i/>
          <w:iCs/>
          <w:noProof/>
          <w:szCs w:val="24"/>
        </w:rPr>
        <w:t>Paediatr. Perinat. Epidemiol.</w:t>
      </w:r>
      <w:r w:rsidRPr="0075630D">
        <w:rPr>
          <w:noProof/>
          <w:szCs w:val="24"/>
        </w:rPr>
        <w:t xml:space="preserve"> </w:t>
      </w:r>
      <w:r w:rsidRPr="0075630D">
        <w:rPr>
          <w:b/>
          <w:bCs/>
          <w:noProof/>
          <w:szCs w:val="24"/>
        </w:rPr>
        <w:t>30</w:t>
      </w:r>
      <w:r w:rsidRPr="0075630D">
        <w:rPr>
          <w:noProof/>
          <w:szCs w:val="24"/>
        </w:rPr>
        <w:t>, 325–335 (2016).</w:t>
      </w:r>
    </w:p>
    <w:p w14:paraId="656CDD4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49.</w:t>
      </w:r>
      <w:r w:rsidRPr="0075630D">
        <w:rPr>
          <w:noProof/>
          <w:szCs w:val="24"/>
        </w:rPr>
        <w:tab/>
        <w:t>Centers for Disease Control and Prevention, N. C. for H. S. (NCHS). National Health and Nutrition Examination Survey Data. (2018).</w:t>
      </w:r>
    </w:p>
    <w:p w14:paraId="1C72ECB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50.</w:t>
      </w:r>
      <w:r w:rsidRPr="0075630D">
        <w:rPr>
          <w:noProof/>
          <w:szCs w:val="24"/>
        </w:rPr>
        <w:tab/>
        <w:t xml:space="preserve">Wilcox, A. J. </w:t>
      </w:r>
      <w:r w:rsidRPr="0075630D">
        <w:rPr>
          <w:i/>
          <w:iCs/>
          <w:noProof/>
          <w:szCs w:val="24"/>
        </w:rPr>
        <w:t>et al.</w:t>
      </w:r>
      <w:r w:rsidRPr="0075630D">
        <w:rPr>
          <w:noProof/>
          <w:szCs w:val="24"/>
        </w:rPr>
        <w:t xml:space="preserve"> Incidence of Early Loss of Pregnancy. </w:t>
      </w:r>
      <w:r w:rsidRPr="0075630D">
        <w:rPr>
          <w:i/>
          <w:iCs/>
          <w:noProof/>
          <w:szCs w:val="24"/>
        </w:rPr>
        <w:t>N. Engl. J. Med.</w:t>
      </w:r>
      <w:r w:rsidRPr="0075630D">
        <w:rPr>
          <w:noProof/>
          <w:szCs w:val="24"/>
        </w:rPr>
        <w:t xml:space="preserve"> </w:t>
      </w:r>
      <w:r w:rsidRPr="0075630D">
        <w:rPr>
          <w:b/>
          <w:bCs/>
          <w:noProof/>
          <w:szCs w:val="24"/>
        </w:rPr>
        <w:t>319</w:t>
      </w:r>
      <w:r w:rsidRPr="0075630D">
        <w:rPr>
          <w:noProof/>
          <w:szCs w:val="24"/>
        </w:rPr>
        <w:t>, 189–194 (1988).</w:t>
      </w:r>
    </w:p>
    <w:p w14:paraId="7FF0766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51.</w:t>
      </w:r>
      <w:r w:rsidRPr="0075630D">
        <w:rPr>
          <w:noProof/>
          <w:szCs w:val="24"/>
        </w:rPr>
        <w:tab/>
        <w:t xml:space="preserve">Lobo, R. A. </w:t>
      </w:r>
      <w:r w:rsidRPr="0075630D">
        <w:rPr>
          <w:i/>
          <w:iCs/>
          <w:noProof/>
          <w:szCs w:val="24"/>
        </w:rPr>
        <w:t>Menopause and Aging</w:t>
      </w:r>
      <w:r w:rsidRPr="0075630D">
        <w:rPr>
          <w:noProof/>
          <w:szCs w:val="24"/>
        </w:rPr>
        <w:t xml:space="preserve">. </w:t>
      </w:r>
      <w:r w:rsidRPr="0075630D">
        <w:rPr>
          <w:i/>
          <w:iCs/>
          <w:noProof/>
          <w:szCs w:val="24"/>
        </w:rPr>
        <w:t>Yen and Jaffe’s Reproductive Endocrinology: Seventh Edition</w:t>
      </w:r>
      <w:r w:rsidRPr="0075630D">
        <w:rPr>
          <w:noProof/>
          <w:szCs w:val="24"/>
        </w:rPr>
        <w:t xml:space="preserve"> (Elsevier, 2013). doi:10.1016/B978-1-4557-2758-2.00015-9</w:t>
      </w:r>
    </w:p>
    <w:p w14:paraId="46FA6D2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52.</w:t>
      </w:r>
      <w:r w:rsidRPr="0075630D">
        <w:rPr>
          <w:noProof/>
          <w:szCs w:val="24"/>
        </w:rPr>
        <w:tab/>
        <w:t xml:space="preserve">Selvin, E. </w:t>
      </w:r>
      <w:r w:rsidRPr="0075630D">
        <w:rPr>
          <w:i/>
          <w:iCs/>
          <w:noProof/>
          <w:szCs w:val="24"/>
        </w:rPr>
        <w:t>et al.</w:t>
      </w:r>
      <w:r w:rsidRPr="0075630D">
        <w:rPr>
          <w:noProof/>
          <w:szCs w:val="24"/>
        </w:rPr>
        <w:t xml:space="preserve"> Calibration of serum creatinine in the National Health and Nutrition Examination Surveys (NHANES) 1988-1994, 1999-2004. </w:t>
      </w:r>
      <w:r w:rsidRPr="0075630D">
        <w:rPr>
          <w:i/>
          <w:iCs/>
          <w:noProof/>
          <w:szCs w:val="24"/>
        </w:rPr>
        <w:t>Am. J. Kidney Dis.</w:t>
      </w:r>
      <w:r w:rsidRPr="0075630D">
        <w:rPr>
          <w:noProof/>
          <w:szCs w:val="24"/>
        </w:rPr>
        <w:t xml:space="preserve"> </w:t>
      </w:r>
      <w:r w:rsidRPr="0075630D">
        <w:rPr>
          <w:b/>
          <w:bCs/>
          <w:noProof/>
          <w:szCs w:val="24"/>
        </w:rPr>
        <w:t>50</w:t>
      </w:r>
      <w:r w:rsidRPr="0075630D">
        <w:rPr>
          <w:noProof/>
          <w:szCs w:val="24"/>
        </w:rPr>
        <w:t>, 918–926 (2007).</w:t>
      </w:r>
    </w:p>
    <w:p w14:paraId="1039A1F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53.</w:t>
      </w:r>
      <w:r w:rsidRPr="0075630D">
        <w:rPr>
          <w:noProof/>
          <w:szCs w:val="24"/>
        </w:rPr>
        <w:tab/>
        <w:t xml:space="preserve">Mahalanobis, P. C. Mahalanobis distance. </w:t>
      </w:r>
      <w:r w:rsidRPr="0075630D">
        <w:rPr>
          <w:i/>
          <w:iCs/>
          <w:noProof/>
          <w:szCs w:val="24"/>
        </w:rPr>
        <w:t>Proc. Natl. Inst. Sci. India</w:t>
      </w:r>
      <w:r w:rsidRPr="0075630D">
        <w:rPr>
          <w:noProof/>
          <w:szCs w:val="24"/>
        </w:rPr>
        <w:t xml:space="preserve"> </w:t>
      </w:r>
      <w:r w:rsidRPr="0075630D">
        <w:rPr>
          <w:b/>
          <w:bCs/>
          <w:noProof/>
          <w:szCs w:val="24"/>
        </w:rPr>
        <w:t>49</w:t>
      </w:r>
      <w:r w:rsidRPr="0075630D">
        <w:rPr>
          <w:noProof/>
          <w:szCs w:val="24"/>
        </w:rPr>
        <w:t>, 234–256 (1936).</w:t>
      </w:r>
    </w:p>
    <w:p w14:paraId="0E07812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lastRenderedPageBreak/>
        <w:t>54.</w:t>
      </w:r>
      <w:r w:rsidRPr="0075630D">
        <w:rPr>
          <w:noProof/>
          <w:szCs w:val="24"/>
        </w:rPr>
        <w:tab/>
        <w:t xml:space="preserve">Duong, M. T., Bingham, B. A., Aldana, P. C., Chung, S. T. &amp; Sumner, A. E. Variation in the calculation of allostatic load score: 21 examples from NHANES. </w:t>
      </w:r>
      <w:r w:rsidRPr="0075630D">
        <w:rPr>
          <w:i/>
          <w:iCs/>
          <w:noProof/>
          <w:szCs w:val="24"/>
        </w:rPr>
        <w:t>J. Racial Ethn. Heal. Disparities</w:t>
      </w:r>
      <w:r w:rsidRPr="0075630D">
        <w:rPr>
          <w:noProof/>
          <w:szCs w:val="24"/>
        </w:rPr>
        <w:t xml:space="preserve"> </w:t>
      </w:r>
      <w:r w:rsidRPr="0075630D">
        <w:rPr>
          <w:b/>
          <w:bCs/>
          <w:noProof/>
          <w:szCs w:val="24"/>
        </w:rPr>
        <w:t>4</w:t>
      </w:r>
      <w:r w:rsidRPr="0075630D">
        <w:rPr>
          <w:noProof/>
          <w:szCs w:val="24"/>
        </w:rPr>
        <w:t>, 455–461 (2017).</w:t>
      </w:r>
    </w:p>
    <w:p w14:paraId="50F2C21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55.</w:t>
      </w:r>
      <w:r w:rsidRPr="0075630D">
        <w:rPr>
          <w:noProof/>
          <w:szCs w:val="24"/>
        </w:rPr>
        <w:tab/>
        <w:t xml:space="preserve">Levine, M. E. &amp; Crimmins, E. M. Evidence of accelerated aging among African Americans and its implications for mortality. </w:t>
      </w:r>
      <w:r w:rsidRPr="0075630D">
        <w:rPr>
          <w:i/>
          <w:iCs/>
          <w:noProof/>
          <w:szCs w:val="24"/>
        </w:rPr>
        <w:t>Soc. Sci. Med.</w:t>
      </w:r>
      <w:r w:rsidRPr="0075630D">
        <w:rPr>
          <w:noProof/>
          <w:szCs w:val="24"/>
        </w:rPr>
        <w:t xml:space="preserve"> </w:t>
      </w:r>
      <w:r w:rsidRPr="0075630D">
        <w:rPr>
          <w:b/>
          <w:bCs/>
          <w:noProof/>
          <w:szCs w:val="24"/>
        </w:rPr>
        <w:t>118</w:t>
      </w:r>
      <w:r w:rsidRPr="0075630D">
        <w:rPr>
          <w:noProof/>
          <w:szCs w:val="24"/>
        </w:rPr>
        <w:t>, 27–32 (2014).</w:t>
      </w:r>
    </w:p>
    <w:p w14:paraId="0C0D7934"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56.</w:t>
      </w:r>
      <w:r w:rsidRPr="0075630D">
        <w:rPr>
          <w:noProof/>
          <w:szCs w:val="24"/>
        </w:rPr>
        <w:tab/>
        <w:t xml:space="preserve">Steptoe, A. </w:t>
      </w:r>
      <w:r w:rsidRPr="0075630D">
        <w:rPr>
          <w:i/>
          <w:iCs/>
          <w:noProof/>
          <w:szCs w:val="24"/>
        </w:rPr>
        <w:t>et al.</w:t>
      </w:r>
      <w:r w:rsidRPr="0075630D">
        <w:rPr>
          <w:noProof/>
          <w:szCs w:val="24"/>
        </w:rPr>
        <w:t xml:space="preserve"> Educational attainment but not measures of current socioeconomic circumstances are associated with leukocyte telomere length in healthy older men and women. </w:t>
      </w:r>
      <w:r w:rsidRPr="0075630D">
        <w:rPr>
          <w:i/>
          <w:iCs/>
          <w:noProof/>
          <w:szCs w:val="24"/>
        </w:rPr>
        <w:t>Brain. Behav. Immun.</w:t>
      </w:r>
      <w:r w:rsidRPr="0075630D">
        <w:rPr>
          <w:noProof/>
          <w:szCs w:val="24"/>
        </w:rPr>
        <w:t xml:space="preserve"> </w:t>
      </w:r>
      <w:r w:rsidRPr="0075630D">
        <w:rPr>
          <w:b/>
          <w:bCs/>
          <w:noProof/>
          <w:szCs w:val="24"/>
        </w:rPr>
        <w:t>25</w:t>
      </w:r>
      <w:r w:rsidRPr="0075630D">
        <w:rPr>
          <w:noProof/>
          <w:szCs w:val="24"/>
        </w:rPr>
        <w:t>, 1292–1298 (2011).</w:t>
      </w:r>
    </w:p>
    <w:p w14:paraId="7BEF68E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57.</w:t>
      </w:r>
      <w:r w:rsidRPr="0075630D">
        <w:rPr>
          <w:noProof/>
          <w:szCs w:val="24"/>
        </w:rPr>
        <w:tab/>
        <w:t xml:space="preserve">Robertson, T. </w:t>
      </w:r>
      <w:r w:rsidRPr="0075630D">
        <w:rPr>
          <w:i/>
          <w:iCs/>
          <w:noProof/>
          <w:szCs w:val="24"/>
        </w:rPr>
        <w:t>et al.</w:t>
      </w:r>
      <w:r w:rsidRPr="0075630D">
        <w:rPr>
          <w:noProof/>
          <w:szCs w:val="24"/>
        </w:rPr>
        <w:t xml:space="preserve"> Is socioeconomic status associated with biological aging as measured by telomere length? </w:t>
      </w:r>
      <w:r w:rsidRPr="0075630D">
        <w:rPr>
          <w:i/>
          <w:iCs/>
          <w:noProof/>
          <w:szCs w:val="24"/>
        </w:rPr>
        <w:t>Epidemiol. Rev.</w:t>
      </w:r>
      <w:r w:rsidRPr="0075630D">
        <w:rPr>
          <w:noProof/>
          <w:szCs w:val="24"/>
        </w:rPr>
        <w:t xml:space="preserve"> </w:t>
      </w:r>
      <w:r w:rsidRPr="0075630D">
        <w:rPr>
          <w:b/>
          <w:bCs/>
          <w:noProof/>
          <w:szCs w:val="24"/>
        </w:rPr>
        <w:t>35</w:t>
      </w:r>
      <w:r w:rsidRPr="0075630D">
        <w:rPr>
          <w:noProof/>
          <w:szCs w:val="24"/>
        </w:rPr>
        <w:t>, 98–111 (2013).</w:t>
      </w:r>
    </w:p>
    <w:p w14:paraId="2A9740ED"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58.</w:t>
      </w:r>
      <w:r w:rsidRPr="0075630D">
        <w:rPr>
          <w:noProof/>
          <w:szCs w:val="24"/>
        </w:rPr>
        <w:tab/>
        <w:t xml:space="preserve">Lewis, C. E. </w:t>
      </w:r>
      <w:r w:rsidRPr="0075630D">
        <w:rPr>
          <w:i/>
          <w:iCs/>
          <w:noProof/>
          <w:szCs w:val="24"/>
        </w:rPr>
        <w:t>et al.</w:t>
      </w:r>
      <w:r w:rsidRPr="0075630D">
        <w:rPr>
          <w:noProof/>
          <w:szCs w:val="24"/>
        </w:rPr>
        <w:t xml:space="preserve"> Mortality, health outcomes, and body mass index in the overweight range. </w:t>
      </w:r>
      <w:r w:rsidRPr="0075630D">
        <w:rPr>
          <w:i/>
          <w:iCs/>
          <w:noProof/>
          <w:szCs w:val="24"/>
        </w:rPr>
        <w:t>Circulation</w:t>
      </w:r>
      <w:r w:rsidRPr="0075630D">
        <w:rPr>
          <w:noProof/>
          <w:szCs w:val="24"/>
        </w:rPr>
        <w:t xml:space="preserve"> </w:t>
      </w:r>
      <w:r w:rsidRPr="0075630D">
        <w:rPr>
          <w:b/>
          <w:bCs/>
          <w:noProof/>
          <w:szCs w:val="24"/>
        </w:rPr>
        <w:t>119</w:t>
      </w:r>
      <w:r w:rsidRPr="0075630D">
        <w:rPr>
          <w:noProof/>
          <w:szCs w:val="24"/>
        </w:rPr>
        <w:t>, 3263–3271 (2009).</w:t>
      </w:r>
    </w:p>
    <w:p w14:paraId="07A29F24"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59.</w:t>
      </w:r>
      <w:r w:rsidRPr="0075630D">
        <w:rPr>
          <w:noProof/>
          <w:szCs w:val="24"/>
        </w:rPr>
        <w:tab/>
        <w:t>National Center for Health Statistics. NHANES survey methods and analytic guidelines. (2018). Available at: https://wwwn.cdc.gov/nchs/nhanes/AnalyticGuidelines.aspx. (Accessed: 4th February 2020)</w:t>
      </w:r>
    </w:p>
    <w:p w14:paraId="04BFCFC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60.</w:t>
      </w:r>
      <w:r w:rsidRPr="0075630D">
        <w:rPr>
          <w:noProof/>
          <w:szCs w:val="24"/>
        </w:rPr>
        <w:tab/>
        <w:t xml:space="preserve">Korn, E. L. &amp; Graubard, B. I. </w:t>
      </w:r>
      <w:r w:rsidRPr="0075630D">
        <w:rPr>
          <w:i/>
          <w:iCs/>
          <w:noProof/>
          <w:szCs w:val="24"/>
        </w:rPr>
        <w:t>Analysis of health surveys</w:t>
      </w:r>
      <w:r w:rsidRPr="0075630D">
        <w:rPr>
          <w:noProof/>
          <w:szCs w:val="24"/>
        </w:rPr>
        <w:t>. (John Wiley &amp; Sons, 1999).</w:t>
      </w:r>
    </w:p>
    <w:p w14:paraId="4D935C9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61.</w:t>
      </w:r>
      <w:r w:rsidRPr="0075630D">
        <w:rPr>
          <w:noProof/>
          <w:szCs w:val="24"/>
        </w:rPr>
        <w:tab/>
        <w:t xml:space="preserve">Rosinger, A. Y. &amp; Ice, G. Secondary data analysis to answer questions in human biology. </w:t>
      </w:r>
      <w:r w:rsidRPr="0075630D">
        <w:rPr>
          <w:i/>
          <w:iCs/>
          <w:noProof/>
          <w:szCs w:val="24"/>
        </w:rPr>
        <w:t>Am. J. Hum. Biol.</w:t>
      </w:r>
      <w:r w:rsidRPr="0075630D">
        <w:rPr>
          <w:noProof/>
          <w:szCs w:val="24"/>
        </w:rPr>
        <w:t xml:space="preserve"> </w:t>
      </w:r>
      <w:r w:rsidRPr="0075630D">
        <w:rPr>
          <w:b/>
          <w:bCs/>
          <w:noProof/>
          <w:szCs w:val="24"/>
        </w:rPr>
        <w:t>31</w:t>
      </w:r>
      <w:r w:rsidRPr="0075630D">
        <w:rPr>
          <w:noProof/>
          <w:szCs w:val="24"/>
        </w:rPr>
        <w:t>, 1–19 (2019).</w:t>
      </w:r>
    </w:p>
    <w:p w14:paraId="2952D48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62.</w:t>
      </w:r>
      <w:r w:rsidRPr="0075630D">
        <w:rPr>
          <w:noProof/>
          <w:szCs w:val="24"/>
        </w:rPr>
        <w:tab/>
        <w:t xml:space="preserve">Abdi, H. The Bonferonni and Šidák Corrections for Multiple Comparisons. in </w:t>
      </w:r>
      <w:r w:rsidRPr="0075630D">
        <w:rPr>
          <w:i/>
          <w:iCs/>
          <w:noProof/>
          <w:szCs w:val="24"/>
        </w:rPr>
        <w:t>Encyclopedia of Measurement and Statistics</w:t>
      </w:r>
      <w:r w:rsidRPr="0075630D">
        <w:rPr>
          <w:noProof/>
          <w:szCs w:val="24"/>
        </w:rPr>
        <w:t xml:space="preserve"> (ed. Salkind, N.) 1–9 (Sage, 2007). doi:10.4135/9781412952644</w:t>
      </w:r>
    </w:p>
    <w:p w14:paraId="69B0458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63.</w:t>
      </w:r>
      <w:r w:rsidRPr="0075630D">
        <w:rPr>
          <w:noProof/>
          <w:szCs w:val="24"/>
        </w:rPr>
        <w:tab/>
        <w:t xml:space="preserve">Westendorp, R. G. &amp; Kirkwood, T. Human longevity at the cost of reproductive success. </w:t>
      </w:r>
      <w:r w:rsidRPr="0075630D">
        <w:rPr>
          <w:i/>
          <w:iCs/>
          <w:noProof/>
          <w:szCs w:val="24"/>
        </w:rPr>
        <w:t>Nature</w:t>
      </w:r>
      <w:r w:rsidRPr="0075630D">
        <w:rPr>
          <w:noProof/>
          <w:szCs w:val="24"/>
        </w:rPr>
        <w:t xml:space="preserve"> </w:t>
      </w:r>
      <w:r w:rsidRPr="0075630D">
        <w:rPr>
          <w:b/>
          <w:bCs/>
          <w:noProof/>
          <w:szCs w:val="24"/>
        </w:rPr>
        <w:t>396</w:t>
      </w:r>
      <w:r w:rsidRPr="0075630D">
        <w:rPr>
          <w:noProof/>
          <w:szCs w:val="24"/>
        </w:rPr>
        <w:t>, 743–746 (1998).</w:t>
      </w:r>
    </w:p>
    <w:p w14:paraId="2A689AB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64.</w:t>
      </w:r>
      <w:r w:rsidRPr="0075630D">
        <w:rPr>
          <w:noProof/>
          <w:szCs w:val="24"/>
        </w:rPr>
        <w:tab/>
        <w:t xml:space="preserve">Graubard, B. I. &amp; Korn, E. L. Predictive margins with survey data. </w:t>
      </w:r>
      <w:r w:rsidRPr="0075630D">
        <w:rPr>
          <w:i/>
          <w:iCs/>
          <w:noProof/>
          <w:szCs w:val="24"/>
        </w:rPr>
        <w:t>Biometrics</w:t>
      </w:r>
      <w:r w:rsidRPr="0075630D">
        <w:rPr>
          <w:noProof/>
          <w:szCs w:val="24"/>
        </w:rPr>
        <w:t xml:space="preserve"> </w:t>
      </w:r>
      <w:r w:rsidRPr="0075630D">
        <w:rPr>
          <w:b/>
          <w:bCs/>
          <w:noProof/>
          <w:szCs w:val="24"/>
        </w:rPr>
        <w:t>55</w:t>
      </w:r>
      <w:r w:rsidRPr="0075630D">
        <w:rPr>
          <w:noProof/>
          <w:szCs w:val="24"/>
        </w:rPr>
        <w:t>, 652–659 (1999).</w:t>
      </w:r>
    </w:p>
    <w:p w14:paraId="0A03772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65.</w:t>
      </w:r>
      <w:r w:rsidRPr="0075630D">
        <w:rPr>
          <w:noProof/>
          <w:szCs w:val="24"/>
        </w:rPr>
        <w:tab/>
        <w:t xml:space="preserve">Kieffer, T. E. C., Faas, M. M., Scherjon, S. A. &amp; Prins, J. R. Pregnancy persistently affects memory T cell populations. </w:t>
      </w:r>
      <w:r w:rsidRPr="0075630D">
        <w:rPr>
          <w:i/>
          <w:iCs/>
          <w:noProof/>
          <w:szCs w:val="24"/>
        </w:rPr>
        <w:t>J. Reprod. Immunol.</w:t>
      </w:r>
      <w:r w:rsidRPr="0075630D">
        <w:rPr>
          <w:noProof/>
          <w:szCs w:val="24"/>
        </w:rPr>
        <w:t xml:space="preserve"> </w:t>
      </w:r>
      <w:r w:rsidRPr="0075630D">
        <w:rPr>
          <w:b/>
          <w:bCs/>
          <w:noProof/>
          <w:szCs w:val="24"/>
        </w:rPr>
        <w:t>119</w:t>
      </w:r>
      <w:r w:rsidRPr="0075630D">
        <w:rPr>
          <w:noProof/>
          <w:szCs w:val="24"/>
        </w:rPr>
        <w:t>, 1–8 (2017).</w:t>
      </w:r>
    </w:p>
    <w:p w14:paraId="41FF00DD"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lastRenderedPageBreak/>
        <w:t>66.</w:t>
      </w:r>
      <w:r w:rsidRPr="0075630D">
        <w:rPr>
          <w:noProof/>
          <w:szCs w:val="24"/>
        </w:rPr>
        <w:tab/>
        <w:t xml:space="preserve">Park, J. C. </w:t>
      </w:r>
      <w:r w:rsidRPr="0075630D">
        <w:rPr>
          <w:i/>
          <w:iCs/>
          <w:noProof/>
          <w:szCs w:val="24"/>
        </w:rPr>
        <w:t>et al.</w:t>
      </w:r>
      <w:r w:rsidRPr="0075630D">
        <w:rPr>
          <w:noProof/>
          <w:szCs w:val="24"/>
        </w:rPr>
        <w:t xml:space="preserve"> Association of serum alkaline phosphatase and bone mineral density in maintenance hemodialysis patients. </w:t>
      </w:r>
      <w:r w:rsidRPr="0075630D">
        <w:rPr>
          <w:i/>
          <w:iCs/>
          <w:noProof/>
          <w:szCs w:val="24"/>
        </w:rPr>
        <w:t>Hemodial. Int.</w:t>
      </w:r>
      <w:r w:rsidRPr="0075630D">
        <w:rPr>
          <w:noProof/>
          <w:szCs w:val="24"/>
        </w:rPr>
        <w:t xml:space="preserve"> </w:t>
      </w:r>
      <w:r w:rsidRPr="0075630D">
        <w:rPr>
          <w:b/>
          <w:bCs/>
          <w:noProof/>
          <w:szCs w:val="24"/>
        </w:rPr>
        <w:t>14</w:t>
      </w:r>
      <w:r w:rsidRPr="0075630D">
        <w:rPr>
          <w:noProof/>
          <w:szCs w:val="24"/>
        </w:rPr>
        <w:t>, 182–192 (2010).</w:t>
      </w:r>
    </w:p>
    <w:p w14:paraId="6ED0F52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67.</w:t>
      </w:r>
      <w:r w:rsidRPr="0075630D">
        <w:rPr>
          <w:noProof/>
          <w:szCs w:val="24"/>
        </w:rPr>
        <w:tab/>
        <w:t xml:space="preserve">Gu, A. </w:t>
      </w:r>
      <w:r w:rsidRPr="0075630D">
        <w:rPr>
          <w:i/>
          <w:iCs/>
          <w:noProof/>
          <w:szCs w:val="24"/>
        </w:rPr>
        <w:t>et al.</w:t>
      </w:r>
      <w:r w:rsidRPr="0075630D">
        <w:rPr>
          <w:noProof/>
          <w:szCs w:val="24"/>
        </w:rPr>
        <w:t xml:space="preserve"> Alterations to maternal cortical and trabecular bone in multiparous middle-aged mice. </w:t>
      </w:r>
      <w:r w:rsidRPr="0075630D">
        <w:rPr>
          <w:i/>
          <w:iCs/>
          <w:noProof/>
          <w:szCs w:val="24"/>
        </w:rPr>
        <w:t>J. Musculoskelet. Neuronal Interact.</w:t>
      </w:r>
      <w:r w:rsidRPr="0075630D">
        <w:rPr>
          <w:noProof/>
          <w:szCs w:val="24"/>
        </w:rPr>
        <w:t xml:space="preserve"> </w:t>
      </w:r>
      <w:r w:rsidRPr="0075630D">
        <w:rPr>
          <w:b/>
          <w:bCs/>
          <w:noProof/>
          <w:szCs w:val="24"/>
        </w:rPr>
        <w:t>17</w:t>
      </w:r>
      <w:r w:rsidRPr="0075630D">
        <w:rPr>
          <w:noProof/>
          <w:szCs w:val="24"/>
        </w:rPr>
        <w:t>, 312–318 (2017).</w:t>
      </w:r>
    </w:p>
    <w:p w14:paraId="6158BA7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68.</w:t>
      </w:r>
      <w:r w:rsidRPr="0075630D">
        <w:rPr>
          <w:noProof/>
          <w:szCs w:val="24"/>
        </w:rPr>
        <w:tab/>
        <w:t xml:space="preserve">Sun, K. </w:t>
      </w:r>
      <w:r w:rsidRPr="0075630D">
        <w:rPr>
          <w:i/>
          <w:iCs/>
          <w:noProof/>
          <w:szCs w:val="24"/>
        </w:rPr>
        <w:t>et al.</w:t>
      </w:r>
      <w:r w:rsidRPr="0075630D">
        <w:rPr>
          <w:noProof/>
          <w:szCs w:val="24"/>
        </w:rPr>
        <w:t xml:space="preserve"> Parity is associated with albuminuria and chronic kidney isease: A population-based study. </w:t>
      </w:r>
      <w:r w:rsidRPr="0075630D">
        <w:rPr>
          <w:i/>
          <w:iCs/>
          <w:noProof/>
          <w:szCs w:val="24"/>
        </w:rPr>
        <w:t>Aging (Albany. NY).</w:t>
      </w:r>
      <w:r w:rsidRPr="0075630D">
        <w:rPr>
          <w:noProof/>
          <w:szCs w:val="24"/>
        </w:rPr>
        <w:t xml:space="preserve"> </w:t>
      </w:r>
      <w:r w:rsidRPr="0075630D">
        <w:rPr>
          <w:b/>
          <w:bCs/>
          <w:noProof/>
          <w:szCs w:val="24"/>
        </w:rPr>
        <w:t>11</w:t>
      </w:r>
      <w:r w:rsidRPr="0075630D">
        <w:rPr>
          <w:noProof/>
          <w:szCs w:val="24"/>
        </w:rPr>
        <w:t>, 11030–11039 (2019).</w:t>
      </w:r>
    </w:p>
    <w:p w14:paraId="23F67286"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69.</w:t>
      </w:r>
      <w:r w:rsidRPr="0075630D">
        <w:rPr>
          <w:noProof/>
          <w:szCs w:val="24"/>
        </w:rPr>
        <w:tab/>
        <w:t xml:space="preserve">Stewart, F. M. </w:t>
      </w:r>
      <w:r w:rsidRPr="0075630D">
        <w:rPr>
          <w:i/>
          <w:iCs/>
          <w:noProof/>
          <w:szCs w:val="24"/>
        </w:rPr>
        <w:t>et al.</w:t>
      </w:r>
      <w:r w:rsidRPr="0075630D">
        <w:rPr>
          <w:noProof/>
          <w:szCs w:val="24"/>
        </w:rPr>
        <w:t xml:space="preserve"> Longitudinal assessment of maternal endothelial function and markers of inflammation and placental function throughout pregnancy in lean and obese mothers. </w:t>
      </w:r>
      <w:r w:rsidRPr="0075630D">
        <w:rPr>
          <w:i/>
          <w:iCs/>
          <w:noProof/>
          <w:szCs w:val="24"/>
        </w:rPr>
        <w:t>J. Clin. Endocrinol. Metab.</w:t>
      </w:r>
      <w:r w:rsidRPr="0075630D">
        <w:rPr>
          <w:noProof/>
          <w:szCs w:val="24"/>
        </w:rPr>
        <w:t xml:space="preserve"> </w:t>
      </w:r>
      <w:r w:rsidRPr="0075630D">
        <w:rPr>
          <w:b/>
          <w:bCs/>
          <w:noProof/>
          <w:szCs w:val="24"/>
        </w:rPr>
        <w:t>92</w:t>
      </w:r>
      <w:r w:rsidRPr="0075630D">
        <w:rPr>
          <w:noProof/>
          <w:szCs w:val="24"/>
        </w:rPr>
        <w:t>, 969–975 (2007).</w:t>
      </w:r>
    </w:p>
    <w:p w14:paraId="40944BD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70.</w:t>
      </w:r>
      <w:r w:rsidRPr="0075630D">
        <w:rPr>
          <w:noProof/>
          <w:szCs w:val="24"/>
        </w:rPr>
        <w:tab/>
        <w:t xml:space="preserve">Kuzawa, C. W., Adair, L. S., Borja, J. &amp; McDade, T. W. C-reactive protein by pregnancy and lactational status among Filipino young adult women. </w:t>
      </w:r>
      <w:r w:rsidRPr="0075630D">
        <w:rPr>
          <w:i/>
          <w:iCs/>
          <w:noProof/>
          <w:szCs w:val="24"/>
        </w:rPr>
        <w:t>Am. J. H</w:t>
      </w:r>
      <w:r w:rsidRPr="0075630D">
        <w:rPr>
          <w:noProof/>
          <w:szCs w:val="24"/>
        </w:rPr>
        <w:t xml:space="preserve"> </w:t>
      </w:r>
      <w:r w:rsidRPr="0075630D">
        <w:rPr>
          <w:b/>
          <w:bCs/>
          <w:noProof/>
          <w:szCs w:val="24"/>
        </w:rPr>
        <w:t>25</w:t>
      </w:r>
      <w:r w:rsidRPr="0075630D">
        <w:rPr>
          <w:noProof/>
          <w:szCs w:val="24"/>
        </w:rPr>
        <w:t>, (2013).</w:t>
      </w:r>
    </w:p>
    <w:p w14:paraId="142EEDD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71.</w:t>
      </w:r>
      <w:r w:rsidRPr="0075630D">
        <w:rPr>
          <w:noProof/>
          <w:szCs w:val="24"/>
        </w:rPr>
        <w:tab/>
        <w:t xml:space="preserve">El-Mahallawi, M., El-Din, D., Mahran, M., Sabour, M. &amp; Fadel, H. Glomerular filtration rate in normal pregnancy and early postpartum period. </w:t>
      </w:r>
      <w:r w:rsidRPr="0075630D">
        <w:rPr>
          <w:i/>
          <w:iCs/>
          <w:noProof/>
          <w:szCs w:val="24"/>
        </w:rPr>
        <w:t>Obstet. Gynecol.</w:t>
      </w:r>
      <w:r w:rsidRPr="0075630D">
        <w:rPr>
          <w:noProof/>
          <w:szCs w:val="24"/>
        </w:rPr>
        <w:t xml:space="preserve"> </w:t>
      </w:r>
      <w:r w:rsidRPr="0075630D">
        <w:rPr>
          <w:b/>
          <w:bCs/>
          <w:noProof/>
          <w:szCs w:val="24"/>
        </w:rPr>
        <w:t>31</w:t>
      </w:r>
      <w:r w:rsidRPr="0075630D">
        <w:rPr>
          <w:noProof/>
          <w:szCs w:val="24"/>
        </w:rPr>
        <w:t>, 621–626 (1968).</w:t>
      </w:r>
    </w:p>
    <w:p w14:paraId="676756C7"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72.</w:t>
      </w:r>
      <w:r w:rsidRPr="0075630D">
        <w:rPr>
          <w:noProof/>
          <w:szCs w:val="24"/>
        </w:rPr>
        <w:tab/>
        <w:t xml:space="preserve">Grindheim, G., Estensen, M. E., Langesaeter, E., Rosseland, L. A. &amp; Toska, K. Changes in blood pressure during healthy pregnancy: A longitudinal cohort study. </w:t>
      </w:r>
      <w:r w:rsidRPr="0075630D">
        <w:rPr>
          <w:i/>
          <w:iCs/>
          <w:noProof/>
          <w:szCs w:val="24"/>
        </w:rPr>
        <w:t>J. Hypertens.</w:t>
      </w:r>
      <w:r w:rsidRPr="0075630D">
        <w:rPr>
          <w:noProof/>
          <w:szCs w:val="24"/>
        </w:rPr>
        <w:t xml:space="preserve"> </w:t>
      </w:r>
      <w:r w:rsidRPr="0075630D">
        <w:rPr>
          <w:b/>
          <w:bCs/>
          <w:noProof/>
          <w:szCs w:val="24"/>
        </w:rPr>
        <w:t>30</w:t>
      </w:r>
      <w:r w:rsidRPr="0075630D">
        <w:rPr>
          <w:noProof/>
          <w:szCs w:val="24"/>
        </w:rPr>
        <w:t>, 342–350 (2012).</w:t>
      </w:r>
    </w:p>
    <w:p w14:paraId="0278EBEF"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73.</w:t>
      </w:r>
      <w:r w:rsidRPr="0075630D">
        <w:rPr>
          <w:noProof/>
          <w:szCs w:val="24"/>
        </w:rPr>
        <w:tab/>
        <w:t xml:space="preserve">Clapp, J. F. &amp; Capeless, E. Cardiovascular function before, during, and after the first and subsequent pregnancies. </w:t>
      </w:r>
      <w:r w:rsidRPr="0075630D">
        <w:rPr>
          <w:i/>
          <w:iCs/>
          <w:noProof/>
          <w:szCs w:val="24"/>
        </w:rPr>
        <w:t>Am. J. Cardiol.</w:t>
      </w:r>
      <w:r w:rsidRPr="0075630D">
        <w:rPr>
          <w:noProof/>
          <w:szCs w:val="24"/>
        </w:rPr>
        <w:t xml:space="preserve"> </w:t>
      </w:r>
      <w:r w:rsidRPr="0075630D">
        <w:rPr>
          <w:b/>
          <w:bCs/>
          <w:noProof/>
          <w:szCs w:val="24"/>
        </w:rPr>
        <w:t>80</w:t>
      </w:r>
      <w:r w:rsidRPr="0075630D">
        <w:rPr>
          <w:noProof/>
          <w:szCs w:val="24"/>
        </w:rPr>
        <w:t>, 1469–1473 (1997).</w:t>
      </w:r>
    </w:p>
    <w:p w14:paraId="73FFE8E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74.</w:t>
      </w:r>
      <w:r w:rsidRPr="0075630D">
        <w:rPr>
          <w:noProof/>
          <w:szCs w:val="24"/>
        </w:rPr>
        <w:tab/>
        <w:t xml:space="preserve">Buchanan, T. A., Xiang, A. H. &amp; Page, K. A. Gestational diabetes mellitus: Risks and management during and after pregnancy. </w:t>
      </w:r>
      <w:r w:rsidRPr="0075630D">
        <w:rPr>
          <w:i/>
          <w:iCs/>
          <w:noProof/>
          <w:szCs w:val="24"/>
        </w:rPr>
        <w:t>Nat. Rev. Endocrinol.</w:t>
      </w:r>
      <w:r w:rsidRPr="0075630D">
        <w:rPr>
          <w:noProof/>
          <w:szCs w:val="24"/>
        </w:rPr>
        <w:t xml:space="preserve"> </w:t>
      </w:r>
      <w:r w:rsidRPr="0075630D">
        <w:rPr>
          <w:b/>
          <w:bCs/>
          <w:noProof/>
          <w:szCs w:val="24"/>
        </w:rPr>
        <w:t>8</w:t>
      </w:r>
      <w:r w:rsidRPr="0075630D">
        <w:rPr>
          <w:noProof/>
          <w:szCs w:val="24"/>
        </w:rPr>
        <w:t>, 639–649 (2012).</w:t>
      </w:r>
    </w:p>
    <w:p w14:paraId="3B9768F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75.</w:t>
      </w:r>
      <w:r w:rsidRPr="0075630D">
        <w:rPr>
          <w:noProof/>
          <w:szCs w:val="24"/>
        </w:rPr>
        <w:tab/>
        <w:t xml:space="preserve">Chereji, E., Gatz, M., Pedersen, N. L. &amp; Prescott, C. A. Reexamining the association between fertility and longevity: Testing the disposable soma theory in a modern human sample of twins. </w:t>
      </w:r>
      <w:r w:rsidRPr="0075630D">
        <w:rPr>
          <w:i/>
          <w:iCs/>
          <w:noProof/>
          <w:szCs w:val="24"/>
        </w:rPr>
        <w:t>Journals Gerontol. - Ser. A Biol. Sci. Med. Sci.</w:t>
      </w:r>
      <w:r w:rsidRPr="0075630D">
        <w:rPr>
          <w:noProof/>
          <w:szCs w:val="24"/>
        </w:rPr>
        <w:t xml:space="preserve"> </w:t>
      </w:r>
      <w:r w:rsidRPr="0075630D">
        <w:rPr>
          <w:b/>
          <w:bCs/>
          <w:noProof/>
          <w:szCs w:val="24"/>
        </w:rPr>
        <w:t>68</w:t>
      </w:r>
      <w:r w:rsidRPr="0075630D">
        <w:rPr>
          <w:noProof/>
          <w:szCs w:val="24"/>
        </w:rPr>
        <w:t>, 499–509 (2013).</w:t>
      </w:r>
    </w:p>
    <w:p w14:paraId="3AA1FA2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76.</w:t>
      </w:r>
      <w:r w:rsidRPr="0075630D">
        <w:rPr>
          <w:noProof/>
          <w:szCs w:val="24"/>
        </w:rPr>
        <w:tab/>
        <w:t xml:space="preserve">Negrato, C. A., Mattar, R. &amp; Gomes, M. B. Adverse pregnancy outcomes in women with diabetes. </w:t>
      </w:r>
      <w:r w:rsidRPr="0075630D">
        <w:rPr>
          <w:i/>
          <w:iCs/>
          <w:noProof/>
          <w:szCs w:val="24"/>
        </w:rPr>
        <w:t>Diabetol. Metab. Syndr.</w:t>
      </w:r>
      <w:r w:rsidRPr="0075630D">
        <w:rPr>
          <w:noProof/>
          <w:szCs w:val="24"/>
        </w:rPr>
        <w:t xml:space="preserve"> </w:t>
      </w:r>
      <w:r w:rsidRPr="0075630D">
        <w:rPr>
          <w:b/>
          <w:bCs/>
          <w:noProof/>
          <w:szCs w:val="24"/>
        </w:rPr>
        <w:t>4</w:t>
      </w:r>
      <w:r w:rsidRPr="0075630D">
        <w:rPr>
          <w:noProof/>
          <w:szCs w:val="24"/>
        </w:rPr>
        <w:t>, 2–7 (2012).</w:t>
      </w:r>
    </w:p>
    <w:p w14:paraId="7305CB9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77.</w:t>
      </w:r>
      <w:r w:rsidRPr="0075630D">
        <w:rPr>
          <w:noProof/>
          <w:szCs w:val="24"/>
        </w:rPr>
        <w:tab/>
        <w:t xml:space="preserve">Seely, E. W. &amp; Ecker, J. Chronic hypertension in pregnancy. </w:t>
      </w:r>
      <w:r w:rsidRPr="0075630D">
        <w:rPr>
          <w:i/>
          <w:iCs/>
          <w:noProof/>
          <w:szCs w:val="24"/>
        </w:rPr>
        <w:t>Circulation</w:t>
      </w:r>
      <w:r w:rsidRPr="0075630D">
        <w:rPr>
          <w:noProof/>
          <w:szCs w:val="24"/>
        </w:rPr>
        <w:t xml:space="preserve"> </w:t>
      </w:r>
      <w:r w:rsidRPr="0075630D">
        <w:rPr>
          <w:b/>
          <w:bCs/>
          <w:noProof/>
          <w:szCs w:val="24"/>
        </w:rPr>
        <w:t>129</w:t>
      </w:r>
      <w:r w:rsidRPr="0075630D">
        <w:rPr>
          <w:noProof/>
          <w:szCs w:val="24"/>
        </w:rPr>
        <w:t>, 1254–1261 (2014).</w:t>
      </w:r>
    </w:p>
    <w:p w14:paraId="4060F0A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lastRenderedPageBreak/>
        <w:t>78.</w:t>
      </w:r>
      <w:r w:rsidRPr="0075630D">
        <w:rPr>
          <w:noProof/>
          <w:szCs w:val="24"/>
        </w:rPr>
        <w:tab/>
        <w:t xml:space="preserve">Müezzinler, A., Zaineddin, A. K. &amp; Brenner, H. Body mass index and leukocyte telomere length in adults: A systematic review and meta-analysis. </w:t>
      </w:r>
      <w:r w:rsidRPr="0075630D">
        <w:rPr>
          <w:i/>
          <w:iCs/>
          <w:noProof/>
          <w:szCs w:val="24"/>
        </w:rPr>
        <w:t>Obes. Rev.</w:t>
      </w:r>
      <w:r w:rsidRPr="0075630D">
        <w:rPr>
          <w:noProof/>
          <w:szCs w:val="24"/>
        </w:rPr>
        <w:t xml:space="preserve"> </w:t>
      </w:r>
      <w:r w:rsidRPr="0075630D">
        <w:rPr>
          <w:b/>
          <w:bCs/>
          <w:noProof/>
          <w:szCs w:val="24"/>
        </w:rPr>
        <w:t>15</w:t>
      </w:r>
      <w:r w:rsidRPr="0075630D">
        <w:rPr>
          <w:noProof/>
          <w:szCs w:val="24"/>
        </w:rPr>
        <w:t>, 192–201 (2014).</w:t>
      </w:r>
    </w:p>
    <w:p w14:paraId="61FDB79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79.</w:t>
      </w:r>
      <w:r w:rsidRPr="0075630D">
        <w:rPr>
          <w:noProof/>
          <w:szCs w:val="24"/>
        </w:rPr>
        <w:tab/>
        <w:t xml:space="preserve">Ellison, P. T. </w:t>
      </w:r>
      <w:r w:rsidRPr="0075630D">
        <w:rPr>
          <w:i/>
          <w:iCs/>
          <w:noProof/>
          <w:szCs w:val="24"/>
        </w:rPr>
        <w:t>On Fertile Ground: A Natural History of Human Reproduction</w:t>
      </w:r>
      <w:r w:rsidRPr="0075630D">
        <w:rPr>
          <w:noProof/>
          <w:szCs w:val="24"/>
        </w:rPr>
        <w:t>. (Harvard University Press, 2003).</w:t>
      </w:r>
    </w:p>
    <w:p w14:paraId="5D793C8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80.</w:t>
      </w:r>
      <w:r w:rsidRPr="0075630D">
        <w:rPr>
          <w:noProof/>
          <w:szCs w:val="24"/>
        </w:rPr>
        <w:tab/>
        <w:t xml:space="preserve">Gunderson, E. P. </w:t>
      </w:r>
      <w:r w:rsidRPr="0075630D">
        <w:rPr>
          <w:i/>
          <w:iCs/>
          <w:noProof/>
          <w:szCs w:val="24"/>
        </w:rPr>
        <w:t>et al.</w:t>
      </w:r>
      <w:r w:rsidRPr="0075630D">
        <w:rPr>
          <w:noProof/>
          <w:szCs w:val="24"/>
        </w:rPr>
        <w:t xml:space="preserve"> Excess gains in weight and waist circumference associated with childbearing: The Coronary Artery Risk Development in Young Adults Study (CARDIA). </w:t>
      </w:r>
      <w:r w:rsidRPr="0075630D">
        <w:rPr>
          <w:i/>
          <w:iCs/>
          <w:noProof/>
          <w:szCs w:val="24"/>
        </w:rPr>
        <w:t>Int. J. Obes.</w:t>
      </w:r>
      <w:r w:rsidRPr="0075630D">
        <w:rPr>
          <w:noProof/>
          <w:szCs w:val="24"/>
        </w:rPr>
        <w:t xml:space="preserve"> </w:t>
      </w:r>
      <w:r w:rsidRPr="0075630D">
        <w:rPr>
          <w:b/>
          <w:bCs/>
          <w:noProof/>
          <w:szCs w:val="24"/>
        </w:rPr>
        <w:t>28</w:t>
      </w:r>
      <w:r w:rsidRPr="0075630D">
        <w:rPr>
          <w:noProof/>
          <w:szCs w:val="24"/>
        </w:rPr>
        <w:t>, 525–535 (2004).</w:t>
      </w:r>
    </w:p>
    <w:p w14:paraId="0F12E52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81.</w:t>
      </w:r>
      <w:r w:rsidRPr="0075630D">
        <w:rPr>
          <w:noProof/>
          <w:szCs w:val="24"/>
        </w:rPr>
        <w:tab/>
        <w:t xml:space="preserve">Rooney, B. L., Schauberger, C. W. &amp; Mathiason, M. A. Impact of perinatal weight change on long-term obesity and obesity-related illnesses. </w:t>
      </w:r>
      <w:r w:rsidRPr="0075630D">
        <w:rPr>
          <w:i/>
          <w:iCs/>
          <w:noProof/>
          <w:szCs w:val="24"/>
        </w:rPr>
        <w:t>Obstet. Gynecol.</w:t>
      </w:r>
      <w:r w:rsidRPr="0075630D">
        <w:rPr>
          <w:noProof/>
          <w:szCs w:val="24"/>
        </w:rPr>
        <w:t xml:space="preserve"> </w:t>
      </w:r>
      <w:r w:rsidRPr="0075630D">
        <w:rPr>
          <w:b/>
          <w:bCs/>
          <w:noProof/>
          <w:szCs w:val="24"/>
        </w:rPr>
        <w:t>106</w:t>
      </w:r>
      <w:r w:rsidRPr="0075630D">
        <w:rPr>
          <w:noProof/>
          <w:szCs w:val="24"/>
        </w:rPr>
        <w:t>, 1349–1356 (2005).</w:t>
      </w:r>
    </w:p>
    <w:p w14:paraId="62ECC24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82.</w:t>
      </w:r>
      <w:r w:rsidRPr="0075630D">
        <w:rPr>
          <w:noProof/>
          <w:szCs w:val="24"/>
        </w:rPr>
        <w:tab/>
        <w:t xml:space="preserve">Stuebe, A. M. &amp; Rich-Edwards, J. W. The reset hypothesis: Lactation and maternal metabolism. </w:t>
      </w:r>
      <w:r w:rsidRPr="0075630D">
        <w:rPr>
          <w:i/>
          <w:iCs/>
          <w:noProof/>
          <w:szCs w:val="24"/>
        </w:rPr>
        <w:t>Am. J. Perinatol.</w:t>
      </w:r>
      <w:r w:rsidRPr="0075630D">
        <w:rPr>
          <w:noProof/>
          <w:szCs w:val="24"/>
        </w:rPr>
        <w:t xml:space="preserve"> </w:t>
      </w:r>
      <w:r w:rsidRPr="0075630D">
        <w:rPr>
          <w:b/>
          <w:bCs/>
          <w:noProof/>
          <w:szCs w:val="24"/>
        </w:rPr>
        <w:t>26</w:t>
      </w:r>
      <w:r w:rsidRPr="0075630D">
        <w:rPr>
          <w:noProof/>
          <w:szCs w:val="24"/>
        </w:rPr>
        <w:t>, 81–88 (2008).</w:t>
      </w:r>
    </w:p>
    <w:p w14:paraId="2FE727B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83.</w:t>
      </w:r>
      <w:r w:rsidRPr="0075630D">
        <w:rPr>
          <w:noProof/>
          <w:szCs w:val="24"/>
        </w:rPr>
        <w:tab/>
        <w:t xml:space="preserve">Henrich, J., Heine, S. J. &amp; Norenzayan, A. The weirdest people in the world? </w:t>
      </w:r>
      <w:r w:rsidRPr="0075630D">
        <w:rPr>
          <w:i/>
          <w:iCs/>
          <w:noProof/>
          <w:szCs w:val="24"/>
        </w:rPr>
        <w:t>Behav. Brain Sci.</w:t>
      </w:r>
      <w:r w:rsidRPr="0075630D">
        <w:rPr>
          <w:noProof/>
          <w:szCs w:val="24"/>
        </w:rPr>
        <w:t xml:space="preserve"> </w:t>
      </w:r>
      <w:r w:rsidRPr="0075630D">
        <w:rPr>
          <w:b/>
          <w:bCs/>
          <w:noProof/>
          <w:szCs w:val="24"/>
        </w:rPr>
        <w:t>33</w:t>
      </w:r>
      <w:r w:rsidRPr="0075630D">
        <w:rPr>
          <w:noProof/>
          <w:szCs w:val="24"/>
        </w:rPr>
        <w:t>, 61–135 (2010).</w:t>
      </w:r>
    </w:p>
    <w:p w14:paraId="51EA86B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84.</w:t>
      </w:r>
      <w:r w:rsidRPr="0075630D">
        <w:rPr>
          <w:noProof/>
          <w:szCs w:val="24"/>
        </w:rPr>
        <w:tab/>
        <w:t xml:space="preserve">Gurven, M. D. &amp; Lieberman, D. E. WEIRD bodies: mismatch, medicine and missing diversity. </w:t>
      </w:r>
      <w:r w:rsidRPr="0075630D">
        <w:rPr>
          <w:i/>
          <w:iCs/>
          <w:noProof/>
          <w:szCs w:val="24"/>
        </w:rPr>
        <w:t>Evol. Hum. Behav.</w:t>
      </w:r>
      <w:r w:rsidRPr="0075630D">
        <w:rPr>
          <w:noProof/>
          <w:szCs w:val="24"/>
        </w:rPr>
        <w:t xml:space="preserve"> 0–1 (2020). doi:10.1016/j.evolhumbehav.2020.04.001</w:t>
      </w:r>
    </w:p>
    <w:p w14:paraId="2D3F1D6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85.</w:t>
      </w:r>
      <w:r w:rsidRPr="0075630D">
        <w:rPr>
          <w:noProof/>
          <w:szCs w:val="24"/>
        </w:rPr>
        <w:tab/>
        <w:t xml:space="preserve">Sear, R., Lawson, D. W., Kaplan, H. &amp; Shenk, M. K. Understanding variation in human fertility: What can we learn from evolutionary demography? </w:t>
      </w:r>
      <w:r w:rsidRPr="0075630D">
        <w:rPr>
          <w:i/>
          <w:iCs/>
          <w:noProof/>
          <w:szCs w:val="24"/>
        </w:rPr>
        <w:t>Philos. Trans. R. Soc. B Biol. Sci.</w:t>
      </w:r>
      <w:r w:rsidRPr="0075630D">
        <w:rPr>
          <w:noProof/>
          <w:szCs w:val="24"/>
        </w:rPr>
        <w:t xml:space="preserve"> </w:t>
      </w:r>
      <w:r w:rsidRPr="0075630D">
        <w:rPr>
          <w:b/>
          <w:bCs/>
          <w:noProof/>
          <w:szCs w:val="24"/>
        </w:rPr>
        <w:t>371</w:t>
      </w:r>
      <w:r w:rsidRPr="0075630D">
        <w:rPr>
          <w:noProof/>
          <w:szCs w:val="24"/>
        </w:rPr>
        <w:t>, (2016).</w:t>
      </w:r>
    </w:p>
    <w:p w14:paraId="6956F897" w14:textId="77777777" w:rsidR="0075630D" w:rsidRPr="0075630D" w:rsidRDefault="0075630D" w:rsidP="0075630D">
      <w:pPr>
        <w:widowControl w:val="0"/>
        <w:autoSpaceDE w:val="0"/>
        <w:autoSpaceDN w:val="0"/>
        <w:adjustRightInd w:val="0"/>
        <w:spacing w:line="480" w:lineRule="auto"/>
        <w:ind w:left="640" w:hanging="640"/>
        <w:rPr>
          <w:noProof/>
        </w:rPr>
      </w:pPr>
      <w:r w:rsidRPr="0075630D">
        <w:rPr>
          <w:noProof/>
          <w:szCs w:val="24"/>
        </w:rPr>
        <w:t>86.</w:t>
      </w:r>
      <w:r w:rsidRPr="0075630D">
        <w:rPr>
          <w:noProof/>
          <w:szCs w:val="24"/>
        </w:rPr>
        <w:tab/>
        <w:t xml:space="preserve">Gurven, M. </w:t>
      </w:r>
      <w:r w:rsidRPr="0075630D">
        <w:rPr>
          <w:i/>
          <w:iCs/>
          <w:noProof/>
          <w:szCs w:val="24"/>
        </w:rPr>
        <w:t>et al.</w:t>
      </w:r>
      <w:r w:rsidRPr="0075630D">
        <w:rPr>
          <w:noProof/>
          <w:szCs w:val="24"/>
        </w:rPr>
        <w:t xml:space="preserve"> Health costs of reproduction are minimal despite high fertility, mortality and subsistence lifestyle. </w:t>
      </w:r>
      <w:r w:rsidRPr="0075630D">
        <w:rPr>
          <w:i/>
          <w:iCs/>
          <w:noProof/>
          <w:szCs w:val="24"/>
        </w:rPr>
        <w:t>Sci. Rep.</w:t>
      </w:r>
      <w:r w:rsidRPr="0075630D">
        <w:rPr>
          <w:noProof/>
          <w:szCs w:val="24"/>
        </w:rPr>
        <w:t xml:space="preserve"> </w:t>
      </w:r>
      <w:r w:rsidRPr="0075630D">
        <w:rPr>
          <w:b/>
          <w:bCs/>
          <w:noProof/>
          <w:szCs w:val="24"/>
        </w:rPr>
        <w:t>6</w:t>
      </w:r>
      <w:r w:rsidRPr="0075630D">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lastRenderedPageBreak/>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and postmenopausal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commentRangeStart w:id="33"/>
      <w:commentRangeStart w:id="34"/>
      <w:r>
        <w:rPr>
          <w:b/>
          <w:bCs/>
        </w:rPr>
        <w:t xml:space="preserve">Figure 4. </w:t>
      </w:r>
      <w:commentRangeEnd w:id="33"/>
      <w:r w:rsidR="00A949FD">
        <w:rPr>
          <w:rStyle w:val="CommentReference"/>
        </w:rPr>
        <w:commentReference w:id="33"/>
      </w:r>
      <w:commentRangeEnd w:id="34"/>
      <w:r w:rsidR="00236A18">
        <w:rPr>
          <w:rStyle w:val="CommentReference"/>
        </w:rPr>
        <w:commentReference w:id="34"/>
      </w:r>
    </w:p>
    <w:p w14:paraId="01572C55" w14:textId="2CC6325C" w:rsidR="00693C80" w:rsidRDefault="00D835D4" w:rsidP="00693C80">
      <w:pPr>
        <w:shd w:val="clear" w:color="auto" w:fill="FFFFFF"/>
        <w:spacing w:line="480" w:lineRule="auto"/>
        <w:rPr>
          <w:b/>
          <w:bCs/>
        </w:rPr>
      </w:pPr>
      <w:r>
        <w:rPr>
          <w:b/>
          <w:bCs/>
          <w:noProof/>
        </w:rPr>
        <w:drawing>
          <wp:inline distT="0" distB="0" distL="0" distR="0" wp14:anchorId="72CF3B88" wp14:editId="0B32EDBF">
            <wp:extent cx="6770509" cy="4666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1309" cy="4674334"/>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40EF6903" w14:textId="5B65D60B" w:rsidR="00693C80" w:rsidRDefault="00693C80">
      <w:pPr>
        <w:rPr>
          <w:b/>
          <w:bCs/>
        </w:rPr>
      </w:pPr>
      <w:r>
        <w:rPr>
          <w:b/>
          <w:bCs/>
        </w:rPr>
        <w:br w:type="page"/>
      </w:r>
    </w:p>
    <w:p w14:paraId="463364EA" w14:textId="03FA8264"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rsidR="007466FC">
        <w:t>4,418</w:t>
      </w:r>
      <w:r w:rsidRPr="00405935">
        <w:t xml:space="preserve">), National Health and Nutrition Examination Survey, 1999-2010. </w:t>
      </w:r>
      <w:commentRangeStart w:id="35"/>
      <w:r w:rsidR="00D72B1F" w:rsidRPr="00595A1F">
        <w:rPr>
          <w:highlight w:val="yellow"/>
        </w:rPr>
        <w:t xml:space="preserve">Means, standard errors (SE), and percentages </w:t>
      </w:r>
      <w:r w:rsidR="00595A1F" w:rsidRPr="00595A1F">
        <w:rPr>
          <w:highlight w:val="yellow"/>
        </w:rPr>
        <w:t xml:space="preserve">represent </w:t>
      </w:r>
      <w:proofErr w:type="gramStart"/>
      <w:r w:rsidR="00595A1F" w:rsidRPr="00595A1F">
        <w:rPr>
          <w:highlight w:val="yellow"/>
        </w:rPr>
        <w:t>nationally-representative</w:t>
      </w:r>
      <w:proofErr w:type="gramEnd"/>
      <w:r w:rsidR="00595A1F" w:rsidRPr="00595A1F">
        <w:rPr>
          <w:highlight w:val="yellow"/>
        </w:rPr>
        <w:t xml:space="preserve"> estimates based on adjustment for complex survey design, survey nonresponse, non-coverage, and complex survey design.</w:t>
      </w:r>
      <w:commentRangeEnd w:id="35"/>
      <w:r w:rsidR="003A6280">
        <w:rPr>
          <w:rStyle w:val="CommentReference"/>
        </w:rPr>
        <w:commentReference w:id="35"/>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622"/>
      </w:tblGrid>
      <w:tr w:rsidR="00693C80" w:rsidRPr="00405935" w14:paraId="558912E3" w14:textId="77777777" w:rsidTr="00D72B1F">
        <w:trPr>
          <w:trHeight w:val="19"/>
        </w:trPr>
        <w:tc>
          <w:tcPr>
            <w:tcW w:w="4050" w:type="dxa"/>
            <w:tcBorders>
              <w:top w:val="single" w:sz="4" w:space="0" w:color="auto"/>
            </w:tcBorders>
          </w:tcPr>
          <w:p w14:paraId="42E3A37D" w14:textId="6305CD20" w:rsidR="00693C80" w:rsidRPr="00405935" w:rsidRDefault="00693C80" w:rsidP="00B66627">
            <w:pPr>
              <w:rPr>
                <w:rFonts w:ascii="Arial" w:hAnsi="Arial" w:cs="Arial"/>
              </w:rPr>
            </w:pPr>
            <w:r w:rsidRPr="00405935">
              <w:rPr>
                <w:rFonts w:ascii="Arial" w:hAnsi="Arial" w:cs="Arial"/>
              </w:rPr>
              <w:t>Mean age (SE</w:t>
            </w:r>
            <w:r w:rsidR="000D5CC4">
              <w:rPr>
                <w:rFonts w:ascii="Arial" w:hAnsi="Arial" w:cs="Arial"/>
              </w:rPr>
              <w:t>, range</w:t>
            </w:r>
            <w:r w:rsidRPr="00405935">
              <w:rPr>
                <w:rFonts w:ascii="Arial" w:hAnsi="Arial" w:cs="Arial"/>
              </w:rPr>
              <w:t>)</w:t>
            </w:r>
          </w:p>
        </w:tc>
        <w:tc>
          <w:tcPr>
            <w:tcW w:w="2544" w:type="dxa"/>
            <w:tcBorders>
              <w:top w:val="single" w:sz="4" w:space="0" w:color="auto"/>
            </w:tcBorders>
          </w:tcPr>
          <w:p w14:paraId="3203C428" w14:textId="78E2FE20" w:rsidR="00693C80" w:rsidRPr="00405935" w:rsidRDefault="002B4C5F" w:rsidP="00B66627">
            <w:pPr>
              <w:rPr>
                <w:rFonts w:ascii="Arial" w:hAnsi="Arial" w:cs="Arial"/>
              </w:rPr>
            </w:pPr>
            <w:ins w:id="36" w:author="Hastings, Waylon James" w:date="2020-10-05T12:25:00Z">
              <w:r>
                <w:rPr>
                  <w:rFonts w:ascii="Arial" w:hAnsi="Arial" w:cs="Arial"/>
                </w:rPr>
                <w:t>50.31</w:t>
              </w:r>
            </w:ins>
            <w:del w:id="37" w:author="Hastings, Waylon James" w:date="2020-10-05T12:25:00Z">
              <w:r w:rsidR="00D678E6" w:rsidDel="002B4C5F">
                <w:rPr>
                  <w:rFonts w:ascii="Arial" w:hAnsi="Arial" w:cs="Arial"/>
                </w:rPr>
                <w:delText>47.51</w:delText>
              </w:r>
            </w:del>
            <w:r w:rsidR="00693C80" w:rsidRPr="00405935">
              <w:rPr>
                <w:rFonts w:ascii="Arial" w:hAnsi="Arial" w:cs="Arial"/>
              </w:rPr>
              <w:t xml:space="preserve"> (0.</w:t>
            </w:r>
            <w:ins w:id="38" w:author="Hastings, Waylon James" w:date="2020-10-05T12:25:00Z">
              <w:r>
                <w:rPr>
                  <w:rFonts w:ascii="Arial" w:hAnsi="Arial" w:cs="Arial"/>
                </w:rPr>
                <w:t>28</w:t>
              </w:r>
            </w:ins>
            <w:del w:id="39" w:author="Hastings, Waylon James" w:date="2020-10-05T12:25:00Z">
              <w:r w:rsidR="00D678E6" w:rsidDel="002B4C5F">
                <w:rPr>
                  <w:rFonts w:ascii="Arial" w:hAnsi="Arial" w:cs="Arial"/>
                </w:rPr>
                <w:delText>39</w:delText>
              </w:r>
            </w:del>
            <w:r w:rsidR="00CD6A6B">
              <w:rPr>
                <w:rFonts w:ascii="Arial" w:hAnsi="Arial" w:cs="Arial"/>
              </w:rPr>
              <w:t>, 20-84</w:t>
            </w:r>
            <w:r w:rsidR="00693C80" w:rsidRPr="00405935">
              <w:rPr>
                <w:rFonts w:ascii="Arial" w:hAnsi="Arial" w:cs="Arial"/>
              </w:rPr>
              <w:t>)</w:t>
            </w:r>
          </w:p>
        </w:tc>
      </w:tr>
      <w:tr w:rsidR="00693C80" w:rsidRPr="00405935" w14:paraId="58C0F318" w14:textId="77777777" w:rsidTr="00D72B1F">
        <w:trPr>
          <w:trHeight w:val="19"/>
        </w:trPr>
        <w:tc>
          <w:tcPr>
            <w:tcW w:w="4050" w:type="dxa"/>
          </w:tcPr>
          <w:p w14:paraId="06A67EF0" w14:textId="0F3363F6" w:rsidR="00693C80" w:rsidRPr="00405935" w:rsidRDefault="00693C80" w:rsidP="00B66627">
            <w:pPr>
              <w:rPr>
                <w:rFonts w:ascii="Arial" w:hAnsi="Arial" w:cs="Arial"/>
              </w:rPr>
            </w:pPr>
            <w:r w:rsidRPr="00405935">
              <w:rPr>
                <w:rFonts w:ascii="Arial" w:hAnsi="Arial" w:cs="Arial"/>
              </w:rPr>
              <w:t>Mean BMI (SE</w:t>
            </w:r>
            <w:r w:rsidR="000D5CC4">
              <w:rPr>
                <w:rFonts w:ascii="Arial" w:hAnsi="Arial" w:cs="Arial"/>
              </w:rPr>
              <w:t>, range</w:t>
            </w:r>
            <w:r w:rsidRPr="00405935">
              <w:rPr>
                <w:rFonts w:ascii="Arial" w:hAnsi="Arial" w:cs="Arial"/>
              </w:rPr>
              <w:t>)</w:t>
            </w:r>
          </w:p>
        </w:tc>
        <w:tc>
          <w:tcPr>
            <w:tcW w:w="2544" w:type="dxa"/>
          </w:tcPr>
          <w:p w14:paraId="3C6062F4" w14:textId="50FB981D" w:rsidR="00693C80" w:rsidRPr="00405935" w:rsidRDefault="002B4C5F" w:rsidP="00B66627">
            <w:pPr>
              <w:rPr>
                <w:rFonts w:ascii="Arial" w:hAnsi="Arial" w:cs="Arial"/>
              </w:rPr>
            </w:pPr>
            <w:ins w:id="40" w:author="Hastings, Waylon James" w:date="2020-10-05T12:26:00Z">
              <w:r>
                <w:rPr>
                  <w:rFonts w:ascii="Arial" w:hAnsi="Arial" w:cs="Arial"/>
                </w:rPr>
                <w:t>29.15</w:t>
              </w:r>
            </w:ins>
            <w:del w:id="41" w:author="Hastings, Waylon James" w:date="2020-10-05T12:26:00Z">
              <w:r w:rsidR="00693C80" w:rsidRPr="00405935" w:rsidDel="002B4C5F">
                <w:rPr>
                  <w:rFonts w:ascii="Arial" w:hAnsi="Arial" w:cs="Arial"/>
                </w:rPr>
                <w:delText>28.</w:delText>
              </w:r>
              <w:r w:rsidR="00D678E6" w:rsidDel="002B4C5F">
                <w:rPr>
                  <w:rFonts w:ascii="Arial" w:hAnsi="Arial" w:cs="Arial"/>
                </w:rPr>
                <w:delText>56</w:delText>
              </w:r>
            </w:del>
            <w:r w:rsidR="00693C80" w:rsidRPr="00405935">
              <w:rPr>
                <w:rFonts w:ascii="Arial" w:hAnsi="Arial" w:cs="Arial"/>
              </w:rPr>
              <w:t xml:space="preserve"> (0.</w:t>
            </w:r>
            <w:ins w:id="42" w:author="Hastings, Waylon James" w:date="2020-10-05T12:26:00Z">
              <w:r>
                <w:rPr>
                  <w:rFonts w:ascii="Arial" w:hAnsi="Arial" w:cs="Arial"/>
                </w:rPr>
                <w:t>11</w:t>
              </w:r>
            </w:ins>
            <w:del w:id="43" w:author="Hastings, Waylon James" w:date="2020-10-05T12:26:00Z">
              <w:r w:rsidR="00D678E6" w:rsidDel="002B4C5F">
                <w:rPr>
                  <w:rFonts w:ascii="Arial" w:hAnsi="Arial" w:cs="Arial"/>
                </w:rPr>
                <w:delText>13</w:delText>
              </w:r>
            </w:del>
            <w:r w:rsidR="00CD6A6B">
              <w:rPr>
                <w:rFonts w:ascii="Arial" w:hAnsi="Arial" w:cs="Arial"/>
              </w:rPr>
              <w:t>, 14.7-71.3</w:t>
            </w:r>
            <w:r w:rsidR="00693C80" w:rsidRPr="00405935">
              <w:rPr>
                <w:rFonts w:ascii="Arial" w:hAnsi="Arial" w:cs="Arial"/>
              </w:rPr>
              <w:t>)</w:t>
            </w:r>
          </w:p>
        </w:tc>
      </w:tr>
      <w:tr w:rsidR="00693C80" w:rsidRPr="00405935" w14:paraId="55AABB09" w14:textId="77777777" w:rsidTr="00D72B1F">
        <w:trPr>
          <w:trHeight w:val="19"/>
        </w:trPr>
        <w:tc>
          <w:tcPr>
            <w:tcW w:w="4050" w:type="dxa"/>
          </w:tcPr>
          <w:p w14:paraId="7D3AD25B" w14:textId="4C496FE6" w:rsidR="00693C80" w:rsidRPr="00405935" w:rsidRDefault="00693C80" w:rsidP="00B66627">
            <w:pPr>
              <w:rPr>
                <w:rFonts w:ascii="Arial" w:hAnsi="Arial" w:cs="Arial"/>
              </w:rPr>
            </w:pPr>
            <w:r w:rsidRPr="00405935">
              <w:rPr>
                <w:rFonts w:ascii="Arial" w:hAnsi="Arial" w:cs="Arial"/>
              </w:rPr>
              <w:t>Mean FIPR (SE</w:t>
            </w:r>
            <w:r w:rsidR="000D5CC4">
              <w:rPr>
                <w:rFonts w:ascii="Arial" w:hAnsi="Arial" w:cs="Arial"/>
              </w:rPr>
              <w:t>, range</w:t>
            </w:r>
            <w:r w:rsidRPr="00405935">
              <w:rPr>
                <w:rFonts w:ascii="Arial" w:hAnsi="Arial" w:cs="Arial"/>
              </w:rPr>
              <w:t>)</w:t>
            </w:r>
          </w:p>
        </w:tc>
        <w:tc>
          <w:tcPr>
            <w:tcW w:w="2544" w:type="dxa"/>
          </w:tcPr>
          <w:p w14:paraId="54A4E9D0" w14:textId="0B689E81" w:rsidR="00693C80" w:rsidRPr="00405935" w:rsidRDefault="00693C80" w:rsidP="00B66627">
            <w:pPr>
              <w:rPr>
                <w:rFonts w:ascii="Arial" w:hAnsi="Arial" w:cs="Arial"/>
              </w:rPr>
            </w:pPr>
            <w:r w:rsidRPr="00405935">
              <w:rPr>
                <w:rFonts w:ascii="Arial" w:hAnsi="Arial" w:cs="Arial"/>
              </w:rPr>
              <w:t>2.</w:t>
            </w:r>
            <w:ins w:id="44" w:author="Hastings, Waylon James" w:date="2020-10-05T12:26:00Z">
              <w:r w:rsidR="002B4C5F">
                <w:rPr>
                  <w:rFonts w:ascii="Arial" w:hAnsi="Arial" w:cs="Arial"/>
                </w:rPr>
                <w:t>58</w:t>
              </w:r>
            </w:ins>
            <w:del w:id="45" w:author="Hastings, Waylon James" w:date="2020-10-05T12:26:00Z">
              <w:r w:rsidRPr="00405935" w:rsidDel="002B4C5F">
                <w:rPr>
                  <w:rFonts w:ascii="Arial" w:hAnsi="Arial" w:cs="Arial"/>
                </w:rPr>
                <w:delText>9</w:delText>
              </w:r>
              <w:r w:rsidR="00D678E6" w:rsidDel="002B4C5F">
                <w:rPr>
                  <w:rFonts w:ascii="Arial" w:hAnsi="Arial" w:cs="Arial"/>
                </w:rPr>
                <w:delText>3</w:delText>
              </w:r>
            </w:del>
            <w:r w:rsidRPr="00405935">
              <w:rPr>
                <w:rFonts w:ascii="Arial" w:hAnsi="Arial" w:cs="Arial"/>
              </w:rPr>
              <w:t xml:space="preserve"> (0.0</w:t>
            </w:r>
            <w:del w:id="46" w:author="Hastings, Waylon James" w:date="2020-10-05T12:26:00Z">
              <w:r w:rsidR="00D678E6" w:rsidDel="002B4C5F">
                <w:rPr>
                  <w:rFonts w:ascii="Arial" w:hAnsi="Arial" w:cs="Arial"/>
                </w:rPr>
                <w:delText>4</w:delText>
              </w:r>
            </w:del>
            <w:ins w:id="47" w:author="Hastings, Waylon James" w:date="2020-10-05T12:26:00Z">
              <w:r w:rsidR="002B4C5F">
                <w:rPr>
                  <w:rFonts w:ascii="Arial" w:hAnsi="Arial" w:cs="Arial"/>
                </w:rPr>
                <w:t>2</w:t>
              </w:r>
            </w:ins>
            <w:r w:rsidR="00CD6A6B">
              <w:rPr>
                <w:rFonts w:ascii="Arial" w:hAnsi="Arial" w:cs="Arial"/>
              </w:rPr>
              <w:t>, 0-5</w:t>
            </w:r>
            <w:r w:rsidRPr="00405935">
              <w:rPr>
                <w:rFonts w:ascii="Arial" w:hAnsi="Arial" w:cs="Arial"/>
              </w:rPr>
              <w:t>)</w:t>
            </w:r>
          </w:p>
        </w:tc>
      </w:tr>
      <w:tr w:rsidR="00693C80" w:rsidRPr="00405935" w14:paraId="7AB5949F" w14:textId="77777777" w:rsidTr="00D72B1F">
        <w:trPr>
          <w:trHeight w:val="19"/>
        </w:trPr>
        <w:tc>
          <w:tcPr>
            <w:tcW w:w="4050" w:type="dxa"/>
          </w:tcPr>
          <w:p w14:paraId="11D62662" w14:textId="1475243B" w:rsidR="00693C80" w:rsidRPr="00405935" w:rsidRDefault="00693C80" w:rsidP="00B66627">
            <w:pPr>
              <w:rPr>
                <w:rFonts w:ascii="Arial" w:hAnsi="Arial" w:cs="Arial"/>
              </w:rPr>
            </w:pPr>
            <w:r w:rsidRPr="00405935">
              <w:rPr>
                <w:rFonts w:ascii="Arial" w:hAnsi="Arial" w:cs="Arial"/>
              </w:rPr>
              <w:t>Smoking (</w:t>
            </w:r>
            <w:r w:rsidR="000D5CC4">
              <w:rPr>
                <w:rFonts w:ascii="Arial" w:hAnsi="Arial" w:cs="Arial"/>
              </w:rPr>
              <w:t>n</w:t>
            </w:r>
            <w:r w:rsidRPr="00405935">
              <w:rPr>
                <w:rFonts w:ascii="Arial" w:hAnsi="Arial" w:cs="Arial"/>
              </w:rPr>
              <w:t xml:space="preserve">, </w:t>
            </w:r>
            <w:r w:rsidR="000D5CC4">
              <w:rPr>
                <w:rFonts w:ascii="Arial" w:hAnsi="Arial" w:cs="Arial"/>
              </w:rPr>
              <w:t>%</w:t>
            </w:r>
            <w:r w:rsidRPr="00405935">
              <w:rPr>
                <w:rFonts w:ascii="Arial" w:hAnsi="Arial" w:cs="Arial"/>
              </w:rPr>
              <w:t>)</w:t>
            </w:r>
          </w:p>
        </w:tc>
        <w:tc>
          <w:tcPr>
            <w:tcW w:w="2544" w:type="dxa"/>
          </w:tcPr>
          <w:p w14:paraId="5F8B3678" w14:textId="77777777" w:rsidR="00693C80" w:rsidRPr="00405935" w:rsidRDefault="00693C80" w:rsidP="00B66627">
            <w:pPr>
              <w:rPr>
                <w:rFonts w:ascii="Arial" w:hAnsi="Arial" w:cs="Arial"/>
              </w:rPr>
            </w:pPr>
          </w:p>
        </w:tc>
      </w:tr>
      <w:tr w:rsidR="00693C80" w:rsidRPr="00405935" w14:paraId="0B75DE78" w14:textId="77777777" w:rsidTr="00D72B1F">
        <w:trPr>
          <w:trHeight w:val="19"/>
        </w:trPr>
        <w:tc>
          <w:tcPr>
            <w:tcW w:w="4050"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544" w:type="dxa"/>
          </w:tcPr>
          <w:p w14:paraId="432F5FAA" w14:textId="711CF427" w:rsidR="00693C80" w:rsidRPr="00405935" w:rsidRDefault="00CD6A6B" w:rsidP="00B66627">
            <w:pPr>
              <w:rPr>
                <w:rFonts w:ascii="Arial" w:hAnsi="Arial" w:cs="Arial"/>
              </w:rPr>
            </w:pPr>
            <w:r>
              <w:rPr>
                <w:rFonts w:ascii="Arial" w:hAnsi="Arial" w:cs="Arial"/>
              </w:rPr>
              <w:t>2645</w:t>
            </w:r>
            <w:r w:rsidR="00693C80" w:rsidRPr="00405935">
              <w:rPr>
                <w:rFonts w:ascii="Arial" w:hAnsi="Arial" w:cs="Arial"/>
              </w:rPr>
              <w:t xml:space="preserve"> (</w:t>
            </w:r>
            <w:r w:rsidR="00D72B1F">
              <w:rPr>
                <w:rFonts w:ascii="Arial" w:hAnsi="Arial" w:cs="Arial"/>
              </w:rPr>
              <w:t>5</w:t>
            </w:r>
            <w:del w:id="48" w:author="Hastings, Waylon James" w:date="2020-10-05T12:28:00Z">
              <w:r w:rsidR="00D72B1F" w:rsidDel="002B4C5F">
                <w:rPr>
                  <w:rFonts w:ascii="Arial" w:hAnsi="Arial" w:cs="Arial"/>
                </w:rPr>
                <w:delText>6</w:delText>
              </w:r>
            </w:del>
            <w:ins w:id="49" w:author="Hastings, Waylon James" w:date="2020-10-05T12:28:00Z">
              <w:r w:rsidR="002B4C5F">
                <w:rPr>
                  <w:rFonts w:ascii="Arial" w:hAnsi="Arial" w:cs="Arial"/>
                </w:rPr>
                <w:t>9.9</w:t>
              </w:r>
            </w:ins>
            <w:del w:id="50" w:author="Hastings, Waylon James" w:date="2020-10-05T12:28:00Z">
              <w:r w:rsidR="00D72B1F" w:rsidDel="002B4C5F">
                <w:rPr>
                  <w:rFonts w:ascii="Arial" w:hAnsi="Arial" w:cs="Arial"/>
                </w:rPr>
                <w:delText>.3</w:delText>
              </w:r>
            </w:del>
            <w:r w:rsidR="00D72B1F">
              <w:rPr>
                <w:rFonts w:ascii="Arial" w:hAnsi="Arial" w:cs="Arial"/>
              </w:rPr>
              <w:t>%</w:t>
            </w:r>
            <w:r w:rsidR="00693C80" w:rsidRPr="00405935">
              <w:rPr>
                <w:rFonts w:ascii="Arial" w:hAnsi="Arial" w:cs="Arial"/>
              </w:rPr>
              <w:t>)</w:t>
            </w:r>
          </w:p>
        </w:tc>
      </w:tr>
      <w:tr w:rsidR="00693C80" w:rsidRPr="00405935" w14:paraId="0589D9E2" w14:textId="77777777" w:rsidTr="00D72B1F">
        <w:trPr>
          <w:trHeight w:val="19"/>
        </w:trPr>
        <w:tc>
          <w:tcPr>
            <w:tcW w:w="4050"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544" w:type="dxa"/>
          </w:tcPr>
          <w:p w14:paraId="28D16E86" w14:textId="243CA903" w:rsidR="00693C80" w:rsidRPr="00405935" w:rsidRDefault="00D678E6" w:rsidP="00B66627">
            <w:pPr>
              <w:rPr>
                <w:rFonts w:ascii="Arial" w:hAnsi="Arial" w:cs="Arial"/>
              </w:rPr>
            </w:pPr>
            <w:r>
              <w:rPr>
                <w:rFonts w:ascii="Arial" w:hAnsi="Arial" w:cs="Arial"/>
              </w:rPr>
              <w:t>949</w:t>
            </w:r>
            <w:r w:rsidR="00693C80" w:rsidRPr="00405935">
              <w:rPr>
                <w:rFonts w:ascii="Arial" w:hAnsi="Arial" w:cs="Arial"/>
              </w:rPr>
              <w:t xml:space="preserve"> (</w:t>
            </w:r>
            <w:r>
              <w:rPr>
                <w:rFonts w:ascii="Arial" w:hAnsi="Arial" w:cs="Arial"/>
              </w:rPr>
              <w:t>2</w:t>
            </w:r>
            <w:ins w:id="51" w:author="Hastings, Waylon James" w:date="2020-10-05T12:28:00Z">
              <w:r w:rsidR="002B4C5F">
                <w:rPr>
                  <w:rFonts w:ascii="Arial" w:hAnsi="Arial" w:cs="Arial"/>
                </w:rPr>
                <w:t>2.5</w:t>
              </w:r>
            </w:ins>
            <w:del w:id="52" w:author="Hastings, Waylon James" w:date="2020-10-05T12:28:00Z">
              <w:r w:rsidDel="002B4C5F">
                <w:rPr>
                  <w:rFonts w:ascii="Arial" w:hAnsi="Arial" w:cs="Arial"/>
                </w:rPr>
                <w:delText>2.8</w:delText>
              </w:r>
            </w:del>
            <w:r>
              <w:rPr>
                <w:rFonts w:ascii="Arial" w:hAnsi="Arial" w:cs="Arial"/>
              </w:rPr>
              <w:t>%</w:t>
            </w:r>
            <w:r w:rsidR="00693C80" w:rsidRPr="00405935">
              <w:rPr>
                <w:rFonts w:ascii="Arial" w:hAnsi="Arial" w:cs="Arial"/>
              </w:rPr>
              <w:t>)</w:t>
            </w:r>
          </w:p>
        </w:tc>
      </w:tr>
      <w:tr w:rsidR="00693C80" w:rsidRPr="00405935" w14:paraId="6DB11D67" w14:textId="77777777" w:rsidTr="00D72B1F">
        <w:trPr>
          <w:trHeight w:val="19"/>
        </w:trPr>
        <w:tc>
          <w:tcPr>
            <w:tcW w:w="4050"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544" w:type="dxa"/>
          </w:tcPr>
          <w:p w14:paraId="69FB6DD3" w14:textId="626267DD" w:rsidR="00693C80" w:rsidRPr="00405935" w:rsidRDefault="00D678E6" w:rsidP="00B66627">
            <w:pPr>
              <w:rPr>
                <w:rFonts w:ascii="Arial" w:hAnsi="Arial" w:cs="Arial"/>
              </w:rPr>
            </w:pPr>
            <w:r>
              <w:rPr>
                <w:rFonts w:ascii="Arial" w:hAnsi="Arial" w:cs="Arial"/>
              </w:rPr>
              <w:t>824</w:t>
            </w:r>
            <w:r w:rsidR="00693C80" w:rsidRPr="00405935">
              <w:rPr>
                <w:rFonts w:ascii="Arial" w:hAnsi="Arial" w:cs="Arial"/>
              </w:rPr>
              <w:t xml:space="preserve"> (</w:t>
            </w:r>
            <w:ins w:id="53" w:author="Hastings, Waylon James" w:date="2020-10-05T12:29:00Z">
              <w:r w:rsidR="002B4C5F">
                <w:rPr>
                  <w:rFonts w:ascii="Arial" w:hAnsi="Arial" w:cs="Arial"/>
                </w:rPr>
                <w:t>18.6</w:t>
              </w:r>
            </w:ins>
            <w:del w:id="54" w:author="Hastings, Waylon James" w:date="2020-10-05T12:28:00Z">
              <w:r w:rsidDel="002B4C5F">
                <w:rPr>
                  <w:rFonts w:ascii="Arial" w:hAnsi="Arial" w:cs="Arial"/>
                </w:rPr>
                <w:delText>20</w:delText>
              </w:r>
            </w:del>
            <w:del w:id="55" w:author="Hastings, Waylon James" w:date="2020-10-05T12:29:00Z">
              <w:r w:rsidDel="002B4C5F">
                <w:rPr>
                  <w:rFonts w:ascii="Arial" w:hAnsi="Arial" w:cs="Arial"/>
                </w:rPr>
                <w:delText>.8</w:delText>
              </w:r>
            </w:del>
            <w:r>
              <w:rPr>
                <w:rFonts w:ascii="Arial" w:hAnsi="Arial" w:cs="Arial"/>
              </w:rPr>
              <w:t>%</w:t>
            </w:r>
            <w:r w:rsidR="00693C80" w:rsidRPr="00405935">
              <w:rPr>
                <w:rFonts w:ascii="Arial" w:hAnsi="Arial" w:cs="Arial"/>
              </w:rPr>
              <w:t>)</w:t>
            </w:r>
          </w:p>
        </w:tc>
      </w:tr>
      <w:tr w:rsidR="00693C80" w:rsidRPr="00405935" w14:paraId="2F8FB32C" w14:textId="77777777" w:rsidTr="00D72B1F">
        <w:trPr>
          <w:trHeight w:val="19"/>
        </w:trPr>
        <w:tc>
          <w:tcPr>
            <w:tcW w:w="4050" w:type="dxa"/>
          </w:tcPr>
          <w:p w14:paraId="3EC1EBE2" w14:textId="03CC1CA9" w:rsidR="00693C80" w:rsidRPr="00595A1F" w:rsidRDefault="00693C80" w:rsidP="00B66627">
            <w:pPr>
              <w:rPr>
                <w:rFonts w:ascii="Arial" w:hAnsi="Arial" w:cs="Arial"/>
                <w:highlight w:val="magenta"/>
              </w:rPr>
            </w:pPr>
            <w:r w:rsidRPr="00595A1F">
              <w:rPr>
                <w:rFonts w:ascii="Arial" w:hAnsi="Arial" w:cs="Arial"/>
                <w:highlight w:val="magenta"/>
              </w:rPr>
              <w:t xml:space="preserve">Education </w:t>
            </w:r>
            <w:r w:rsidR="000D5CC4" w:rsidRPr="00595A1F">
              <w:rPr>
                <w:rFonts w:ascii="Arial" w:hAnsi="Arial" w:cs="Arial"/>
                <w:highlight w:val="magenta"/>
              </w:rPr>
              <w:t>(n, %)</w:t>
            </w:r>
          </w:p>
        </w:tc>
        <w:tc>
          <w:tcPr>
            <w:tcW w:w="2544" w:type="dxa"/>
          </w:tcPr>
          <w:p w14:paraId="3083137F" w14:textId="77777777" w:rsidR="00693C80" w:rsidRPr="00595A1F" w:rsidRDefault="00693C80" w:rsidP="00B66627">
            <w:pPr>
              <w:rPr>
                <w:rFonts w:ascii="Arial" w:hAnsi="Arial" w:cs="Arial"/>
                <w:highlight w:val="magenta"/>
              </w:rPr>
            </w:pPr>
          </w:p>
        </w:tc>
      </w:tr>
      <w:tr w:rsidR="00693C80" w:rsidRPr="00405935" w14:paraId="374E4D7B" w14:textId="77777777" w:rsidTr="00D72B1F">
        <w:trPr>
          <w:trHeight w:val="19"/>
        </w:trPr>
        <w:tc>
          <w:tcPr>
            <w:tcW w:w="4050" w:type="dxa"/>
          </w:tcPr>
          <w:p w14:paraId="36D97620"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Less than high school</w:t>
            </w:r>
          </w:p>
        </w:tc>
        <w:tc>
          <w:tcPr>
            <w:tcW w:w="2544" w:type="dxa"/>
          </w:tcPr>
          <w:p w14:paraId="4F958CFB" w14:textId="4A68A16A" w:rsidR="00693C80" w:rsidRPr="00595A1F" w:rsidRDefault="00D678E6" w:rsidP="00B66627">
            <w:pPr>
              <w:rPr>
                <w:rFonts w:ascii="Arial" w:hAnsi="Arial" w:cs="Arial"/>
                <w:highlight w:val="magenta"/>
              </w:rPr>
            </w:pPr>
            <w:r w:rsidRPr="00595A1F">
              <w:rPr>
                <w:rFonts w:ascii="Arial" w:hAnsi="Arial" w:cs="Arial"/>
                <w:highlight w:val="magenta"/>
              </w:rPr>
              <w:t>1171</w:t>
            </w:r>
            <w:r w:rsidR="00693C80" w:rsidRPr="00595A1F">
              <w:rPr>
                <w:rFonts w:ascii="Arial" w:hAnsi="Arial" w:cs="Arial"/>
                <w:highlight w:val="magenta"/>
              </w:rPr>
              <w:t xml:space="preserve"> (</w:t>
            </w:r>
            <w:r w:rsidR="00D72B1F" w:rsidRPr="00595A1F">
              <w:rPr>
                <w:rFonts w:ascii="Arial" w:hAnsi="Arial" w:cs="Arial"/>
                <w:highlight w:val="magenta"/>
              </w:rPr>
              <w:t>2</w:t>
            </w:r>
            <w:ins w:id="56" w:author="Hastings, Waylon James" w:date="2020-10-05T12:00:00Z">
              <w:r w:rsidR="00D71BB2">
                <w:rPr>
                  <w:rFonts w:ascii="Arial" w:hAnsi="Arial" w:cs="Arial"/>
                  <w:highlight w:val="magenta"/>
                </w:rPr>
                <w:t>6.5</w:t>
              </w:r>
            </w:ins>
            <w:del w:id="57" w:author="Hastings, Waylon James" w:date="2020-10-05T12:00:00Z">
              <w:r w:rsidR="00D72B1F" w:rsidRPr="00595A1F" w:rsidDel="00D71BB2">
                <w:rPr>
                  <w:rFonts w:ascii="Arial" w:hAnsi="Arial" w:cs="Arial"/>
                  <w:highlight w:val="magenta"/>
                </w:rPr>
                <w:delText>4.0</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5D745BB6" w14:textId="77777777" w:rsidTr="00D72B1F">
        <w:trPr>
          <w:trHeight w:val="19"/>
        </w:trPr>
        <w:tc>
          <w:tcPr>
            <w:tcW w:w="4050" w:type="dxa"/>
          </w:tcPr>
          <w:p w14:paraId="51FF286C"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High school or equivalent</w:t>
            </w:r>
          </w:p>
        </w:tc>
        <w:tc>
          <w:tcPr>
            <w:tcW w:w="2544" w:type="dxa"/>
          </w:tcPr>
          <w:p w14:paraId="44BE8EAD" w14:textId="12261583" w:rsidR="00693C80" w:rsidRPr="00595A1F" w:rsidRDefault="00D678E6" w:rsidP="00B66627">
            <w:pPr>
              <w:rPr>
                <w:rFonts w:ascii="Arial" w:hAnsi="Arial" w:cs="Arial"/>
                <w:highlight w:val="magenta"/>
              </w:rPr>
            </w:pPr>
            <w:r w:rsidRPr="00595A1F">
              <w:rPr>
                <w:rFonts w:ascii="Arial" w:hAnsi="Arial" w:cs="Arial"/>
                <w:highlight w:val="magenta"/>
              </w:rPr>
              <w:t>1082</w:t>
            </w:r>
            <w:r w:rsidR="00693C80" w:rsidRPr="00595A1F">
              <w:rPr>
                <w:rFonts w:ascii="Arial" w:hAnsi="Arial" w:cs="Arial"/>
                <w:highlight w:val="magenta"/>
              </w:rPr>
              <w:t xml:space="preserve"> (</w:t>
            </w:r>
            <w:ins w:id="58" w:author="Hastings, Waylon James" w:date="2020-10-05T12:00:00Z">
              <w:r w:rsidR="00D71BB2">
                <w:rPr>
                  <w:rFonts w:ascii="Arial" w:hAnsi="Arial" w:cs="Arial"/>
                  <w:highlight w:val="magenta"/>
                </w:rPr>
                <w:t>24.5</w:t>
              </w:r>
            </w:ins>
            <w:del w:id="59" w:author="Hastings, Waylon James" w:date="2020-10-05T12:00:00Z">
              <w:r w:rsidR="00D72B1F" w:rsidRPr="00595A1F" w:rsidDel="00D71BB2">
                <w:rPr>
                  <w:rFonts w:ascii="Arial" w:hAnsi="Arial" w:cs="Arial"/>
                  <w:highlight w:val="magenta"/>
                </w:rPr>
                <w:delText>17.6</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0C0C7868" w14:textId="77777777" w:rsidTr="00D72B1F">
        <w:trPr>
          <w:trHeight w:val="19"/>
        </w:trPr>
        <w:tc>
          <w:tcPr>
            <w:tcW w:w="4050" w:type="dxa"/>
          </w:tcPr>
          <w:p w14:paraId="53EF3F4A"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Some college or AA degree</w:t>
            </w:r>
          </w:p>
        </w:tc>
        <w:tc>
          <w:tcPr>
            <w:tcW w:w="2544" w:type="dxa"/>
          </w:tcPr>
          <w:p w14:paraId="1C5BE27C" w14:textId="6349F881" w:rsidR="00693C80" w:rsidRPr="00595A1F" w:rsidRDefault="00D678E6" w:rsidP="00B66627">
            <w:pPr>
              <w:rPr>
                <w:rFonts w:ascii="Arial" w:hAnsi="Arial" w:cs="Arial"/>
                <w:highlight w:val="magenta"/>
              </w:rPr>
            </w:pPr>
            <w:r w:rsidRPr="00595A1F">
              <w:rPr>
                <w:rFonts w:ascii="Arial" w:hAnsi="Arial" w:cs="Arial"/>
                <w:highlight w:val="magenta"/>
              </w:rPr>
              <w:t>1337</w:t>
            </w:r>
            <w:r w:rsidR="00693C80" w:rsidRPr="00595A1F">
              <w:rPr>
                <w:rFonts w:ascii="Arial" w:hAnsi="Arial" w:cs="Arial"/>
                <w:highlight w:val="magenta"/>
              </w:rPr>
              <w:t xml:space="preserve"> (</w:t>
            </w:r>
            <w:ins w:id="60" w:author="Hastings, Waylon James" w:date="2020-10-05T12:00:00Z">
              <w:r w:rsidR="00D71BB2">
                <w:rPr>
                  <w:rFonts w:ascii="Arial" w:hAnsi="Arial" w:cs="Arial"/>
                  <w:highlight w:val="magenta"/>
                </w:rPr>
                <w:t>30.26</w:t>
              </w:r>
            </w:ins>
            <w:del w:id="61" w:author="Hastings, Waylon James" w:date="2020-10-05T12:00:00Z">
              <w:r w:rsidR="00D72B1F" w:rsidRPr="00595A1F" w:rsidDel="00D71BB2">
                <w:rPr>
                  <w:rFonts w:ascii="Arial" w:hAnsi="Arial" w:cs="Arial"/>
                  <w:highlight w:val="magenta"/>
                </w:rPr>
                <w:delText>25.4</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7EE1536C" w14:textId="77777777" w:rsidTr="00D72B1F">
        <w:trPr>
          <w:trHeight w:val="19"/>
        </w:trPr>
        <w:tc>
          <w:tcPr>
            <w:tcW w:w="4050" w:type="dxa"/>
          </w:tcPr>
          <w:p w14:paraId="5573DA96" w14:textId="77777777" w:rsidR="00693C80" w:rsidRPr="00595A1F" w:rsidRDefault="00693C80" w:rsidP="00B66627">
            <w:pPr>
              <w:ind w:firstLine="340"/>
              <w:rPr>
                <w:rFonts w:ascii="Arial" w:hAnsi="Arial" w:cs="Arial"/>
                <w:highlight w:val="magenta"/>
              </w:rPr>
            </w:pPr>
            <w:commentRangeStart w:id="62"/>
            <w:commentRangeStart w:id="63"/>
            <w:r w:rsidRPr="00595A1F">
              <w:rPr>
                <w:rFonts w:ascii="Arial" w:hAnsi="Arial" w:cs="Arial"/>
                <w:highlight w:val="magenta"/>
              </w:rPr>
              <w:t>College graduate or above</w:t>
            </w:r>
          </w:p>
        </w:tc>
        <w:tc>
          <w:tcPr>
            <w:tcW w:w="2544" w:type="dxa"/>
          </w:tcPr>
          <w:p w14:paraId="58959E28" w14:textId="109301DC" w:rsidR="00693C80" w:rsidRPr="00595A1F" w:rsidRDefault="00D678E6" w:rsidP="00B66627">
            <w:pPr>
              <w:rPr>
                <w:rFonts w:ascii="Arial" w:hAnsi="Arial" w:cs="Arial"/>
                <w:highlight w:val="magenta"/>
              </w:rPr>
            </w:pPr>
            <w:r w:rsidRPr="00595A1F">
              <w:rPr>
                <w:rFonts w:ascii="Arial" w:hAnsi="Arial" w:cs="Arial"/>
                <w:highlight w:val="magenta"/>
              </w:rPr>
              <w:t>828</w:t>
            </w:r>
            <w:r w:rsidR="00693C80" w:rsidRPr="00595A1F">
              <w:rPr>
                <w:rFonts w:ascii="Arial" w:hAnsi="Arial" w:cs="Arial"/>
                <w:highlight w:val="magenta"/>
              </w:rPr>
              <w:t xml:space="preserve"> (</w:t>
            </w:r>
            <w:ins w:id="64" w:author="Hastings, Waylon James" w:date="2020-10-05T12:00:00Z">
              <w:r w:rsidR="00D71BB2">
                <w:rPr>
                  <w:rFonts w:ascii="Arial" w:hAnsi="Arial" w:cs="Arial"/>
                  <w:highlight w:val="magenta"/>
                </w:rPr>
                <w:t>18.74</w:t>
              </w:r>
            </w:ins>
            <w:del w:id="65" w:author="Hastings, Waylon James" w:date="2020-10-05T12:00:00Z">
              <w:r w:rsidR="00D72B1F" w:rsidRPr="00595A1F" w:rsidDel="00D71BB2">
                <w:rPr>
                  <w:rFonts w:ascii="Arial" w:hAnsi="Arial" w:cs="Arial"/>
                  <w:highlight w:val="magenta"/>
                </w:rPr>
                <w:delText>33.0</w:delText>
              </w:r>
            </w:del>
            <w:r w:rsidR="00D72B1F" w:rsidRPr="00595A1F">
              <w:rPr>
                <w:rFonts w:ascii="Arial" w:hAnsi="Arial" w:cs="Arial"/>
                <w:highlight w:val="magenta"/>
              </w:rPr>
              <w:t>%</w:t>
            </w:r>
            <w:r w:rsidR="00693C80" w:rsidRPr="00595A1F">
              <w:rPr>
                <w:rFonts w:ascii="Arial" w:hAnsi="Arial" w:cs="Arial"/>
                <w:highlight w:val="magenta"/>
              </w:rPr>
              <w:t>)</w:t>
            </w:r>
            <w:commentRangeEnd w:id="62"/>
            <w:r w:rsidR="00D72B1F" w:rsidRPr="00595A1F">
              <w:rPr>
                <w:rStyle w:val="CommentReference"/>
                <w:rFonts w:ascii="Arial" w:eastAsia="Arial" w:hAnsi="Arial" w:cs="Arial"/>
                <w:highlight w:val="magenta"/>
                <w:lang w:val="en"/>
              </w:rPr>
              <w:commentReference w:id="62"/>
            </w:r>
            <w:r w:rsidR="00D71BB2">
              <w:rPr>
                <w:rStyle w:val="CommentReference"/>
                <w:rFonts w:ascii="Arial" w:eastAsia="Arial" w:hAnsi="Arial" w:cs="Arial"/>
                <w:lang w:val="en"/>
              </w:rPr>
              <w:commentReference w:id="63"/>
            </w:r>
          </w:p>
        </w:tc>
      </w:tr>
      <w:commentRangeEnd w:id="63"/>
      <w:tr w:rsidR="00693C80" w:rsidRPr="00405935" w14:paraId="4461944E" w14:textId="77777777" w:rsidTr="00D72B1F">
        <w:trPr>
          <w:trHeight w:val="19"/>
        </w:trPr>
        <w:tc>
          <w:tcPr>
            <w:tcW w:w="4050" w:type="dxa"/>
          </w:tcPr>
          <w:p w14:paraId="254A4FD8" w14:textId="2BC512B6" w:rsidR="00693C80" w:rsidRPr="00405935" w:rsidRDefault="00693C80" w:rsidP="00B66627">
            <w:pPr>
              <w:rPr>
                <w:rFonts w:ascii="Arial" w:hAnsi="Arial" w:cs="Arial"/>
              </w:rPr>
            </w:pPr>
            <w:r w:rsidRPr="00405935">
              <w:rPr>
                <w:rFonts w:ascii="Arial" w:hAnsi="Arial" w:cs="Arial"/>
              </w:rPr>
              <w:t xml:space="preserve">Race/ethnicity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2EE5E3D1" w14:textId="77777777" w:rsidR="00693C80" w:rsidRPr="00405935" w:rsidRDefault="00693C80" w:rsidP="00B66627">
            <w:pPr>
              <w:rPr>
                <w:rFonts w:ascii="Arial" w:hAnsi="Arial" w:cs="Arial"/>
              </w:rPr>
            </w:pPr>
          </w:p>
        </w:tc>
      </w:tr>
      <w:tr w:rsidR="00693C80" w:rsidRPr="00405935" w14:paraId="4E42124B" w14:textId="77777777" w:rsidTr="00D72B1F">
        <w:trPr>
          <w:trHeight w:val="19"/>
        </w:trPr>
        <w:tc>
          <w:tcPr>
            <w:tcW w:w="4050"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544" w:type="dxa"/>
          </w:tcPr>
          <w:p w14:paraId="3CCE37DE" w14:textId="23D34662" w:rsidR="00693C80" w:rsidRPr="00405935" w:rsidRDefault="00D678E6" w:rsidP="00B66627">
            <w:pPr>
              <w:rPr>
                <w:rFonts w:ascii="Arial" w:hAnsi="Arial" w:cs="Arial"/>
              </w:rPr>
            </w:pPr>
            <w:r>
              <w:rPr>
                <w:rFonts w:ascii="Arial" w:hAnsi="Arial" w:cs="Arial"/>
              </w:rPr>
              <w:t>2316</w:t>
            </w:r>
            <w:r w:rsidR="00693C80" w:rsidRPr="00405935">
              <w:rPr>
                <w:rFonts w:ascii="Arial" w:hAnsi="Arial" w:cs="Arial"/>
              </w:rPr>
              <w:t xml:space="preserve"> (</w:t>
            </w:r>
            <w:ins w:id="66" w:author="Hastings, Waylon James" w:date="2020-10-05T12:02:00Z">
              <w:r w:rsidR="00D71BB2">
                <w:rPr>
                  <w:rFonts w:ascii="Arial" w:hAnsi="Arial" w:cs="Arial"/>
                </w:rPr>
                <w:t>52.4</w:t>
              </w:r>
            </w:ins>
            <w:del w:id="67" w:author="Hastings, Waylon James" w:date="2020-10-05T12:02:00Z">
              <w:r w:rsidDel="00D71BB2">
                <w:rPr>
                  <w:rFonts w:ascii="Arial" w:hAnsi="Arial" w:cs="Arial"/>
                </w:rPr>
                <w:delText>73.9</w:delText>
              </w:r>
            </w:del>
            <w:r>
              <w:rPr>
                <w:rFonts w:ascii="Arial" w:hAnsi="Arial" w:cs="Arial"/>
              </w:rPr>
              <w:t>%</w:t>
            </w:r>
            <w:r w:rsidR="00693C80" w:rsidRPr="00405935">
              <w:rPr>
                <w:rFonts w:ascii="Arial" w:hAnsi="Arial" w:cs="Arial"/>
              </w:rPr>
              <w:t>)</w:t>
            </w:r>
          </w:p>
        </w:tc>
      </w:tr>
      <w:tr w:rsidR="00693C80" w:rsidRPr="00405935" w14:paraId="22CA4F94" w14:textId="77777777" w:rsidTr="00D72B1F">
        <w:trPr>
          <w:trHeight w:val="19"/>
        </w:trPr>
        <w:tc>
          <w:tcPr>
            <w:tcW w:w="4050"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544" w:type="dxa"/>
          </w:tcPr>
          <w:p w14:paraId="2F672384" w14:textId="2CE777CC" w:rsidR="00693C80" w:rsidRPr="00405935" w:rsidRDefault="00D678E6" w:rsidP="00B66627">
            <w:pPr>
              <w:rPr>
                <w:rFonts w:ascii="Arial" w:hAnsi="Arial" w:cs="Arial"/>
              </w:rPr>
            </w:pPr>
            <w:r>
              <w:rPr>
                <w:rFonts w:ascii="Arial" w:hAnsi="Arial" w:cs="Arial"/>
              </w:rPr>
              <w:t>841</w:t>
            </w:r>
            <w:r w:rsidR="00693C80" w:rsidRPr="00405935">
              <w:rPr>
                <w:rFonts w:ascii="Arial" w:hAnsi="Arial" w:cs="Arial"/>
              </w:rPr>
              <w:t xml:space="preserve"> (</w:t>
            </w:r>
            <w:ins w:id="68" w:author="Hastings, Waylon James" w:date="2020-10-05T12:02:00Z">
              <w:r w:rsidR="00BF39E4">
                <w:rPr>
                  <w:rFonts w:ascii="Arial" w:hAnsi="Arial" w:cs="Arial"/>
                </w:rPr>
                <w:t>19.0</w:t>
              </w:r>
            </w:ins>
            <w:del w:id="69" w:author="Hastings, Waylon James" w:date="2020-10-05T12:02:00Z">
              <w:r w:rsidDel="00BF39E4">
                <w:rPr>
                  <w:rFonts w:ascii="Arial" w:hAnsi="Arial" w:cs="Arial"/>
                </w:rPr>
                <w:delText>10.6</w:delText>
              </w:r>
            </w:del>
            <w:r>
              <w:rPr>
                <w:rFonts w:ascii="Arial" w:hAnsi="Arial" w:cs="Arial"/>
              </w:rPr>
              <w:t>%)</w:t>
            </w:r>
          </w:p>
        </w:tc>
      </w:tr>
      <w:tr w:rsidR="00693C80" w:rsidRPr="00405935" w14:paraId="372606A0" w14:textId="77777777" w:rsidTr="00D72B1F">
        <w:trPr>
          <w:trHeight w:val="19"/>
        </w:trPr>
        <w:tc>
          <w:tcPr>
            <w:tcW w:w="4050"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544" w:type="dxa"/>
          </w:tcPr>
          <w:p w14:paraId="44E242B6" w14:textId="4A14C140" w:rsidR="00693C80" w:rsidRPr="00405935" w:rsidRDefault="00D678E6" w:rsidP="00B66627">
            <w:pPr>
              <w:rPr>
                <w:rFonts w:ascii="Arial" w:hAnsi="Arial" w:cs="Arial"/>
              </w:rPr>
            </w:pPr>
            <w:r>
              <w:rPr>
                <w:rFonts w:ascii="Arial" w:hAnsi="Arial" w:cs="Arial"/>
              </w:rPr>
              <w:t>1114</w:t>
            </w:r>
            <w:r w:rsidR="00693C80" w:rsidRPr="00405935">
              <w:rPr>
                <w:rFonts w:ascii="Arial" w:hAnsi="Arial" w:cs="Arial"/>
              </w:rPr>
              <w:t xml:space="preserve"> (</w:t>
            </w:r>
            <w:ins w:id="70" w:author="Hastings, Waylon James" w:date="2020-10-05T12:02:00Z">
              <w:r w:rsidR="00BF39E4">
                <w:rPr>
                  <w:rFonts w:ascii="Arial" w:hAnsi="Arial" w:cs="Arial"/>
                </w:rPr>
                <w:t>24.2</w:t>
              </w:r>
            </w:ins>
            <w:del w:id="71" w:author="Hastings, Waylon James" w:date="2020-10-05T12:02:00Z">
              <w:r w:rsidDel="00BF39E4">
                <w:rPr>
                  <w:rFonts w:ascii="Arial" w:hAnsi="Arial" w:cs="Arial"/>
                </w:rPr>
                <w:delText>11.4</w:delText>
              </w:r>
            </w:del>
            <w:r>
              <w:rPr>
                <w:rFonts w:ascii="Arial" w:hAnsi="Arial" w:cs="Arial"/>
              </w:rPr>
              <w:t>%</w:t>
            </w:r>
            <w:r w:rsidR="00693C80" w:rsidRPr="00405935">
              <w:rPr>
                <w:rFonts w:ascii="Arial" w:hAnsi="Arial" w:cs="Arial"/>
              </w:rPr>
              <w:t>)</w:t>
            </w:r>
          </w:p>
        </w:tc>
      </w:tr>
      <w:tr w:rsidR="00693C80" w:rsidRPr="00405935" w14:paraId="3C395112" w14:textId="77777777" w:rsidTr="00D72B1F">
        <w:trPr>
          <w:trHeight w:val="19"/>
        </w:trPr>
        <w:tc>
          <w:tcPr>
            <w:tcW w:w="4050"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544" w:type="dxa"/>
          </w:tcPr>
          <w:p w14:paraId="47BD1772" w14:textId="7FB89933" w:rsidR="00693C80" w:rsidRPr="00405935" w:rsidRDefault="00D678E6" w:rsidP="00B66627">
            <w:pPr>
              <w:rPr>
                <w:rFonts w:ascii="Arial" w:hAnsi="Arial" w:cs="Arial"/>
              </w:rPr>
            </w:pPr>
            <w:r>
              <w:rPr>
                <w:rFonts w:ascii="Arial" w:hAnsi="Arial" w:cs="Arial"/>
              </w:rPr>
              <w:t>147</w:t>
            </w:r>
            <w:r w:rsidR="00693C80" w:rsidRPr="00405935">
              <w:rPr>
                <w:rFonts w:ascii="Arial" w:hAnsi="Arial" w:cs="Arial"/>
              </w:rPr>
              <w:t xml:space="preserve"> (</w:t>
            </w:r>
            <w:ins w:id="72" w:author="Hastings, Waylon James" w:date="2020-10-05T12:02:00Z">
              <w:r w:rsidR="00BF39E4">
                <w:rPr>
                  <w:rFonts w:ascii="Arial" w:hAnsi="Arial" w:cs="Arial"/>
                </w:rPr>
                <w:t>3.33</w:t>
              </w:r>
            </w:ins>
            <w:del w:id="73" w:author="Hastings, Waylon James" w:date="2020-10-05T12:03:00Z">
              <w:r w:rsidDel="00BF39E4">
                <w:rPr>
                  <w:rFonts w:ascii="Arial" w:hAnsi="Arial" w:cs="Arial"/>
                </w:rPr>
                <w:delText>4.15</w:delText>
              </w:r>
            </w:del>
            <w:r>
              <w:rPr>
                <w:rFonts w:ascii="Arial" w:hAnsi="Arial" w:cs="Arial"/>
              </w:rPr>
              <w:t>%</w:t>
            </w:r>
            <w:r w:rsidR="00693C80" w:rsidRPr="00405935">
              <w:rPr>
                <w:rFonts w:ascii="Arial" w:hAnsi="Arial" w:cs="Arial"/>
              </w:rPr>
              <w:t>)</w:t>
            </w:r>
          </w:p>
        </w:tc>
      </w:tr>
      <w:tr w:rsidR="00693C80" w:rsidRPr="00405935" w14:paraId="3101F953" w14:textId="77777777" w:rsidTr="00D72B1F">
        <w:trPr>
          <w:trHeight w:val="19"/>
        </w:trPr>
        <w:tc>
          <w:tcPr>
            <w:tcW w:w="4050" w:type="dxa"/>
          </w:tcPr>
          <w:p w14:paraId="7DE80583" w14:textId="37444F19" w:rsidR="00693C80" w:rsidRPr="00405935" w:rsidRDefault="00693C80" w:rsidP="00B66627">
            <w:pPr>
              <w:rPr>
                <w:rFonts w:ascii="Arial" w:hAnsi="Arial" w:cs="Arial"/>
              </w:rPr>
            </w:pPr>
            <w:r w:rsidRPr="00405935">
              <w:rPr>
                <w:rFonts w:ascii="Arial" w:hAnsi="Arial" w:cs="Arial"/>
              </w:rPr>
              <w:t xml:space="preserve">Menopause status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49287AF6" w14:textId="77777777" w:rsidR="00693C80" w:rsidRPr="00405935" w:rsidRDefault="00693C80" w:rsidP="00B66627">
            <w:pPr>
              <w:rPr>
                <w:rFonts w:ascii="Arial" w:hAnsi="Arial" w:cs="Arial"/>
              </w:rPr>
            </w:pPr>
          </w:p>
        </w:tc>
      </w:tr>
      <w:tr w:rsidR="00693C80" w:rsidRPr="00405935" w14:paraId="39E566A6" w14:textId="77777777" w:rsidTr="00D72B1F">
        <w:trPr>
          <w:trHeight w:val="19"/>
        </w:trPr>
        <w:tc>
          <w:tcPr>
            <w:tcW w:w="4050"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544" w:type="dxa"/>
          </w:tcPr>
          <w:p w14:paraId="667537AA" w14:textId="23932892" w:rsidR="00693C80" w:rsidRPr="00405935" w:rsidRDefault="00D678E6" w:rsidP="00B66627">
            <w:pPr>
              <w:rPr>
                <w:rFonts w:ascii="Arial" w:hAnsi="Arial" w:cs="Arial"/>
              </w:rPr>
            </w:pPr>
            <w:r>
              <w:rPr>
                <w:rFonts w:ascii="Arial" w:hAnsi="Arial" w:cs="Arial"/>
              </w:rPr>
              <w:t>2166</w:t>
            </w:r>
            <w:r w:rsidR="00693C80" w:rsidRPr="00405935">
              <w:rPr>
                <w:rFonts w:ascii="Arial" w:hAnsi="Arial" w:cs="Arial"/>
              </w:rPr>
              <w:t xml:space="preserve"> (</w:t>
            </w:r>
            <w:del w:id="74" w:author="Hastings, Waylon James" w:date="2020-10-05T12:04:00Z">
              <w:r w:rsidR="00D72B1F" w:rsidDel="00BF39E4">
                <w:rPr>
                  <w:rFonts w:ascii="Arial" w:hAnsi="Arial" w:cs="Arial"/>
                </w:rPr>
                <w:delText>55.9</w:delText>
              </w:r>
            </w:del>
            <w:ins w:id="75" w:author="Hastings, Waylon James" w:date="2020-10-05T12:04:00Z">
              <w:r w:rsidR="00BF39E4">
                <w:rPr>
                  <w:rFonts w:ascii="Arial" w:hAnsi="Arial" w:cs="Arial"/>
                </w:rPr>
                <w:t>49.0</w:t>
              </w:r>
            </w:ins>
            <w:r w:rsidR="00D72B1F">
              <w:rPr>
                <w:rFonts w:ascii="Arial" w:hAnsi="Arial" w:cs="Arial"/>
              </w:rPr>
              <w:t>%</w:t>
            </w:r>
            <w:r w:rsidR="00693C80" w:rsidRPr="00405935">
              <w:rPr>
                <w:rFonts w:ascii="Arial" w:hAnsi="Arial" w:cs="Arial"/>
              </w:rPr>
              <w:t>)</w:t>
            </w:r>
          </w:p>
        </w:tc>
      </w:tr>
      <w:tr w:rsidR="00693C80" w:rsidRPr="00405935" w14:paraId="33DADDAD" w14:textId="77777777" w:rsidTr="00D72B1F">
        <w:trPr>
          <w:trHeight w:val="19"/>
        </w:trPr>
        <w:tc>
          <w:tcPr>
            <w:tcW w:w="4050"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544" w:type="dxa"/>
          </w:tcPr>
          <w:p w14:paraId="7D57FEE7" w14:textId="61D10B26" w:rsidR="00693C80" w:rsidRPr="00405935" w:rsidRDefault="00D678E6" w:rsidP="00B66627">
            <w:pPr>
              <w:rPr>
                <w:rFonts w:ascii="Arial" w:hAnsi="Arial" w:cs="Arial"/>
              </w:rPr>
            </w:pPr>
            <w:r>
              <w:rPr>
                <w:rFonts w:ascii="Arial" w:hAnsi="Arial" w:cs="Arial"/>
              </w:rPr>
              <w:t>2252</w:t>
            </w:r>
            <w:r w:rsidR="00693C80" w:rsidRPr="00405935">
              <w:rPr>
                <w:rFonts w:ascii="Arial" w:hAnsi="Arial" w:cs="Arial"/>
              </w:rPr>
              <w:t xml:space="preserve"> (</w:t>
            </w:r>
            <w:ins w:id="76" w:author="Hastings, Waylon James" w:date="2020-10-05T12:04:00Z">
              <w:r w:rsidR="00BF39E4">
                <w:rPr>
                  <w:rFonts w:ascii="Arial" w:hAnsi="Arial" w:cs="Arial"/>
                </w:rPr>
                <w:t>51.0</w:t>
              </w:r>
            </w:ins>
            <w:del w:id="77" w:author="Hastings, Waylon James" w:date="2020-10-05T12:04:00Z">
              <w:r w:rsidR="00D72B1F" w:rsidDel="00BF39E4">
                <w:rPr>
                  <w:rFonts w:ascii="Arial" w:hAnsi="Arial" w:cs="Arial"/>
                </w:rPr>
                <w:delText>44.1</w:delText>
              </w:r>
            </w:del>
            <w:r w:rsidR="00D72B1F">
              <w:rPr>
                <w:rFonts w:ascii="Arial" w:hAnsi="Arial" w:cs="Arial"/>
              </w:rPr>
              <w:t>%</w:t>
            </w:r>
            <w:r w:rsidR="00693C80" w:rsidRPr="00405935">
              <w:rPr>
                <w:rFonts w:ascii="Arial" w:hAnsi="Arial" w:cs="Arial"/>
              </w:rPr>
              <w:t>)</w:t>
            </w:r>
          </w:p>
        </w:tc>
      </w:tr>
      <w:tr w:rsidR="00693C80" w:rsidRPr="00405935" w14:paraId="27DC60A9" w14:textId="77777777" w:rsidTr="00D72B1F">
        <w:trPr>
          <w:trHeight w:val="19"/>
        </w:trPr>
        <w:tc>
          <w:tcPr>
            <w:tcW w:w="4050" w:type="dxa"/>
          </w:tcPr>
          <w:p w14:paraId="6E771621" w14:textId="3A70DD7D" w:rsidR="00693C80" w:rsidRPr="00405935" w:rsidRDefault="00693C80" w:rsidP="00B66627">
            <w:pPr>
              <w:rPr>
                <w:rFonts w:ascii="Arial" w:hAnsi="Arial" w:cs="Arial"/>
              </w:rPr>
            </w:pPr>
            <w:r w:rsidRPr="00405935">
              <w:rPr>
                <w:rFonts w:ascii="Arial" w:hAnsi="Arial" w:cs="Arial"/>
              </w:rPr>
              <w:t>Mean number of live births (SE</w:t>
            </w:r>
            <w:r w:rsidR="000D5CC4">
              <w:rPr>
                <w:rFonts w:ascii="Arial" w:hAnsi="Arial" w:cs="Arial"/>
              </w:rPr>
              <w:t>, range</w:t>
            </w:r>
            <w:r w:rsidRPr="00405935">
              <w:rPr>
                <w:rFonts w:ascii="Arial" w:hAnsi="Arial" w:cs="Arial"/>
              </w:rPr>
              <w:t>)</w:t>
            </w:r>
          </w:p>
        </w:tc>
        <w:tc>
          <w:tcPr>
            <w:tcW w:w="2544" w:type="dxa"/>
          </w:tcPr>
          <w:p w14:paraId="6998D97C" w14:textId="1A8257CF" w:rsidR="00693C80" w:rsidRPr="00405935" w:rsidRDefault="00D678E6" w:rsidP="00B66627">
            <w:pPr>
              <w:rPr>
                <w:rFonts w:ascii="Arial" w:hAnsi="Arial" w:cs="Arial"/>
              </w:rPr>
            </w:pPr>
            <w:r>
              <w:rPr>
                <w:rFonts w:ascii="Arial" w:hAnsi="Arial" w:cs="Arial"/>
              </w:rPr>
              <w:t>2.</w:t>
            </w:r>
            <w:ins w:id="78" w:author="Hastings, Waylon James" w:date="2020-10-05T12:25:00Z">
              <w:r w:rsidR="002B4C5F">
                <w:rPr>
                  <w:rFonts w:ascii="Arial" w:hAnsi="Arial" w:cs="Arial"/>
                </w:rPr>
                <w:t>30</w:t>
              </w:r>
            </w:ins>
            <w:del w:id="79" w:author="Hastings, Waylon James" w:date="2020-10-05T12:25:00Z">
              <w:r w:rsidDel="002B4C5F">
                <w:rPr>
                  <w:rFonts w:ascii="Arial" w:hAnsi="Arial" w:cs="Arial"/>
                </w:rPr>
                <w:delText>03</w:delText>
              </w:r>
            </w:del>
            <w:r w:rsidR="00693C80" w:rsidRPr="00405935">
              <w:rPr>
                <w:rFonts w:ascii="Arial" w:hAnsi="Arial" w:cs="Arial"/>
              </w:rPr>
              <w:t xml:space="preserve"> (</w:t>
            </w:r>
            <w:r>
              <w:rPr>
                <w:rFonts w:ascii="Arial" w:hAnsi="Arial" w:cs="Arial"/>
              </w:rPr>
              <w:t>0.0</w:t>
            </w:r>
            <w:del w:id="80" w:author="Hastings, Waylon James" w:date="2020-10-05T12:25:00Z">
              <w:r w:rsidDel="002B4C5F">
                <w:rPr>
                  <w:rFonts w:ascii="Arial" w:hAnsi="Arial" w:cs="Arial"/>
                </w:rPr>
                <w:delText>4</w:delText>
              </w:r>
            </w:del>
            <w:ins w:id="81" w:author="Hastings, Waylon James" w:date="2020-10-05T12:25:00Z">
              <w:r w:rsidR="002B4C5F">
                <w:rPr>
                  <w:rFonts w:ascii="Arial" w:hAnsi="Arial" w:cs="Arial"/>
                </w:rPr>
                <w:t>3</w:t>
              </w:r>
            </w:ins>
            <w:r w:rsidR="00CD6A6B">
              <w:rPr>
                <w:rFonts w:ascii="Arial" w:hAnsi="Arial" w:cs="Arial"/>
              </w:rPr>
              <w:t>, 0-7</w:t>
            </w:r>
            <w:r w:rsidR="00693C80" w:rsidRPr="00405935">
              <w:rPr>
                <w:rFonts w:ascii="Arial" w:hAnsi="Arial" w:cs="Arial"/>
              </w:rPr>
              <w:t>)</w:t>
            </w:r>
          </w:p>
        </w:tc>
      </w:tr>
      <w:tr w:rsidR="00693C80" w:rsidRPr="00405935" w14:paraId="3D1534E6" w14:textId="77777777" w:rsidTr="00D72B1F">
        <w:trPr>
          <w:trHeight w:val="19"/>
        </w:trPr>
        <w:tc>
          <w:tcPr>
            <w:tcW w:w="4050" w:type="dxa"/>
          </w:tcPr>
          <w:p w14:paraId="4C74FB7A" w14:textId="1519ECEC" w:rsidR="00693C80" w:rsidRPr="00405935" w:rsidRDefault="00693C80" w:rsidP="00B66627">
            <w:pPr>
              <w:rPr>
                <w:rFonts w:ascii="Arial" w:hAnsi="Arial" w:cs="Arial"/>
              </w:rPr>
            </w:pPr>
            <w:r w:rsidRPr="00405935">
              <w:rPr>
                <w:rFonts w:ascii="Arial" w:hAnsi="Arial" w:cs="Arial"/>
              </w:rPr>
              <w:t>Ever-parity (</w:t>
            </w:r>
            <w:r w:rsidR="00CD6A6B">
              <w:rPr>
                <w:rFonts w:ascii="Arial" w:hAnsi="Arial" w:cs="Arial"/>
              </w:rPr>
              <w:t>n</w:t>
            </w:r>
            <w:r w:rsidRPr="00405935">
              <w:rPr>
                <w:rFonts w:ascii="Arial" w:hAnsi="Arial" w:cs="Arial"/>
              </w:rPr>
              <w:t xml:space="preserve">, </w:t>
            </w:r>
            <w:r w:rsidR="00CD6A6B">
              <w:rPr>
                <w:rFonts w:ascii="Arial" w:hAnsi="Arial" w:cs="Arial"/>
              </w:rPr>
              <w:t>%</w:t>
            </w:r>
            <w:r w:rsidRPr="00405935">
              <w:rPr>
                <w:rFonts w:ascii="Arial" w:hAnsi="Arial" w:cs="Arial"/>
              </w:rPr>
              <w:t>)</w:t>
            </w:r>
          </w:p>
        </w:tc>
        <w:tc>
          <w:tcPr>
            <w:tcW w:w="2544" w:type="dxa"/>
          </w:tcPr>
          <w:p w14:paraId="3EE0471F" w14:textId="77777777" w:rsidR="00693C80" w:rsidRPr="00405935" w:rsidRDefault="00693C80" w:rsidP="00B66627">
            <w:pPr>
              <w:rPr>
                <w:rFonts w:ascii="Arial" w:hAnsi="Arial" w:cs="Arial"/>
              </w:rPr>
            </w:pPr>
          </w:p>
        </w:tc>
      </w:tr>
      <w:tr w:rsidR="00693C80" w:rsidRPr="00405935" w14:paraId="4F8D54E0" w14:textId="77777777" w:rsidTr="00D72B1F">
        <w:trPr>
          <w:trHeight w:val="19"/>
        </w:trPr>
        <w:tc>
          <w:tcPr>
            <w:tcW w:w="4050"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544" w:type="dxa"/>
          </w:tcPr>
          <w:p w14:paraId="66CFDE3A" w14:textId="6DD26187" w:rsidR="00693C80" w:rsidRPr="00405935" w:rsidRDefault="00D678E6" w:rsidP="00B66627">
            <w:pPr>
              <w:rPr>
                <w:rFonts w:ascii="Arial" w:hAnsi="Arial" w:cs="Arial"/>
              </w:rPr>
            </w:pPr>
            <w:r>
              <w:rPr>
                <w:rFonts w:ascii="Arial" w:hAnsi="Arial" w:cs="Arial"/>
              </w:rPr>
              <w:t>771</w:t>
            </w:r>
            <w:r w:rsidR="00693C80" w:rsidRPr="00405935">
              <w:rPr>
                <w:rFonts w:ascii="Arial" w:hAnsi="Arial" w:cs="Arial"/>
              </w:rPr>
              <w:t xml:space="preserve"> (</w:t>
            </w:r>
            <w:ins w:id="82" w:author="Hastings, Waylon James" w:date="2020-10-05T12:32:00Z">
              <w:r w:rsidR="002B4C5F">
                <w:rPr>
                  <w:rFonts w:ascii="Arial" w:hAnsi="Arial" w:cs="Arial"/>
                </w:rPr>
                <w:t>17.45</w:t>
              </w:r>
            </w:ins>
            <w:del w:id="83" w:author="Hastings, Waylon James" w:date="2020-10-05T12:32:00Z">
              <w:r w:rsidDel="002B4C5F">
                <w:rPr>
                  <w:rFonts w:ascii="Arial" w:hAnsi="Arial" w:cs="Arial"/>
                </w:rPr>
                <w:delText>20.3</w:delText>
              </w:r>
            </w:del>
            <w:r>
              <w:rPr>
                <w:rFonts w:ascii="Arial" w:hAnsi="Arial" w:cs="Arial"/>
              </w:rPr>
              <w:t>%</w:t>
            </w:r>
            <w:r w:rsidR="00693C80" w:rsidRPr="00405935">
              <w:rPr>
                <w:rFonts w:ascii="Arial" w:hAnsi="Arial" w:cs="Arial"/>
              </w:rPr>
              <w:t>)</w:t>
            </w:r>
          </w:p>
        </w:tc>
      </w:tr>
      <w:tr w:rsidR="00693C80" w:rsidRPr="00405935" w14:paraId="1D46998E" w14:textId="77777777" w:rsidTr="00D72B1F">
        <w:trPr>
          <w:trHeight w:val="19"/>
        </w:trPr>
        <w:tc>
          <w:tcPr>
            <w:tcW w:w="4050"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544" w:type="dxa"/>
            <w:tcBorders>
              <w:bottom w:val="single" w:sz="4" w:space="0" w:color="auto"/>
            </w:tcBorders>
          </w:tcPr>
          <w:p w14:paraId="57A98455" w14:textId="1E342604" w:rsidR="00693C80" w:rsidRPr="00405935" w:rsidRDefault="00D678E6" w:rsidP="00B66627">
            <w:pPr>
              <w:rPr>
                <w:rFonts w:ascii="Arial" w:hAnsi="Arial" w:cs="Arial"/>
              </w:rPr>
            </w:pPr>
            <w:r>
              <w:rPr>
                <w:rFonts w:ascii="Arial" w:hAnsi="Arial" w:cs="Arial"/>
              </w:rPr>
              <w:t>3647</w:t>
            </w:r>
            <w:r w:rsidR="00693C80" w:rsidRPr="00405935">
              <w:rPr>
                <w:rFonts w:ascii="Arial" w:hAnsi="Arial" w:cs="Arial"/>
              </w:rPr>
              <w:t xml:space="preserve"> (</w:t>
            </w:r>
            <w:ins w:id="84" w:author="Hastings, Waylon James" w:date="2020-10-05T12:32:00Z">
              <w:r w:rsidR="002B4C5F">
                <w:rPr>
                  <w:rFonts w:ascii="Arial" w:hAnsi="Arial" w:cs="Arial"/>
                </w:rPr>
                <w:t>82.55</w:t>
              </w:r>
            </w:ins>
            <w:del w:id="85" w:author="Hastings, Waylon James" w:date="2020-10-05T12:32:00Z">
              <w:r w:rsidDel="002B4C5F">
                <w:rPr>
                  <w:rFonts w:ascii="Arial" w:hAnsi="Arial" w:cs="Arial"/>
                </w:rPr>
                <w:delText>79.7</w:delText>
              </w:r>
            </w:del>
            <w:r>
              <w:rPr>
                <w:rFonts w:ascii="Arial" w:hAnsi="Arial" w:cs="Arial"/>
              </w:rPr>
              <w:t>%</w:t>
            </w:r>
            <w:r w:rsidR="00693C80" w:rsidRPr="00405935">
              <w:rPr>
                <w:rFonts w:ascii="Arial" w:hAnsi="Arial" w:cs="Arial"/>
              </w:rPr>
              <w:t>)</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146E5D27" w14:textId="77777777" w:rsidR="007520D9" w:rsidRDefault="007520D9" w:rsidP="007520D9">
      <w:pPr>
        <w:shd w:val="clear" w:color="auto" w:fill="FFFFFF"/>
        <w:spacing w:line="240" w:lineRule="auto"/>
        <w:rPr>
          <w:ins w:id="86" w:author="Hastings, Waylon James" w:date="2020-10-13T11:19:00Z"/>
          <w:b/>
          <w:bCs/>
        </w:rPr>
      </w:pPr>
    </w:p>
    <w:p w14:paraId="1C2CD496" w14:textId="77777777" w:rsidR="007520D9" w:rsidRDefault="007520D9" w:rsidP="007520D9">
      <w:pPr>
        <w:shd w:val="clear" w:color="auto" w:fill="FFFFFF"/>
        <w:spacing w:line="240" w:lineRule="auto"/>
        <w:rPr>
          <w:ins w:id="87" w:author="Hastings, Waylon James" w:date="2020-10-13T11:19:00Z"/>
          <w:b/>
          <w:bCs/>
        </w:rPr>
      </w:pPr>
    </w:p>
    <w:p w14:paraId="16744534" w14:textId="77777777" w:rsidR="007520D9" w:rsidRDefault="007520D9" w:rsidP="007520D9">
      <w:pPr>
        <w:shd w:val="clear" w:color="auto" w:fill="FFFFFF"/>
        <w:spacing w:line="240" w:lineRule="auto"/>
        <w:rPr>
          <w:ins w:id="88" w:author="Hastings, Waylon James" w:date="2020-10-13T11:19:00Z"/>
          <w:b/>
          <w:bCs/>
        </w:rPr>
      </w:pPr>
    </w:p>
    <w:p w14:paraId="7210FD13" w14:textId="77777777" w:rsidR="007520D9" w:rsidRDefault="007520D9" w:rsidP="007520D9">
      <w:pPr>
        <w:shd w:val="clear" w:color="auto" w:fill="FFFFFF"/>
        <w:spacing w:line="240" w:lineRule="auto"/>
        <w:rPr>
          <w:ins w:id="89" w:author="Hastings, Waylon James" w:date="2020-10-13T11:19:00Z"/>
          <w:b/>
          <w:bCs/>
        </w:rPr>
      </w:pPr>
    </w:p>
    <w:p w14:paraId="23068726" w14:textId="77777777" w:rsidR="007520D9" w:rsidRDefault="007520D9" w:rsidP="007520D9">
      <w:pPr>
        <w:shd w:val="clear" w:color="auto" w:fill="FFFFFF"/>
        <w:spacing w:line="240" w:lineRule="auto"/>
        <w:rPr>
          <w:ins w:id="90" w:author="Hastings, Waylon James" w:date="2020-10-13T11:19:00Z"/>
          <w:b/>
          <w:bCs/>
        </w:rPr>
      </w:pPr>
    </w:p>
    <w:p w14:paraId="3A973D67" w14:textId="77777777" w:rsidR="007520D9" w:rsidRDefault="007520D9" w:rsidP="007520D9">
      <w:pPr>
        <w:shd w:val="clear" w:color="auto" w:fill="FFFFFF"/>
        <w:spacing w:line="240" w:lineRule="auto"/>
        <w:rPr>
          <w:ins w:id="91" w:author="Hastings, Waylon James" w:date="2020-10-13T11:19:00Z"/>
          <w:b/>
          <w:bCs/>
        </w:rPr>
      </w:pPr>
    </w:p>
    <w:p w14:paraId="4FAB25CD" w14:textId="77777777" w:rsidR="007520D9" w:rsidRDefault="007520D9" w:rsidP="007520D9">
      <w:pPr>
        <w:shd w:val="clear" w:color="auto" w:fill="FFFFFF"/>
        <w:spacing w:line="240" w:lineRule="auto"/>
        <w:rPr>
          <w:ins w:id="92" w:author="Hastings, Waylon James" w:date="2020-10-13T11:19:00Z"/>
          <w:b/>
          <w:bCs/>
        </w:rPr>
      </w:pPr>
    </w:p>
    <w:p w14:paraId="726F9B12" w14:textId="77777777" w:rsidR="007520D9" w:rsidRDefault="007520D9" w:rsidP="007520D9">
      <w:pPr>
        <w:shd w:val="clear" w:color="auto" w:fill="FFFFFF"/>
        <w:spacing w:line="240" w:lineRule="auto"/>
        <w:rPr>
          <w:ins w:id="93" w:author="Hastings, Waylon James" w:date="2020-10-13T11:19:00Z"/>
          <w:b/>
          <w:bCs/>
        </w:rPr>
      </w:pPr>
    </w:p>
    <w:p w14:paraId="26B4FAA7" w14:textId="77777777" w:rsidR="007520D9" w:rsidRDefault="007520D9" w:rsidP="007520D9">
      <w:pPr>
        <w:shd w:val="clear" w:color="auto" w:fill="FFFFFF"/>
        <w:spacing w:line="240" w:lineRule="auto"/>
        <w:rPr>
          <w:ins w:id="94" w:author="Hastings, Waylon James" w:date="2020-10-13T11:19:00Z"/>
          <w:b/>
          <w:bCs/>
        </w:rPr>
      </w:pPr>
    </w:p>
    <w:p w14:paraId="1CF5609A" w14:textId="77777777" w:rsidR="007520D9" w:rsidRDefault="007520D9" w:rsidP="007520D9">
      <w:pPr>
        <w:shd w:val="clear" w:color="auto" w:fill="FFFFFF"/>
        <w:spacing w:line="240" w:lineRule="auto"/>
        <w:rPr>
          <w:ins w:id="95" w:author="Hastings, Waylon James" w:date="2020-10-13T11:19:00Z"/>
          <w:b/>
          <w:bCs/>
        </w:rPr>
      </w:pPr>
    </w:p>
    <w:p w14:paraId="4B70C8EE" w14:textId="77777777" w:rsidR="007520D9" w:rsidRDefault="007520D9" w:rsidP="007520D9">
      <w:pPr>
        <w:shd w:val="clear" w:color="auto" w:fill="FFFFFF"/>
        <w:spacing w:line="240" w:lineRule="auto"/>
        <w:rPr>
          <w:ins w:id="96" w:author="Hastings, Waylon James" w:date="2020-10-13T11:19:00Z"/>
          <w:b/>
          <w:bCs/>
        </w:rPr>
      </w:pPr>
    </w:p>
    <w:p w14:paraId="697F155F" w14:textId="77777777" w:rsidR="007520D9" w:rsidRDefault="007520D9" w:rsidP="007520D9">
      <w:pPr>
        <w:shd w:val="clear" w:color="auto" w:fill="FFFFFF"/>
        <w:spacing w:line="240" w:lineRule="auto"/>
        <w:rPr>
          <w:ins w:id="97" w:author="Hastings, Waylon James" w:date="2020-10-13T11:19:00Z"/>
          <w:b/>
          <w:bCs/>
        </w:rPr>
      </w:pPr>
    </w:p>
    <w:p w14:paraId="4E7D46D6" w14:textId="77777777" w:rsidR="007520D9" w:rsidRDefault="007520D9" w:rsidP="007520D9">
      <w:pPr>
        <w:shd w:val="clear" w:color="auto" w:fill="FFFFFF"/>
        <w:spacing w:line="240" w:lineRule="auto"/>
        <w:rPr>
          <w:ins w:id="98" w:author="Hastings, Waylon James" w:date="2020-10-13T11:19:00Z"/>
          <w:b/>
          <w:bCs/>
        </w:rPr>
      </w:pPr>
    </w:p>
    <w:p w14:paraId="7E23C67E" w14:textId="77777777" w:rsidR="007520D9" w:rsidRDefault="007520D9" w:rsidP="007520D9">
      <w:pPr>
        <w:shd w:val="clear" w:color="auto" w:fill="FFFFFF"/>
        <w:spacing w:line="240" w:lineRule="auto"/>
        <w:rPr>
          <w:ins w:id="99" w:author="Hastings, Waylon James" w:date="2020-10-13T11:19:00Z"/>
          <w:b/>
          <w:bCs/>
        </w:rPr>
      </w:pPr>
    </w:p>
    <w:p w14:paraId="5F26937E" w14:textId="77777777" w:rsidR="007520D9" w:rsidRDefault="007520D9" w:rsidP="007520D9">
      <w:pPr>
        <w:shd w:val="clear" w:color="auto" w:fill="FFFFFF"/>
        <w:spacing w:line="240" w:lineRule="auto"/>
        <w:rPr>
          <w:ins w:id="100" w:author="Hastings, Waylon James" w:date="2020-10-13T11:19:00Z"/>
          <w:b/>
          <w:bCs/>
        </w:rPr>
      </w:pPr>
    </w:p>
    <w:p w14:paraId="0B992C0B" w14:textId="77777777" w:rsidR="007520D9" w:rsidRDefault="007520D9" w:rsidP="007520D9">
      <w:pPr>
        <w:shd w:val="clear" w:color="auto" w:fill="FFFFFF"/>
        <w:spacing w:line="240" w:lineRule="auto"/>
        <w:rPr>
          <w:ins w:id="101" w:author="Hastings, Waylon James" w:date="2020-10-13T11:19:00Z"/>
          <w:b/>
          <w:bCs/>
        </w:rPr>
      </w:pPr>
    </w:p>
    <w:p w14:paraId="148A3D4C" w14:textId="77777777" w:rsidR="007520D9" w:rsidRDefault="007520D9" w:rsidP="007520D9">
      <w:pPr>
        <w:shd w:val="clear" w:color="auto" w:fill="FFFFFF"/>
        <w:spacing w:line="240" w:lineRule="auto"/>
        <w:rPr>
          <w:ins w:id="102" w:author="Hastings, Waylon James" w:date="2020-10-13T11:19:00Z"/>
          <w:b/>
          <w:bCs/>
        </w:rPr>
      </w:pPr>
    </w:p>
    <w:p w14:paraId="4C9445A2" w14:textId="77777777" w:rsidR="007520D9" w:rsidRDefault="007520D9" w:rsidP="007520D9">
      <w:pPr>
        <w:shd w:val="clear" w:color="auto" w:fill="FFFFFF"/>
        <w:spacing w:line="240" w:lineRule="auto"/>
        <w:rPr>
          <w:ins w:id="103" w:author="Hastings, Waylon James" w:date="2020-10-13T11:19:00Z"/>
          <w:b/>
          <w:bCs/>
        </w:rPr>
      </w:pPr>
    </w:p>
    <w:p w14:paraId="132DFD35" w14:textId="627F66B6" w:rsidR="007520D9" w:rsidRPr="008A3A95" w:rsidRDefault="007520D9" w:rsidP="007520D9">
      <w:pPr>
        <w:shd w:val="clear" w:color="auto" w:fill="FFFFFF"/>
        <w:spacing w:line="240" w:lineRule="auto"/>
        <w:rPr>
          <w:ins w:id="104" w:author="Hastings, Waylon James" w:date="2020-10-13T11:19:00Z"/>
        </w:rPr>
      </w:pPr>
      <w:ins w:id="105" w:author="Hastings, Waylon James" w:date="2020-10-13T11:19:00Z">
        <w:r>
          <w:rPr>
            <w:b/>
            <w:bCs/>
          </w:rPr>
          <w:lastRenderedPageBreak/>
          <w:t xml:space="preserve">Table 2. </w:t>
        </w:r>
        <w:r w:rsidRPr="008A3A95">
          <w:t>Demographics by menopausal status</w:t>
        </w:r>
        <w:r>
          <w:t xml:space="preserve"> (n=4,418), </w:t>
        </w:r>
        <w:r w:rsidRPr="00405935">
          <w:t>National Health and Nutrition Examination Survey, 1999-2010</w:t>
        </w:r>
        <w:r>
          <w:t xml:space="preserve">. Unless otherwise noted, p-values reflect tests of difference via t-test or Chi-Square as appropriate. </w:t>
        </w:r>
      </w:ins>
    </w:p>
    <w:p w14:paraId="6657A0AF" w14:textId="77777777" w:rsidR="007520D9" w:rsidRDefault="007520D9" w:rsidP="007520D9">
      <w:pPr>
        <w:shd w:val="clear" w:color="auto" w:fill="FFFFFF"/>
        <w:spacing w:line="240" w:lineRule="auto"/>
        <w:rPr>
          <w:ins w:id="106" w:author="Hastings, Waylon James" w:date="2020-10-13T11:19:00Z"/>
          <w:b/>
          <w:bCs/>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8A3A95" w14:paraId="45A99E75" w14:textId="77777777" w:rsidTr="00B95B54">
        <w:trPr>
          <w:trHeight w:val="19"/>
          <w:ins w:id="107" w:author="Hastings, Waylon James" w:date="2020-10-13T11:19:00Z"/>
        </w:trPr>
        <w:tc>
          <w:tcPr>
            <w:tcW w:w="3371" w:type="dxa"/>
            <w:tcBorders>
              <w:top w:val="single" w:sz="4" w:space="0" w:color="auto"/>
            </w:tcBorders>
          </w:tcPr>
          <w:p w14:paraId="4ABC4FE3" w14:textId="77777777" w:rsidR="007520D9" w:rsidRPr="008A3A95" w:rsidRDefault="007520D9" w:rsidP="00B95B54">
            <w:pPr>
              <w:rPr>
                <w:ins w:id="108" w:author="Hastings, Waylon James" w:date="2020-10-13T11:19:00Z"/>
                <w:rFonts w:ascii="Arial" w:hAnsi="Arial" w:cs="Arial"/>
              </w:rPr>
            </w:pPr>
          </w:p>
        </w:tc>
        <w:tc>
          <w:tcPr>
            <w:tcW w:w="2479" w:type="dxa"/>
            <w:tcBorders>
              <w:top w:val="single" w:sz="4" w:space="0" w:color="auto"/>
              <w:right w:val="single" w:sz="4" w:space="0" w:color="auto"/>
            </w:tcBorders>
            <w:vAlign w:val="center"/>
          </w:tcPr>
          <w:p w14:paraId="35518A09" w14:textId="77777777" w:rsidR="007520D9" w:rsidRPr="008A3A95" w:rsidRDefault="007520D9" w:rsidP="00B95B54">
            <w:pPr>
              <w:jc w:val="center"/>
              <w:rPr>
                <w:ins w:id="109" w:author="Hastings, Waylon James" w:date="2020-10-13T11:19:00Z"/>
                <w:rFonts w:ascii="Arial" w:hAnsi="Arial" w:cs="Arial"/>
              </w:rPr>
            </w:pPr>
            <w:ins w:id="110" w:author="Hastings, Waylon James" w:date="2020-10-13T11:19:00Z">
              <w:r w:rsidRPr="008A3A95">
                <w:rPr>
                  <w:rFonts w:ascii="Arial" w:hAnsi="Arial" w:cs="Arial"/>
                </w:rPr>
                <w:t>Premenopausal (</w:t>
              </w:r>
              <w:r>
                <w:rPr>
                  <w:rFonts w:ascii="Arial" w:hAnsi="Arial" w:cs="Arial"/>
                </w:rPr>
                <w:t>n</w:t>
              </w:r>
              <w:r w:rsidRPr="008A3A95">
                <w:rPr>
                  <w:rFonts w:ascii="Arial" w:hAnsi="Arial" w:cs="Arial"/>
                </w:rPr>
                <w:t>=</w:t>
              </w:r>
              <w:r w:rsidRPr="007520D9">
                <w:rPr>
                  <w:rFonts w:ascii="Arial" w:hAnsi="Arial" w:cs="Arial"/>
                </w:rPr>
                <w:t>2</w:t>
              </w:r>
              <w:r>
                <w:rPr>
                  <w:rFonts w:ascii="Arial" w:hAnsi="Arial" w:cs="Arial"/>
                </w:rPr>
                <w:t>,1</w:t>
              </w:r>
              <w:r w:rsidRPr="007520D9">
                <w:rPr>
                  <w:rFonts w:ascii="Arial" w:hAnsi="Arial" w:cs="Arial"/>
                </w:rPr>
                <w:t>66)</w:t>
              </w:r>
            </w:ins>
          </w:p>
        </w:tc>
        <w:tc>
          <w:tcPr>
            <w:tcW w:w="2610" w:type="dxa"/>
            <w:tcBorders>
              <w:top w:val="single" w:sz="4" w:space="0" w:color="auto"/>
              <w:left w:val="single" w:sz="4" w:space="0" w:color="auto"/>
            </w:tcBorders>
            <w:vAlign w:val="center"/>
          </w:tcPr>
          <w:p w14:paraId="14295B8E" w14:textId="77777777" w:rsidR="007520D9" w:rsidRPr="008A3A95" w:rsidRDefault="007520D9" w:rsidP="00B95B54">
            <w:pPr>
              <w:jc w:val="center"/>
              <w:rPr>
                <w:ins w:id="111" w:author="Hastings, Waylon James" w:date="2020-10-13T11:19:00Z"/>
                <w:rFonts w:ascii="Arial" w:hAnsi="Arial" w:cs="Arial"/>
              </w:rPr>
            </w:pPr>
            <w:ins w:id="112" w:author="Hastings, Waylon James" w:date="2020-10-13T11:19:00Z">
              <w:r w:rsidRPr="008A3A95">
                <w:rPr>
                  <w:rFonts w:ascii="Arial" w:hAnsi="Arial" w:cs="Arial"/>
                </w:rPr>
                <w:t>Postmenopausal (</w:t>
              </w:r>
              <w:r>
                <w:rPr>
                  <w:rFonts w:ascii="Arial" w:hAnsi="Arial" w:cs="Arial"/>
                </w:rPr>
                <w:t>n</w:t>
              </w:r>
              <w:r w:rsidRPr="008A3A95">
                <w:rPr>
                  <w:rFonts w:ascii="Arial" w:hAnsi="Arial" w:cs="Arial"/>
                </w:rPr>
                <w:t>=2</w:t>
              </w:r>
              <w:r>
                <w:rPr>
                  <w:rFonts w:ascii="Arial" w:hAnsi="Arial" w:cs="Arial"/>
                </w:rPr>
                <w:t>,</w:t>
              </w:r>
              <w:r w:rsidRPr="008A3A95">
                <w:rPr>
                  <w:rFonts w:ascii="Arial" w:hAnsi="Arial" w:cs="Arial"/>
                </w:rPr>
                <w:t>252)</w:t>
              </w:r>
            </w:ins>
          </w:p>
        </w:tc>
        <w:tc>
          <w:tcPr>
            <w:tcW w:w="1260" w:type="dxa"/>
            <w:tcBorders>
              <w:top w:val="single" w:sz="4" w:space="0" w:color="auto"/>
            </w:tcBorders>
          </w:tcPr>
          <w:p w14:paraId="11AA19BA" w14:textId="77777777" w:rsidR="007520D9" w:rsidRPr="008A3A95" w:rsidRDefault="007520D9" w:rsidP="00B95B54">
            <w:pPr>
              <w:jc w:val="center"/>
              <w:rPr>
                <w:ins w:id="113" w:author="Hastings, Waylon James" w:date="2020-10-13T11:19:00Z"/>
                <w:rFonts w:ascii="Arial" w:hAnsi="Arial" w:cs="Arial"/>
              </w:rPr>
            </w:pPr>
            <w:ins w:id="114" w:author="Hastings, Waylon James" w:date="2020-10-13T11:19:00Z">
              <w:r w:rsidRPr="008A3A95">
                <w:rPr>
                  <w:rFonts w:ascii="Arial" w:hAnsi="Arial" w:cs="Arial"/>
                </w:rPr>
                <w:t>p-value</w:t>
              </w:r>
            </w:ins>
          </w:p>
        </w:tc>
      </w:tr>
      <w:tr w:rsidR="007520D9" w:rsidRPr="008A3A95" w14:paraId="03DBE418" w14:textId="77777777" w:rsidTr="00B95B54">
        <w:trPr>
          <w:trHeight w:val="19"/>
          <w:ins w:id="115" w:author="Hastings, Waylon James" w:date="2020-10-13T11:19:00Z"/>
        </w:trPr>
        <w:tc>
          <w:tcPr>
            <w:tcW w:w="3371" w:type="dxa"/>
            <w:tcBorders>
              <w:top w:val="single" w:sz="4" w:space="0" w:color="auto"/>
            </w:tcBorders>
          </w:tcPr>
          <w:p w14:paraId="1730B696" w14:textId="77777777" w:rsidR="007520D9" w:rsidRPr="008A3A95" w:rsidRDefault="007520D9" w:rsidP="00B95B54">
            <w:pPr>
              <w:rPr>
                <w:ins w:id="116" w:author="Hastings, Waylon James" w:date="2020-10-13T11:19:00Z"/>
                <w:rFonts w:ascii="Arial" w:hAnsi="Arial" w:cs="Arial"/>
              </w:rPr>
            </w:pPr>
            <w:ins w:id="117" w:author="Hastings, Waylon James" w:date="2020-10-13T11:19:00Z">
              <w:r w:rsidRPr="008A3A95">
                <w:rPr>
                  <w:rFonts w:ascii="Arial" w:hAnsi="Arial" w:cs="Arial"/>
                </w:rPr>
                <w:t>Mean age (SE, range)</w:t>
              </w:r>
            </w:ins>
          </w:p>
        </w:tc>
        <w:tc>
          <w:tcPr>
            <w:tcW w:w="2479" w:type="dxa"/>
            <w:tcBorders>
              <w:top w:val="single" w:sz="4" w:space="0" w:color="auto"/>
              <w:right w:val="single" w:sz="4" w:space="0" w:color="auto"/>
            </w:tcBorders>
          </w:tcPr>
          <w:p w14:paraId="42D9684A" w14:textId="77777777" w:rsidR="007520D9" w:rsidRPr="007520D9" w:rsidRDefault="007520D9" w:rsidP="00B95B54">
            <w:pPr>
              <w:jc w:val="center"/>
              <w:rPr>
                <w:ins w:id="118" w:author="Hastings, Waylon James" w:date="2020-10-13T11:19:00Z"/>
                <w:rFonts w:ascii="Arial" w:hAnsi="Arial" w:cs="Arial"/>
              </w:rPr>
            </w:pPr>
            <w:ins w:id="119" w:author="Hastings, Waylon James" w:date="2020-10-13T11:19:00Z">
              <w:r>
                <w:rPr>
                  <w:rFonts w:ascii="Arial" w:hAnsi="Arial" w:cs="Arial"/>
                </w:rPr>
                <w:t>34.34 (0.19, 20-61)</w:t>
              </w:r>
            </w:ins>
          </w:p>
        </w:tc>
        <w:tc>
          <w:tcPr>
            <w:tcW w:w="2610" w:type="dxa"/>
            <w:tcBorders>
              <w:top w:val="single" w:sz="4" w:space="0" w:color="auto"/>
              <w:left w:val="single" w:sz="4" w:space="0" w:color="auto"/>
            </w:tcBorders>
          </w:tcPr>
          <w:p w14:paraId="2982C9E2" w14:textId="77777777" w:rsidR="007520D9" w:rsidRPr="008A3A95" w:rsidRDefault="007520D9" w:rsidP="00B95B54">
            <w:pPr>
              <w:jc w:val="center"/>
              <w:rPr>
                <w:ins w:id="120" w:author="Hastings, Waylon James" w:date="2020-10-13T11:19:00Z"/>
                <w:rFonts w:ascii="Arial" w:hAnsi="Arial" w:cs="Arial"/>
              </w:rPr>
            </w:pPr>
            <w:ins w:id="121" w:author="Hastings, Waylon James" w:date="2020-10-13T11:19:00Z">
              <w:r>
                <w:rPr>
                  <w:rFonts w:ascii="Arial" w:hAnsi="Arial" w:cs="Arial"/>
                </w:rPr>
                <w:t>65.66 (0.22, 41-84)</w:t>
              </w:r>
            </w:ins>
          </w:p>
        </w:tc>
        <w:tc>
          <w:tcPr>
            <w:tcW w:w="1260" w:type="dxa"/>
            <w:tcBorders>
              <w:top w:val="single" w:sz="4" w:space="0" w:color="auto"/>
            </w:tcBorders>
          </w:tcPr>
          <w:p w14:paraId="1987A544" w14:textId="77777777" w:rsidR="007520D9" w:rsidRPr="008A3A95" w:rsidRDefault="007520D9" w:rsidP="00B95B54">
            <w:pPr>
              <w:jc w:val="center"/>
              <w:rPr>
                <w:ins w:id="122" w:author="Hastings, Waylon James" w:date="2020-10-13T11:19:00Z"/>
                <w:rFonts w:ascii="Arial" w:hAnsi="Arial" w:cs="Arial"/>
              </w:rPr>
            </w:pPr>
            <w:ins w:id="123" w:author="Hastings, Waylon James" w:date="2020-10-13T11:19:00Z">
              <w:r>
                <w:rPr>
                  <w:rFonts w:ascii="Arial" w:hAnsi="Arial" w:cs="Arial"/>
                </w:rPr>
                <w:t>&lt;0.001</w:t>
              </w:r>
            </w:ins>
          </w:p>
        </w:tc>
      </w:tr>
      <w:tr w:rsidR="007520D9" w:rsidRPr="008A3A95" w14:paraId="3B301AF9" w14:textId="77777777" w:rsidTr="00B95B54">
        <w:trPr>
          <w:trHeight w:val="19"/>
          <w:ins w:id="124" w:author="Hastings, Waylon James" w:date="2020-10-13T11:19:00Z"/>
        </w:trPr>
        <w:tc>
          <w:tcPr>
            <w:tcW w:w="3371" w:type="dxa"/>
          </w:tcPr>
          <w:p w14:paraId="25CA1DA6" w14:textId="77777777" w:rsidR="007520D9" w:rsidRPr="008A3A95" w:rsidRDefault="007520D9" w:rsidP="00B95B54">
            <w:pPr>
              <w:rPr>
                <w:ins w:id="125" w:author="Hastings, Waylon James" w:date="2020-10-13T11:19:00Z"/>
                <w:rFonts w:ascii="Arial" w:hAnsi="Arial" w:cs="Arial"/>
              </w:rPr>
            </w:pPr>
            <w:ins w:id="126" w:author="Hastings, Waylon James" w:date="2020-10-13T11:19:00Z">
              <w:r w:rsidRPr="008A3A95">
                <w:rPr>
                  <w:rFonts w:ascii="Arial" w:hAnsi="Arial" w:cs="Arial"/>
                </w:rPr>
                <w:t>Mean BMI (SE, range)</w:t>
              </w:r>
            </w:ins>
          </w:p>
        </w:tc>
        <w:tc>
          <w:tcPr>
            <w:tcW w:w="2479" w:type="dxa"/>
            <w:tcBorders>
              <w:right w:val="single" w:sz="4" w:space="0" w:color="auto"/>
            </w:tcBorders>
          </w:tcPr>
          <w:p w14:paraId="55E0343B" w14:textId="77777777" w:rsidR="007520D9" w:rsidRPr="007520D9" w:rsidRDefault="007520D9" w:rsidP="00B95B54">
            <w:pPr>
              <w:jc w:val="center"/>
              <w:rPr>
                <w:ins w:id="127" w:author="Hastings, Waylon James" w:date="2020-10-13T11:19:00Z"/>
                <w:rFonts w:ascii="Arial" w:hAnsi="Arial" w:cs="Arial"/>
              </w:rPr>
            </w:pPr>
            <w:ins w:id="128" w:author="Hastings, Waylon James" w:date="2020-10-13T11:19:00Z">
              <w:r>
                <w:rPr>
                  <w:rFonts w:ascii="Arial" w:hAnsi="Arial" w:cs="Arial"/>
                </w:rPr>
                <w:t>28.97 (0.16, 15.6-71.3)</w:t>
              </w:r>
            </w:ins>
          </w:p>
        </w:tc>
        <w:tc>
          <w:tcPr>
            <w:tcW w:w="2610" w:type="dxa"/>
            <w:tcBorders>
              <w:left w:val="single" w:sz="4" w:space="0" w:color="auto"/>
            </w:tcBorders>
          </w:tcPr>
          <w:p w14:paraId="1540ADDA" w14:textId="77777777" w:rsidR="007520D9" w:rsidRPr="008A3A95" w:rsidRDefault="007520D9" w:rsidP="00B95B54">
            <w:pPr>
              <w:jc w:val="center"/>
              <w:rPr>
                <w:ins w:id="129" w:author="Hastings, Waylon James" w:date="2020-10-13T11:19:00Z"/>
                <w:rFonts w:ascii="Arial" w:hAnsi="Arial" w:cs="Arial"/>
              </w:rPr>
            </w:pPr>
            <w:ins w:id="130" w:author="Hastings, Waylon James" w:date="2020-10-13T11:19:00Z">
              <w:r>
                <w:rPr>
                  <w:rFonts w:ascii="Arial" w:hAnsi="Arial" w:cs="Arial"/>
                </w:rPr>
                <w:t>29.33 (0.14, 14.7-57.6)</w:t>
              </w:r>
            </w:ins>
          </w:p>
        </w:tc>
        <w:tc>
          <w:tcPr>
            <w:tcW w:w="1260" w:type="dxa"/>
          </w:tcPr>
          <w:p w14:paraId="6D5A45AE" w14:textId="77777777" w:rsidR="007520D9" w:rsidRPr="008A3A95" w:rsidRDefault="007520D9" w:rsidP="00B95B54">
            <w:pPr>
              <w:jc w:val="center"/>
              <w:rPr>
                <w:ins w:id="131" w:author="Hastings, Waylon James" w:date="2020-10-13T11:19:00Z"/>
                <w:rFonts w:ascii="Arial" w:hAnsi="Arial" w:cs="Arial"/>
              </w:rPr>
            </w:pPr>
            <w:ins w:id="132" w:author="Hastings, Waylon James" w:date="2020-10-13T11:19:00Z">
              <w:r>
                <w:rPr>
                  <w:rFonts w:ascii="Arial" w:hAnsi="Arial" w:cs="Arial"/>
                </w:rPr>
                <w:t>0.086</w:t>
              </w:r>
            </w:ins>
          </w:p>
        </w:tc>
      </w:tr>
      <w:tr w:rsidR="007520D9" w:rsidRPr="008A3A95" w14:paraId="12036C4C" w14:textId="77777777" w:rsidTr="00B95B54">
        <w:trPr>
          <w:trHeight w:val="19"/>
          <w:ins w:id="133" w:author="Hastings, Waylon James" w:date="2020-10-13T11:19:00Z"/>
        </w:trPr>
        <w:tc>
          <w:tcPr>
            <w:tcW w:w="3371" w:type="dxa"/>
          </w:tcPr>
          <w:p w14:paraId="3F87988D" w14:textId="77777777" w:rsidR="007520D9" w:rsidRPr="008A3A95" w:rsidRDefault="007520D9" w:rsidP="00B95B54">
            <w:pPr>
              <w:rPr>
                <w:ins w:id="134" w:author="Hastings, Waylon James" w:date="2020-10-13T11:19:00Z"/>
                <w:rFonts w:ascii="Arial" w:hAnsi="Arial" w:cs="Arial"/>
              </w:rPr>
            </w:pPr>
            <w:ins w:id="135" w:author="Hastings, Waylon James" w:date="2020-10-13T11:19:00Z">
              <w:r w:rsidRPr="008A3A95">
                <w:rPr>
                  <w:rFonts w:ascii="Arial" w:hAnsi="Arial" w:cs="Arial"/>
                </w:rPr>
                <w:t>Mean FIPR (SE, range)</w:t>
              </w:r>
            </w:ins>
          </w:p>
        </w:tc>
        <w:tc>
          <w:tcPr>
            <w:tcW w:w="2479" w:type="dxa"/>
            <w:tcBorders>
              <w:right w:val="single" w:sz="4" w:space="0" w:color="auto"/>
            </w:tcBorders>
          </w:tcPr>
          <w:p w14:paraId="4FF427BF" w14:textId="77777777" w:rsidR="007520D9" w:rsidRPr="007520D9" w:rsidRDefault="007520D9" w:rsidP="00B95B54">
            <w:pPr>
              <w:jc w:val="center"/>
              <w:rPr>
                <w:ins w:id="136" w:author="Hastings, Waylon James" w:date="2020-10-13T11:19:00Z"/>
                <w:rFonts w:ascii="Arial" w:hAnsi="Arial" w:cs="Arial"/>
              </w:rPr>
            </w:pPr>
            <w:ins w:id="137" w:author="Hastings, Waylon James" w:date="2020-10-13T11:19:00Z">
              <w:r>
                <w:rPr>
                  <w:rFonts w:ascii="Arial" w:hAnsi="Arial" w:cs="Arial"/>
                </w:rPr>
                <w:t>2.50 (0.03, 0-5)</w:t>
              </w:r>
            </w:ins>
          </w:p>
        </w:tc>
        <w:tc>
          <w:tcPr>
            <w:tcW w:w="2610" w:type="dxa"/>
            <w:tcBorders>
              <w:left w:val="single" w:sz="4" w:space="0" w:color="auto"/>
            </w:tcBorders>
          </w:tcPr>
          <w:p w14:paraId="64A5B203" w14:textId="77777777" w:rsidR="007520D9" w:rsidRPr="008A3A95" w:rsidRDefault="007520D9" w:rsidP="00B95B54">
            <w:pPr>
              <w:jc w:val="center"/>
              <w:rPr>
                <w:ins w:id="138" w:author="Hastings, Waylon James" w:date="2020-10-13T11:19:00Z"/>
                <w:rFonts w:ascii="Arial" w:hAnsi="Arial" w:cs="Arial"/>
              </w:rPr>
            </w:pPr>
            <w:ins w:id="139" w:author="Hastings, Waylon James" w:date="2020-10-13T11:19:00Z">
              <w:r>
                <w:rPr>
                  <w:rFonts w:ascii="Arial" w:hAnsi="Arial" w:cs="Arial"/>
                </w:rPr>
                <w:t>2.66 (0.03, 0-5)</w:t>
              </w:r>
            </w:ins>
          </w:p>
        </w:tc>
        <w:tc>
          <w:tcPr>
            <w:tcW w:w="1260" w:type="dxa"/>
          </w:tcPr>
          <w:p w14:paraId="43AAFEF2" w14:textId="77777777" w:rsidR="007520D9" w:rsidRPr="008A3A95" w:rsidRDefault="007520D9" w:rsidP="00B95B54">
            <w:pPr>
              <w:jc w:val="center"/>
              <w:rPr>
                <w:ins w:id="140" w:author="Hastings, Waylon James" w:date="2020-10-13T11:19:00Z"/>
                <w:rFonts w:ascii="Arial" w:hAnsi="Arial" w:cs="Arial"/>
              </w:rPr>
            </w:pPr>
            <w:ins w:id="141" w:author="Hastings, Waylon James" w:date="2020-10-13T11:19:00Z">
              <w:r>
                <w:rPr>
                  <w:rFonts w:ascii="Arial" w:hAnsi="Arial" w:cs="Arial"/>
                </w:rPr>
                <w:t>&lt;0.001</w:t>
              </w:r>
            </w:ins>
          </w:p>
        </w:tc>
      </w:tr>
      <w:tr w:rsidR="007520D9" w:rsidRPr="008A3A95" w14:paraId="1378D605" w14:textId="77777777" w:rsidTr="00B95B54">
        <w:trPr>
          <w:trHeight w:val="19"/>
          <w:ins w:id="142" w:author="Hastings, Waylon James" w:date="2020-10-13T11:19:00Z"/>
        </w:trPr>
        <w:tc>
          <w:tcPr>
            <w:tcW w:w="3371" w:type="dxa"/>
          </w:tcPr>
          <w:p w14:paraId="285E660B" w14:textId="77777777" w:rsidR="007520D9" w:rsidRPr="008A3A95" w:rsidRDefault="007520D9" w:rsidP="00B95B54">
            <w:pPr>
              <w:rPr>
                <w:ins w:id="143" w:author="Hastings, Waylon James" w:date="2020-10-13T11:19:00Z"/>
                <w:rFonts w:ascii="Arial" w:hAnsi="Arial" w:cs="Arial"/>
              </w:rPr>
            </w:pPr>
            <w:ins w:id="144" w:author="Hastings, Waylon James" w:date="2020-10-13T11:19:00Z">
              <w:r w:rsidRPr="008A3A95">
                <w:rPr>
                  <w:rFonts w:ascii="Arial" w:hAnsi="Arial" w:cs="Arial"/>
                </w:rPr>
                <w:t>Smoking (n, %)</w:t>
              </w:r>
            </w:ins>
          </w:p>
        </w:tc>
        <w:tc>
          <w:tcPr>
            <w:tcW w:w="2479" w:type="dxa"/>
            <w:tcBorders>
              <w:right w:val="single" w:sz="4" w:space="0" w:color="auto"/>
            </w:tcBorders>
          </w:tcPr>
          <w:p w14:paraId="487D83F2" w14:textId="77777777" w:rsidR="007520D9" w:rsidRPr="008A3A95" w:rsidRDefault="007520D9" w:rsidP="00B95B54">
            <w:pPr>
              <w:jc w:val="center"/>
              <w:rPr>
                <w:ins w:id="145" w:author="Hastings, Waylon James" w:date="2020-10-13T11:19:00Z"/>
                <w:rFonts w:ascii="Arial" w:hAnsi="Arial" w:cs="Arial"/>
              </w:rPr>
            </w:pPr>
          </w:p>
        </w:tc>
        <w:tc>
          <w:tcPr>
            <w:tcW w:w="2610" w:type="dxa"/>
            <w:tcBorders>
              <w:left w:val="single" w:sz="4" w:space="0" w:color="auto"/>
            </w:tcBorders>
          </w:tcPr>
          <w:p w14:paraId="123BAD7D" w14:textId="77777777" w:rsidR="007520D9" w:rsidRPr="008A3A95" w:rsidRDefault="007520D9" w:rsidP="00B95B54">
            <w:pPr>
              <w:jc w:val="center"/>
              <w:rPr>
                <w:ins w:id="146" w:author="Hastings, Waylon James" w:date="2020-10-13T11:19:00Z"/>
                <w:rFonts w:ascii="Arial" w:hAnsi="Arial" w:cs="Arial"/>
              </w:rPr>
            </w:pPr>
          </w:p>
        </w:tc>
        <w:tc>
          <w:tcPr>
            <w:tcW w:w="1260" w:type="dxa"/>
          </w:tcPr>
          <w:p w14:paraId="167B4E55" w14:textId="77777777" w:rsidR="007520D9" w:rsidRPr="008A3A95" w:rsidRDefault="007520D9" w:rsidP="00B95B54">
            <w:pPr>
              <w:jc w:val="center"/>
              <w:rPr>
                <w:ins w:id="147" w:author="Hastings, Waylon James" w:date="2020-10-13T11:19:00Z"/>
                <w:rFonts w:ascii="Arial" w:hAnsi="Arial" w:cs="Arial"/>
              </w:rPr>
            </w:pPr>
            <w:ins w:id="148" w:author="Hastings, Waylon James" w:date="2020-10-13T11:19:00Z">
              <w:r>
                <w:rPr>
                  <w:rFonts w:ascii="Arial" w:hAnsi="Arial" w:cs="Arial"/>
                </w:rPr>
                <w:t>&lt;0.001</w:t>
              </w:r>
            </w:ins>
          </w:p>
        </w:tc>
      </w:tr>
      <w:tr w:rsidR="007520D9" w:rsidRPr="008A3A95" w14:paraId="1E2D0AB3" w14:textId="77777777" w:rsidTr="00B95B54">
        <w:trPr>
          <w:trHeight w:val="19"/>
          <w:ins w:id="149" w:author="Hastings, Waylon James" w:date="2020-10-13T11:19:00Z"/>
        </w:trPr>
        <w:tc>
          <w:tcPr>
            <w:tcW w:w="3371" w:type="dxa"/>
          </w:tcPr>
          <w:p w14:paraId="1DB727B4" w14:textId="77777777" w:rsidR="007520D9" w:rsidRPr="008A3A95" w:rsidRDefault="007520D9" w:rsidP="00B95B54">
            <w:pPr>
              <w:ind w:firstLine="340"/>
              <w:rPr>
                <w:ins w:id="150" w:author="Hastings, Waylon James" w:date="2020-10-13T11:19:00Z"/>
                <w:rFonts w:ascii="Arial" w:hAnsi="Arial" w:cs="Arial"/>
              </w:rPr>
            </w:pPr>
            <w:ins w:id="151" w:author="Hastings, Waylon James" w:date="2020-10-13T11:19:00Z">
              <w:r w:rsidRPr="008A3A95">
                <w:rPr>
                  <w:rFonts w:ascii="Arial" w:hAnsi="Arial" w:cs="Arial"/>
                </w:rPr>
                <w:t>Never</w:t>
              </w:r>
            </w:ins>
          </w:p>
        </w:tc>
        <w:tc>
          <w:tcPr>
            <w:tcW w:w="2479" w:type="dxa"/>
            <w:tcBorders>
              <w:right w:val="single" w:sz="4" w:space="0" w:color="auto"/>
            </w:tcBorders>
          </w:tcPr>
          <w:p w14:paraId="167AEC79" w14:textId="77777777" w:rsidR="007520D9" w:rsidRPr="008A3A95" w:rsidRDefault="007520D9" w:rsidP="00B95B54">
            <w:pPr>
              <w:jc w:val="center"/>
              <w:rPr>
                <w:ins w:id="152" w:author="Hastings, Waylon James" w:date="2020-10-13T11:19:00Z"/>
                <w:rFonts w:ascii="Arial" w:hAnsi="Arial" w:cs="Arial"/>
              </w:rPr>
            </w:pPr>
            <w:ins w:id="153" w:author="Hastings, Waylon James" w:date="2020-10-13T11:19:00Z">
              <w:r w:rsidRPr="008A3A95">
                <w:rPr>
                  <w:rFonts w:ascii="Arial" w:hAnsi="Arial" w:cs="Arial"/>
                </w:rPr>
                <w:t>1367 (63.1%)</w:t>
              </w:r>
            </w:ins>
          </w:p>
        </w:tc>
        <w:tc>
          <w:tcPr>
            <w:tcW w:w="2610" w:type="dxa"/>
            <w:tcBorders>
              <w:left w:val="single" w:sz="4" w:space="0" w:color="auto"/>
            </w:tcBorders>
          </w:tcPr>
          <w:p w14:paraId="04CEADC2" w14:textId="77777777" w:rsidR="007520D9" w:rsidRPr="008A3A95" w:rsidRDefault="007520D9" w:rsidP="00B95B54">
            <w:pPr>
              <w:jc w:val="center"/>
              <w:rPr>
                <w:ins w:id="154" w:author="Hastings, Waylon James" w:date="2020-10-13T11:19:00Z"/>
                <w:rFonts w:ascii="Arial" w:hAnsi="Arial" w:cs="Arial"/>
              </w:rPr>
            </w:pPr>
            <w:ins w:id="155" w:author="Hastings, Waylon James" w:date="2020-10-13T11:19:00Z">
              <w:r w:rsidRPr="008A3A95">
                <w:rPr>
                  <w:rFonts w:ascii="Arial" w:hAnsi="Arial" w:cs="Arial"/>
                </w:rPr>
                <w:t>1278 (56.7%</w:t>
              </w:r>
            </w:ins>
          </w:p>
        </w:tc>
        <w:tc>
          <w:tcPr>
            <w:tcW w:w="1260" w:type="dxa"/>
          </w:tcPr>
          <w:p w14:paraId="07ECB01D" w14:textId="77777777" w:rsidR="007520D9" w:rsidRPr="008A3A95" w:rsidRDefault="007520D9" w:rsidP="00B95B54">
            <w:pPr>
              <w:jc w:val="center"/>
              <w:rPr>
                <w:ins w:id="156" w:author="Hastings, Waylon James" w:date="2020-10-13T11:19:00Z"/>
                <w:rFonts w:ascii="Arial" w:hAnsi="Arial" w:cs="Arial"/>
              </w:rPr>
            </w:pPr>
          </w:p>
        </w:tc>
      </w:tr>
      <w:tr w:rsidR="007520D9" w:rsidRPr="008A3A95" w14:paraId="5168B185" w14:textId="77777777" w:rsidTr="00B95B54">
        <w:trPr>
          <w:trHeight w:val="297"/>
          <w:ins w:id="157" w:author="Hastings, Waylon James" w:date="2020-10-13T11:19:00Z"/>
        </w:trPr>
        <w:tc>
          <w:tcPr>
            <w:tcW w:w="3371" w:type="dxa"/>
          </w:tcPr>
          <w:p w14:paraId="4100376A" w14:textId="77777777" w:rsidR="007520D9" w:rsidRPr="008A3A95" w:rsidRDefault="007520D9" w:rsidP="00B95B54">
            <w:pPr>
              <w:ind w:firstLine="340"/>
              <w:rPr>
                <w:ins w:id="158" w:author="Hastings, Waylon James" w:date="2020-10-13T11:19:00Z"/>
                <w:rFonts w:ascii="Arial" w:hAnsi="Arial" w:cs="Arial"/>
              </w:rPr>
            </w:pPr>
            <w:ins w:id="159" w:author="Hastings, Waylon James" w:date="2020-10-13T11:19:00Z">
              <w:r w:rsidRPr="008A3A95">
                <w:rPr>
                  <w:rFonts w:ascii="Arial" w:hAnsi="Arial" w:cs="Arial"/>
                </w:rPr>
                <w:t>Past</w:t>
              </w:r>
            </w:ins>
          </w:p>
        </w:tc>
        <w:tc>
          <w:tcPr>
            <w:tcW w:w="2479" w:type="dxa"/>
            <w:tcBorders>
              <w:right w:val="single" w:sz="4" w:space="0" w:color="auto"/>
            </w:tcBorders>
          </w:tcPr>
          <w:p w14:paraId="405AB4CD" w14:textId="77777777" w:rsidR="007520D9" w:rsidRPr="008A3A95" w:rsidRDefault="007520D9" w:rsidP="00B95B54">
            <w:pPr>
              <w:jc w:val="center"/>
              <w:rPr>
                <w:ins w:id="160" w:author="Hastings, Waylon James" w:date="2020-10-13T11:19:00Z"/>
                <w:rFonts w:ascii="Arial" w:hAnsi="Arial" w:cs="Arial"/>
              </w:rPr>
            </w:pPr>
            <w:ins w:id="161" w:author="Hastings, Waylon James" w:date="2020-10-13T11:19:00Z">
              <w:r w:rsidRPr="008A3A95">
                <w:rPr>
                  <w:rFonts w:ascii="Arial" w:hAnsi="Arial" w:cs="Arial"/>
                </w:rPr>
                <w:t>290 (13.4%)</w:t>
              </w:r>
            </w:ins>
          </w:p>
        </w:tc>
        <w:tc>
          <w:tcPr>
            <w:tcW w:w="2610" w:type="dxa"/>
            <w:tcBorders>
              <w:left w:val="single" w:sz="4" w:space="0" w:color="auto"/>
            </w:tcBorders>
          </w:tcPr>
          <w:p w14:paraId="72D6E766" w14:textId="77777777" w:rsidR="007520D9" w:rsidRPr="008A3A95" w:rsidRDefault="007520D9" w:rsidP="00B95B54">
            <w:pPr>
              <w:jc w:val="center"/>
              <w:rPr>
                <w:ins w:id="162" w:author="Hastings, Waylon James" w:date="2020-10-13T11:19:00Z"/>
                <w:rFonts w:ascii="Arial" w:hAnsi="Arial" w:cs="Arial"/>
              </w:rPr>
            </w:pPr>
            <w:ins w:id="163" w:author="Hastings, Waylon James" w:date="2020-10-13T11:19:00Z">
              <w:r w:rsidRPr="008A3A95">
                <w:rPr>
                  <w:rFonts w:ascii="Arial" w:hAnsi="Arial" w:cs="Arial"/>
                </w:rPr>
                <w:t>659 (29.3%)</w:t>
              </w:r>
            </w:ins>
          </w:p>
        </w:tc>
        <w:tc>
          <w:tcPr>
            <w:tcW w:w="1260" w:type="dxa"/>
          </w:tcPr>
          <w:p w14:paraId="39782679" w14:textId="77777777" w:rsidR="007520D9" w:rsidRPr="008A3A95" w:rsidRDefault="007520D9" w:rsidP="00B95B54">
            <w:pPr>
              <w:jc w:val="center"/>
              <w:rPr>
                <w:ins w:id="164" w:author="Hastings, Waylon James" w:date="2020-10-13T11:19:00Z"/>
                <w:rFonts w:ascii="Arial" w:hAnsi="Arial" w:cs="Arial"/>
              </w:rPr>
            </w:pPr>
          </w:p>
        </w:tc>
      </w:tr>
      <w:tr w:rsidR="007520D9" w:rsidRPr="008A3A95" w14:paraId="02CBE92F" w14:textId="77777777" w:rsidTr="00B95B54">
        <w:trPr>
          <w:trHeight w:val="19"/>
          <w:ins w:id="165" w:author="Hastings, Waylon James" w:date="2020-10-13T11:19:00Z"/>
        </w:trPr>
        <w:tc>
          <w:tcPr>
            <w:tcW w:w="3371" w:type="dxa"/>
          </w:tcPr>
          <w:p w14:paraId="386F12AF" w14:textId="77777777" w:rsidR="007520D9" w:rsidRPr="008A3A95" w:rsidRDefault="007520D9" w:rsidP="00B95B54">
            <w:pPr>
              <w:ind w:firstLine="340"/>
              <w:rPr>
                <w:ins w:id="166" w:author="Hastings, Waylon James" w:date="2020-10-13T11:19:00Z"/>
                <w:rFonts w:ascii="Arial" w:hAnsi="Arial" w:cs="Arial"/>
              </w:rPr>
            </w:pPr>
            <w:ins w:id="167" w:author="Hastings, Waylon James" w:date="2020-10-13T11:19:00Z">
              <w:r w:rsidRPr="008A3A95">
                <w:rPr>
                  <w:rFonts w:ascii="Arial" w:hAnsi="Arial" w:cs="Arial"/>
                </w:rPr>
                <w:t>Current</w:t>
              </w:r>
            </w:ins>
          </w:p>
        </w:tc>
        <w:tc>
          <w:tcPr>
            <w:tcW w:w="2479" w:type="dxa"/>
            <w:tcBorders>
              <w:right w:val="single" w:sz="4" w:space="0" w:color="auto"/>
            </w:tcBorders>
          </w:tcPr>
          <w:p w14:paraId="182C9579" w14:textId="77777777" w:rsidR="007520D9" w:rsidRPr="008A3A95" w:rsidRDefault="007520D9" w:rsidP="00B95B54">
            <w:pPr>
              <w:jc w:val="center"/>
              <w:rPr>
                <w:ins w:id="168" w:author="Hastings, Waylon James" w:date="2020-10-13T11:19:00Z"/>
                <w:rFonts w:ascii="Arial" w:hAnsi="Arial" w:cs="Arial"/>
              </w:rPr>
            </w:pPr>
            <w:ins w:id="169" w:author="Hastings, Waylon James" w:date="2020-10-13T11:19:00Z">
              <w:r w:rsidRPr="008A3A95">
                <w:rPr>
                  <w:rFonts w:ascii="Arial" w:hAnsi="Arial" w:cs="Arial"/>
                </w:rPr>
                <w:t>509 (23.5%)</w:t>
              </w:r>
            </w:ins>
          </w:p>
        </w:tc>
        <w:tc>
          <w:tcPr>
            <w:tcW w:w="2610" w:type="dxa"/>
            <w:tcBorders>
              <w:left w:val="single" w:sz="4" w:space="0" w:color="auto"/>
            </w:tcBorders>
          </w:tcPr>
          <w:p w14:paraId="016F0AE4" w14:textId="77777777" w:rsidR="007520D9" w:rsidRPr="008A3A95" w:rsidRDefault="007520D9" w:rsidP="00B95B54">
            <w:pPr>
              <w:jc w:val="center"/>
              <w:rPr>
                <w:ins w:id="170" w:author="Hastings, Waylon James" w:date="2020-10-13T11:19:00Z"/>
                <w:rFonts w:ascii="Arial" w:hAnsi="Arial" w:cs="Arial"/>
              </w:rPr>
            </w:pPr>
            <w:ins w:id="171" w:author="Hastings, Waylon James" w:date="2020-10-13T11:19:00Z">
              <w:r w:rsidRPr="008A3A95">
                <w:rPr>
                  <w:rFonts w:ascii="Arial" w:hAnsi="Arial" w:cs="Arial"/>
                </w:rPr>
                <w:t>315 (14.0%)</w:t>
              </w:r>
            </w:ins>
          </w:p>
        </w:tc>
        <w:tc>
          <w:tcPr>
            <w:tcW w:w="1260" w:type="dxa"/>
          </w:tcPr>
          <w:p w14:paraId="1C018EB1" w14:textId="77777777" w:rsidR="007520D9" w:rsidRPr="008A3A95" w:rsidRDefault="007520D9" w:rsidP="00B95B54">
            <w:pPr>
              <w:jc w:val="center"/>
              <w:rPr>
                <w:ins w:id="172" w:author="Hastings, Waylon James" w:date="2020-10-13T11:19:00Z"/>
                <w:rFonts w:ascii="Arial" w:hAnsi="Arial" w:cs="Arial"/>
              </w:rPr>
            </w:pPr>
          </w:p>
        </w:tc>
      </w:tr>
      <w:tr w:rsidR="007520D9" w:rsidRPr="008A3A95" w14:paraId="410FD805" w14:textId="77777777" w:rsidTr="00B95B54">
        <w:trPr>
          <w:trHeight w:val="19"/>
          <w:ins w:id="173" w:author="Hastings, Waylon James" w:date="2020-10-13T11:19:00Z"/>
        </w:trPr>
        <w:tc>
          <w:tcPr>
            <w:tcW w:w="3371" w:type="dxa"/>
          </w:tcPr>
          <w:p w14:paraId="63BD569F" w14:textId="77777777" w:rsidR="007520D9" w:rsidRPr="008A3A95" w:rsidRDefault="007520D9" w:rsidP="00B95B54">
            <w:pPr>
              <w:rPr>
                <w:ins w:id="174" w:author="Hastings, Waylon James" w:date="2020-10-13T11:19:00Z"/>
                <w:rFonts w:ascii="Arial" w:hAnsi="Arial" w:cs="Arial"/>
              </w:rPr>
            </w:pPr>
            <w:ins w:id="175" w:author="Hastings, Waylon James" w:date="2020-10-13T11:19:00Z">
              <w:r w:rsidRPr="008A3A95">
                <w:rPr>
                  <w:rFonts w:ascii="Arial" w:hAnsi="Arial" w:cs="Arial"/>
                </w:rPr>
                <w:t>Education (n, %)</w:t>
              </w:r>
            </w:ins>
          </w:p>
        </w:tc>
        <w:tc>
          <w:tcPr>
            <w:tcW w:w="2479" w:type="dxa"/>
            <w:tcBorders>
              <w:right w:val="single" w:sz="4" w:space="0" w:color="auto"/>
            </w:tcBorders>
          </w:tcPr>
          <w:p w14:paraId="71B11034" w14:textId="77777777" w:rsidR="007520D9" w:rsidRPr="008A3A95" w:rsidRDefault="007520D9" w:rsidP="00B95B54">
            <w:pPr>
              <w:jc w:val="center"/>
              <w:rPr>
                <w:ins w:id="176" w:author="Hastings, Waylon James" w:date="2020-10-13T11:19:00Z"/>
                <w:rFonts w:ascii="Arial" w:hAnsi="Arial" w:cs="Arial"/>
              </w:rPr>
            </w:pPr>
          </w:p>
        </w:tc>
        <w:tc>
          <w:tcPr>
            <w:tcW w:w="2610" w:type="dxa"/>
            <w:tcBorders>
              <w:left w:val="single" w:sz="4" w:space="0" w:color="auto"/>
            </w:tcBorders>
          </w:tcPr>
          <w:p w14:paraId="30C78C69" w14:textId="77777777" w:rsidR="007520D9" w:rsidRPr="008A3A95" w:rsidRDefault="007520D9" w:rsidP="00B95B54">
            <w:pPr>
              <w:jc w:val="center"/>
              <w:rPr>
                <w:ins w:id="177" w:author="Hastings, Waylon James" w:date="2020-10-13T11:19:00Z"/>
                <w:rFonts w:ascii="Arial" w:hAnsi="Arial" w:cs="Arial"/>
              </w:rPr>
            </w:pPr>
          </w:p>
        </w:tc>
        <w:tc>
          <w:tcPr>
            <w:tcW w:w="1260" w:type="dxa"/>
          </w:tcPr>
          <w:p w14:paraId="726252D0" w14:textId="77777777" w:rsidR="007520D9" w:rsidRPr="008A3A95" w:rsidRDefault="007520D9" w:rsidP="00B95B54">
            <w:pPr>
              <w:jc w:val="center"/>
              <w:rPr>
                <w:ins w:id="178" w:author="Hastings, Waylon James" w:date="2020-10-13T11:19:00Z"/>
                <w:rFonts w:ascii="Arial" w:hAnsi="Arial" w:cs="Arial"/>
              </w:rPr>
            </w:pPr>
            <w:ins w:id="179" w:author="Hastings, Waylon James" w:date="2020-10-13T11:19:00Z">
              <w:r w:rsidRPr="008A3A95">
                <w:rPr>
                  <w:rFonts w:ascii="Arial" w:hAnsi="Arial" w:cs="Arial"/>
                </w:rPr>
                <w:t>&lt;0.001</w:t>
              </w:r>
            </w:ins>
          </w:p>
        </w:tc>
      </w:tr>
      <w:tr w:rsidR="007520D9" w:rsidRPr="008A3A95" w14:paraId="67825856" w14:textId="77777777" w:rsidTr="00B95B54">
        <w:trPr>
          <w:trHeight w:val="19"/>
          <w:ins w:id="180" w:author="Hastings, Waylon James" w:date="2020-10-13T11:19:00Z"/>
        </w:trPr>
        <w:tc>
          <w:tcPr>
            <w:tcW w:w="3371" w:type="dxa"/>
          </w:tcPr>
          <w:p w14:paraId="17DF055F" w14:textId="77777777" w:rsidR="007520D9" w:rsidRPr="008A3A95" w:rsidRDefault="007520D9" w:rsidP="00B95B54">
            <w:pPr>
              <w:ind w:firstLine="340"/>
              <w:rPr>
                <w:ins w:id="181" w:author="Hastings, Waylon James" w:date="2020-10-13T11:19:00Z"/>
                <w:rFonts w:ascii="Arial" w:hAnsi="Arial" w:cs="Arial"/>
              </w:rPr>
            </w:pPr>
            <w:ins w:id="182" w:author="Hastings, Waylon James" w:date="2020-10-13T11:19:00Z">
              <w:r w:rsidRPr="008A3A95">
                <w:rPr>
                  <w:rFonts w:ascii="Arial" w:hAnsi="Arial" w:cs="Arial"/>
                </w:rPr>
                <w:t>Less than high school</w:t>
              </w:r>
            </w:ins>
          </w:p>
        </w:tc>
        <w:tc>
          <w:tcPr>
            <w:tcW w:w="2479" w:type="dxa"/>
            <w:tcBorders>
              <w:right w:val="single" w:sz="4" w:space="0" w:color="auto"/>
            </w:tcBorders>
          </w:tcPr>
          <w:p w14:paraId="61DDC0E9" w14:textId="77777777" w:rsidR="007520D9" w:rsidRPr="008A3A95" w:rsidRDefault="007520D9" w:rsidP="00B95B54">
            <w:pPr>
              <w:jc w:val="center"/>
              <w:rPr>
                <w:ins w:id="183" w:author="Hastings, Waylon James" w:date="2020-10-13T11:19:00Z"/>
                <w:rFonts w:ascii="Arial" w:hAnsi="Arial" w:cs="Arial"/>
              </w:rPr>
            </w:pPr>
            <w:ins w:id="184" w:author="Hastings, Waylon James" w:date="2020-10-13T11:19:00Z">
              <w:r w:rsidRPr="008A3A95">
                <w:rPr>
                  <w:rFonts w:ascii="Arial" w:hAnsi="Arial" w:cs="Arial"/>
                </w:rPr>
                <w:t>489</w:t>
              </w:r>
              <w:r w:rsidRPr="007520D9">
                <w:rPr>
                  <w:rFonts w:ascii="Arial" w:hAnsi="Arial" w:cs="Arial"/>
                </w:rPr>
                <w:t xml:space="preserve"> (</w:t>
              </w:r>
              <w:r w:rsidRPr="008A3A95">
                <w:rPr>
                  <w:rFonts w:ascii="Arial" w:hAnsi="Arial" w:cs="Arial"/>
                </w:rPr>
                <w:t>22.6%)</w:t>
              </w:r>
            </w:ins>
          </w:p>
        </w:tc>
        <w:tc>
          <w:tcPr>
            <w:tcW w:w="2610" w:type="dxa"/>
            <w:tcBorders>
              <w:left w:val="single" w:sz="4" w:space="0" w:color="auto"/>
            </w:tcBorders>
          </w:tcPr>
          <w:p w14:paraId="133E9BB7" w14:textId="77777777" w:rsidR="007520D9" w:rsidRPr="008A3A95" w:rsidRDefault="007520D9" w:rsidP="00B95B54">
            <w:pPr>
              <w:jc w:val="center"/>
              <w:rPr>
                <w:ins w:id="185" w:author="Hastings, Waylon James" w:date="2020-10-13T11:19:00Z"/>
                <w:rFonts w:ascii="Arial" w:hAnsi="Arial" w:cs="Arial"/>
              </w:rPr>
            </w:pPr>
            <w:ins w:id="186" w:author="Hastings, Waylon James" w:date="2020-10-13T11:19:00Z">
              <w:r w:rsidRPr="007520D9">
                <w:rPr>
                  <w:rFonts w:ascii="Arial" w:hAnsi="Arial" w:cs="Arial"/>
                </w:rPr>
                <w:t>682</w:t>
              </w:r>
              <w:r w:rsidRPr="008A3A95">
                <w:rPr>
                  <w:rFonts w:ascii="Arial" w:hAnsi="Arial" w:cs="Arial"/>
                </w:rPr>
                <w:t xml:space="preserve"> (30.3%)</w:t>
              </w:r>
            </w:ins>
          </w:p>
        </w:tc>
        <w:tc>
          <w:tcPr>
            <w:tcW w:w="1260" w:type="dxa"/>
          </w:tcPr>
          <w:p w14:paraId="63E872A0" w14:textId="77777777" w:rsidR="007520D9" w:rsidRPr="008A3A95" w:rsidRDefault="007520D9" w:rsidP="00B95B54">
            <w:pPr>
              <w:jc w:val="center"/>
              <w:rPr>
                <w:ins w:id="187" w:author="Hastings, Waylon James" w:date="2020-10-13T11:19:00Z"/>
                <w:rFonts w:ascii="Arial" w:hAnsi="Arial" w:cs="Arial"/>
              </w:rPr>
            </w:pPr>
          </w:p>
        </w:tc>
      </w:tr>
      <w:tr w:rsidR="007520D9" w:rsidRPr="008A3A95" w14:paraId="37EEB5BE" w14:textId="77777777" w:rsidTr="00B95B54">
        <w:trPr>
          <w:trHeight w:val="19"/>
          <w:ins w:id="188" w:author="Hastings, Waylon James" w:date="2020-10-13T11:19:00Z"/>
        </w:trPr>
        <w:tc>
          <w:tcPr>
            <w:tcW w:w="3371" w:type="dxa"/>
          </w:tcPr>
          <w:p w14:paraId="0E83D0E2" w14:textId="77777777" w:rsidR="007520D9" w:rsidRPr="008A3A95" w:rsidRDefault="007520D9" w:rsidP="00B95B54">
            <w:pPr>
              <w:ind w:firstLine="340"/>
              <w:rPr>
                <w:ins w:id="189" w:author="Hastings, Waylon James" w:date="2020-10-13T11:19:00Z"/>
                <w:rFonts w:ascii="Arial" w:hAnsi="Arial" w:cs="Arial"/>
              </w:rPr>
            </w:pPr>
            <w:ins w:id="190" w:author="Hastings, Waylon James" w:date="2020-10-13T11:19:00Z">
              <w:r w:rsidRPr="008A3A95">
                <w:rPr>
                  <w:rFonts w:ascii="Arial" w:hAnsi="Arial" w:cs="Arial"/>
                </w:rPr>
                <w:t>High school or equivalent</w:t>
              </w:r>
            </w:ins>
          </w:p>
        </w:tc>
        <w:tc>
          <w:tcPr>
            <w:tcW w:w="2479" w:type="dxa"/>
            <w:tcBorders>
              <w:right w:val="single" w:sz="4" w:space="0" w:color="auto"/>
            </w:tcBorders>
          </w:tcPr>
          <w:p w14:paraId="71F12851" w14:textId="77777777" w:rsidR="007520D9" w:rsidRPr="008A3A95" w:rsidRDefault="007520D9" w:rsidP="00B95B54">
            <w:pPr>
              <w:jc w:val="center"/>
              <w:rPr>
                <w:ins w:id="191" w:author="Hastings, Waylon James" w:date="2020-10-13T11:19:00Z"/>
                <w:rFonts w:ascii="Arial" w:hAnsi="Arial" w:cs="Arial"/>
              </w:rPr>
            </w:pPr>
            <w:ins w:id="192" w:author="Hastings, Waylon James" w:date="2020-10-13T11:19:00Z">
              <w:r w:rsidRPr="007520D9">
                <w:rPr>
                  <w:rFonts w:ascii="Arial" w:hAnsi="Arial" w:cs="Arial"/>
                </w:rPr>
                <w:t>465</w:t>
              </w:r>
              <w:r w:rsidRPr="008A3A95">
                <w:rPr>
                  <w:rFonts w:ascii="Arial" w:hAnsi="Arial" w:cs="Arial"/>
                </w:rPr>
                <w:t xml:space="preserve"> (21.5%)</w:t>
              </w:r>
            </w:ins>
          </w:p>
        </w:tc>
        <w:tc>
          <w:tcPr>
            <w:tcW w:w="2610" w:type="dxa"/>
            <w:tcBorders>
              <w:left w:val="single" w:sz="4" w:space="0" w:color="auto"/>
            </w:tcBorders>
          </w:tcPr>
          <w:p w14:paraId="4BA4B0CC" w14:textId="77777777" w:rsidR="007520D9" w:rsidRPr="008A3A95" w:rsidRDefault="007520D9" w:rsidP="00B95B54">
            <w:pPr>
              <w:jc w:val="center"/>
              <w:rPr>
                <w:ins w:id="193" w:author="Hastings, Waylon James" w:date="2020-10-13T11:19:00Z"/>
                <w:rFonts w:ascii="Arial" w:hAnsi="Arial" w:cs="Arial"/>
              </w:rPr>
            </w:pPr>
            <w:ins w:id="194" w:author="Hastings, Waylon James" w:date="2020-10-13T11:19:00Z">
              <w:r w:rsidRPr="007520D9">
                <w:rPr>
                  <w:rFonts w:ascii="Arial" w:hAnsi="Arial" w:cs="Arial"/>
                </w:rPr>
                <w:t>617</w:t>
              </w:r>
              <w:r w:rsidRPr="008A3A95">
                <w:rPr>
                  <w:rFonts w:ascii="Arial" w:hAnsi="Arial" w:cs="Arial"/>
                </w:rPr>
                <w:t xml:space="preserve"> (27.4)</w:t>
              </w:r>
            </w:ins>
          </w:p>
        </w:tc>
        <w:tc>
          <w:tcPr>
            <w:tcW w:w="1260" w:type="dxa"/>
          </w:tcPr>
          <w:p w14:paraId="081F683E" w14:textId="77777777" w:rsidR="007520D9" w:rsidRPr="008A3A95" w:rsidRDefault="007520D9" w:rsidP="00B95B54">
            <w:pPr>
              <w:jc w:val="center"/>
              <w:rPr>
                <w:ins w:id="195" w:author="Hastings, Waylon James" w:date="2020-10-13T11:19:00Z"/>
                <w:rFonts w:ascii="Arial" w:hAnsi="Arial" w:cs="Arial"/>
              </w:rPr>
            </w:pPr>
          </w:p>
        </w:tc>
      </w:tr>
      <w:tr w:rsidR="007520D9" w:rsidRPr="008A3A95" w14:paraId="34228C4F" w14:textId="77777777" w:rsidTr="00B95B54">
        <w:trPr>
          <w:trHeight w:val="19"/>
          <w:ins w:id="196" w:author="Hastings, Waylon James" w:date="2020-10-13T11:19:00Z"/>
        </w:trPr>
        <w:tc>
          <w:tcPr>
            <w:tcW w:w="3371" w:type="dxa"/>
          </w:tcPr>
          <w:p w14:paraId="5BBEFBBC" w14:textId="77777777" w:rsidR="007520D9" w:rsidRPr="008A3A95" w:rsidRDefault="007520D9" w:rsidP="00B95B54">
            <w:pPr>
              <w:ind w:firstLine="340"/>
              <w:rPr>
                <w:ins w:id="197" w:author="Hastings, Waylon James" w:date="2020-10-13T11:19:00Z"/>
                <w:rFonts w:ascii="Arial" w:hAnsi="Arial" w:cs="Arial"/>
              </w:rPr>
            </w:pPr>
            <w:ins w:id="198" w:author="Hastings, Waylon James" w:date="2020-10-13T11:19:00Z">
              <w:r w:rsidRPr="008A3A95">
                <w:rPr>
                  <w:rFonts w:ascii="Arial" w:hAnsi="Arial" w:cs="Arial"/>
                </w:rPr>
                <w:t>Some college or AA degree</w:t>
              </w:r>
            </w:ins>
          </w:p>
        </w:tc>
        <w:tc>
          <w:tcPr>
            <w:tcW w:w="2479" w:type="dxa"/>
            <w:tcBorders>
              <w:right w:val="single" w:sz="4" w:space="0" w:color="auto"/>
            </w:tcBorders>
          </w:tcPr>
          <w:p w14:paraId="48CC409A" w14:textId="77777777" w:rsidR="007520D9" w:rsidRPr="008A3A95" w:rsidRDefault="007520D9" w:rsidP="00B95B54">
            <w:pPr>
              <w:jc w:val="center"/>
              <w:rPr>
                <w:ins w:id="199" w:author="Hastings, Waylon James" w:date="2020-10-13T11:19:00Z"/>
                <w:rFonts w:ascii="Arial" w:hAnsi="Arial" w:cs="Arial"/>
              </w:rPr>
            </w:pPr>
            <w:ins w:id="200" w:author="Hastings, Waylon James" w:date="2020-10-13T11:19:00Z">
              <w:r w:rsidRPr="007520D9">
                <w:rPr>
                  <w:rFonts w:ascii="Arial" w:hAnsi="Arial" w:cs="Arial"/>
                </w:rPr>
                <w:t>744</w:t>
              </w:r>
              <w:r w:rsidRPr="008A3A95">
                <w:rPr>
                  <w:rFonts w:ascii="Arial" w:hAnsi="Arial" w:cs="Arial"/>
                </w:rPr>
                <w:t xml:space="preserve"> (34.3%)</w:t>
              </w:r>
            </w:ins>
          </w:p>
        </w:tc>
        <w:tc>
          <w:tcPr>
            <w:tcW w:w="2610" w:type="dxa"/>
            <w:tcBorders>
              <w:left w:val="single" w:sz="4" w:space="0" w:color="auto"/>
            </w:tcBorders>
          </w:tcPr>
          <w:p w14:paraId="5ED71D99" w14:textId="77777777" w:rsidR="007520D9" w:rsidRPr="008A3A95" w:rsidRDefault="007520D9" w:rsidP="00B95B54">
            <w:pPr>
              <w:jc w:val="center"/>
              <w:rPr>
                <w:ins w:id="201" w:author="Hastings, Waylon James" w:date="2020-10-13T11:19:00Z"/>
                <w:rFonts w:ascii="Arial" w:hAnsi="Arial" w:cs="Arial"/>
              </w:rPr>
            </w:pPr>
            <w:ins w:id="202" w:author="Hastings, Waylon James" w:date="2020-10-13T11:19:00Z">
              <w:r w:rsidRPr="007520D9">
                <w:rPr>
                  <w:rFonts w:ascii="Arial" w:hAnsi="Arial" w:cs="Arial"/>
                </w:rPr>
                <w:t>593</w:t>
              </w:r>
              <w:r w:rsidRPr="008A3A95">
                <w:rPr>
                  <w:rFonts w:ascii="Arial" w:hAnsi="Arial" w:cs="Arial"/>
                </w:rPr>
                <w:t xml:space="preserve"> (26.3%)</w:t>
              </w:r>
            </w:ins>
          </w:p>
        </w:tc>
        <w:tc>
          <w:tcPr>
            <w:tcW w:w="1260" w:type="dxa"/>
          </w:tcPr>
          <w:p w14:paraId="7D97659F" w14:textId="77777777" w:rsidR="007520D9" w:rsidRPr="008A3A95" w:rsidRDefault="007520D9" w:rsidP="00B95B54">
            <w:pPr>
              <w:jc w:val="center"/>
              <w:rPr>
                <w:ins w:id="203" w:author="Hastings, Waylon James" w:date="2020-10-13T11:19:00Z"/>
                <w:rFonts w:ascii="Arial" w:hAnsi="Arial" w:cs="Arial"/>
              </w:rPr>
            </w:pPr>
          </w:p>
        </w:tc>
      </w:tr>
      <w:tr w:rsidR="007520D9" w:rsidRPr="008A3A95" w14:paraId="4FA1C5BE" w14:textId="77777777" w:rsidTr="00B95B54">
        <w:trPr>
          <w:trHeight w:val="19"/>
          <w:ins w:id="204" w:author="Hastings, Waylon James" w:date="2020-10-13T11:19:00Z"/>
        </w:trPr>
        <w:tc>
          <w:tcPr>
            <w:tcW w:w="3371" w:type="dxa"/>
          </w:tcPr>
          <w:p w14:paraId="2C6D7CCE" w14:textId="77777777" w:rsidR="007520D9" w:rsidRPr="008A3A95" w:rsidRDefault="007520D9" w:rsidP="00B95B54">
            <w:pPr>
              <w:ind w:firstLine="340"/>
              <w:rPr>
                <w:ins w:id="205" w:author="Hastings, Waylon James" w:date="2020-10-13T11:19:00Z"/>
                <w:rFonts w:ascii="Arial" w:hAnsi="Arial" w:cs="Arial"/>
              </w:rPr>
            </w:pPr>
            <w:ins w:id="206" w:author="Hastings, Waylon James" w:date="2020-10-13T11:19:00Z">
              <w:r w:rsidRPr="008A3A95">
                <w:rPr>
                  <w:rFonts w:ascii="Arial" w:hAnsi="Arial" w:cs="Arial"/>
                </w:rPr>
                <w:t>College graduate or above</w:t>
              </w:r>
            </w:ins>
          </w:p>
        </w:tc>
        <w:tc>
          <w:tcPr>
            <w:tcW w:w="2479" w:type="dxa"/>
            <w:tcBorders>
              <w:right w:val="single" w:sz="4" w:space="0" w:color="auto"/>
            </w:tcBorders>
          </w:tcPr>
          <w:p w14:paraId="7F59B6F6" w14:textId="77777777" w:rsidR="007520D9" w:rsidRPr="008A3A95" w:rsidRDefault="007520D9" w:rsidP="00B95B54">
            <w:pPr>
              <w:jc w:val="center"/>
              <w:rPr>
                <w:ins w:id="207" w:author="Hastings, Waylon James" w:date="2020-10-13T11:19:00Z"/>
                <w:rFonts w:ascii="Arial" w:hAnsi="Arial" w:cs="Arial"/>
              </w:rPr>
            </w:pPr>
            <w:ins w:id="208" w:author="Hastings, Waylon James" w:date="2020-10-13T11:19:00Z">
              <w:r w:rsidRPr="007520D9">
                <w:rPr>
                  <w:rFonts w:ascii="Arial" w:hAnsi="Arial" w:cs="Arial"/>
                </w:rPr>
                <w:t>468</w:t>
              </w:r>
              <w:r w:rsidRPr="008A3A95">
                <w:rPr>
                  <w:rFonts w:ascii="Arial" w:hAnsi="Arial" w:cs="Arial"/>
                </w:rPr>
                <w:t xml:space="preserve"> (21.6%)</w:t>
              </w:r>
            </w:ins>
          </w:p>
        </w:tc>
        <w:tc>
          <w:tcPr>
            <w:tcW w:w="2610" w:type="dxa"/>
            <w:tcBorders>
              <w:left w:val="single" w:sz="4" w:space="0" w:color="auto"/>
            </w:tcBorders>
          </w:tcPr>
          <w:p w14:paraId="2FCCEA30" w14:textId="77777777" w:rsidR="007520D9" w:rsidRPr="008A3A95" w:rsidRDefault="007520D9" w:rsidP="00B95B54">
            <w:pPr>
              <w:jc w:val="center"/>
              <w:rPr>
                <w:ins w:id="209" w:author="Hastings, Waylon James" w:date="2020-10-13T11:19:00Z"/>
                <w:rFonts w:ascii="Arial" w:hAnsi="Arial" w:cs="Arial"/>
              </w:rPr>
            </w:pPr>
            <w:ins w:id="210" w:author="Hastings, Waylon James" w:date="2020-10-13T11:19:00Z">
              <w:r w:rsidRPr="007520D9">
                <w:rPr>
                  <w:rFonts w:ascii="Arial" w:hAnsi="Arial" w:cs="Arial"/>
                </w:rPr>
                <w:t>360</w:t>
              </w:r>
              <w:r w:rsidRPr="008A3A95">
                <w:rPr>
                  <w:rFonts w:ascii="Arial" w:hAnsi="Arial" w:cs="Arial"/>
                </w:rPr>
                <w:t xml:space="preserve"> (16.0%)</w:t>
              </w:r>
            </w:ins>
          </w:p>
        </w:tc>
        <w:tc>
          <w:tcPr>
            <w:tcW w:w="1260" w:type="dxa"/>
          </w:tcPr>
          <w:p w14:paraId="6340FFCA" w14:textId="77777777" w:rsidR="007520D9" w:rsidRPr="008A3A95" w:rsidRDefault="007520D9" w:rsidP="00B95B54">
            <w:pPr>
              <w:jc w:val="center"/>
              <w:rPr>
                <w:ins w:id="211" w:author="Hastings, Waylon James" w:date="2020-10-13T11:19:00Z"/>
                <w:rFonts w:ascii="Arial" w:hAnsi="Arial" w:cs="Arial"/>
              </w:rPr>
            </w:pPr>
          </w:p>
        </w:tc>
      </w:tr>
      <w:tr w:rsidR="007520D9" w:rsidRPr="008A3A95" w14:paraId="2742E861" w14:textId="77777777" w:rsidTr="00B95B54">
        <w:trPr>
          <w:trHeight w:val="19"/>
          <w:ins w:id="212" w:author="Hastings, Waylon James" w:date="2020-10-13T11:19:00Z"/>
        </w:trPr>
        <w:tc>
          <w:tcPr>
            <w:tcW w:w="3371" w:type="dxa"/>
          </w:tcPr>
          <w:p w14:paraId="0C2BF04E" w14:textId="77777777" w:rsidR="007520D9" w:rsidRPr="008A3A95" w:rsidRDefault="007520D9" w:rsidP="00B95B54">
            <w:pPr>
              <w:rPr>
                <w:ins w:id="213" w:author="Hastings, Waylon James" w:date="2020-10-13T11:19:00Z"/>
                <w:rFonts w:ascii="Arial" w:hAnsi="Arial" w:cs="Arial"/>
              </w:rPr>
            </w:pPr>
            <w:ins w:id="214" w:author="Hastings, Waylon James" w:date="2020-10-13T11:19:00Z">
              <w:r w:rsidRPr="008A3A95">
                <w:rPr>
                  <w:rFonts w:ascii="Arial" w:hAnsi="Arial" w:cs="Arial"/>
                </w:rPr>
                <w:t>Race/ethnicity (n, %)</w:t>
              </w:r>
            </w:ins>
          </w:p>
        </w:tc>
        <w:tc>
          <w:tcPr>
            <w:tcW w:w="2479" w:type="dxa"/>
            <w:tcBorders>
              <w:right w:val="single" w:sz="4" w:space="0" w:color="auto"/>
            </w:tcBorders>
          </w:tcPr>
          <w:p w14:paraId="0CAE917E" w14:textId="77777777" w:rsidR="007520D9" w:rsidRPr="008A3A95" w:rsidRDefault="007520D9" w:rsidP="00B95B54">
            <w:pPr>
              <w:jc w:val="center"/>
              <w:rPr>
                <w:ins w:id="215" w:author="Hastings, Waylon James" w:date="2020-10-13T11:19:00Z"/>
                <w:rFonts w:ascii="Arial" w:hAnsi="Arial" w:cs="Arial"/>
              </w:rPr>
            </w:pPr>
          </w:p>
        </w:tc>
        <w:tc>
          <w:tcPr>
            <w:tcW w:w="2610" w:type="dxa"/>
            <w:tcBorders>
              <w:left w:val="single" w:sz="4" w:space="0" w:color="auto"/>
            </w:tcBorders>
          </w:tcPr>
          <w:p w14:paraId="2010483F" w14:textId="77777777" w:rsidR="007520D9" w:rsidRPr="008A3A95" w:rsidRDefault="007520D9" w:rsidP="00B95B54">
            <w:pPr>
              <w:jc w:val="center"/>
              <w:rPr>
                <w:ins w:id="216" w:author="Hastings, Waylon James" w:date="2020-10-13T11:19:00Z"/>
                <w:rFonts w:ascii="Arial" w:hAnsi="Arial" w:cs="Arial"/>
              </w:rPr>
            </w:pPr>
          </w:p>
        </w:tc>
        <w:tc>
          <w:tcPr>
            <w:tcW w:w="1260" w:type="dxa"/>
          </w:tcPr>
          <w:p w14:paraId="2BB05894" w14:textId="77777777" w:rsidR="007520D9" w:rsidRPr="008A3A95" w:rsidRDefault="007520D9" w:rsidP="00B95B54">
            <w:pPr>
              <w:jc w:val="center"/>
              <w:rPr>
                <w:ins w:id="217" w:author="Hastings, Waylon James" w:date="2020-10-13T11:19:00Z"/>
                <w:rFonts w:ascii="Arial" w:hAnsi="Arial" w:cs="Arial"/>
              </w:rPr>
            </w:pPr>
            <w:ins w:id="218" w:author="Hastings, Waylon James" w:date="2020-10-13T11:19:00Z">
              <w:r w:rsidRPr="007520D9">
                <w:rPr>
                  <w:rFonts w:ascii="Arial" w:hAnsi="Arial" w:cs="Arial"/>
                </w:rPr>
                <w:t>&lt;0.001</w:t>
              </w:r>
            </w:ins>
          </w:p>
        </w:tc>
      </w:tr>
      <w:tr w:rsidR="007520D9" w:rsidRPr="008A3A95" w14:paraId="549D6681" w14:textId="77777777" w:rsidTr="00B95B54">
        <w:trPr>
          <w:trHeight w:val="19"/>
          <w:ins w:id="219" w:author="Hastings, Waylon James" w:date="2020-10-13T11:19:00Z"/>
        </w:trPr>
        <w:tc>
          <w:tcPr>
            <w:tcW w:w="3371" w:type="dxa"/>
          </w:tcPr>
          <w:p w14:paraId="4CD99712" w14:textId="77777777" w:rsidR="007520D9" w:rsidRPr="008A3A95" w:rsidRDefault="007520D9" w:rsidP="00B95B54">
            <w:pPr>
              <w:ind w:firstLine="333"/>
              <w:rPr>
                <w:ins w:id="220" w:author="Hastings, Waylon James" w:date="2020-10-13T11:19:00Z"/>
                <w:rFonts w:ascii="Arial" w:hAnsi="Arial" w:cs="Arial"/>
              </w:rPr>
            </w:pPr>
            <w:ins w:id="221" w:author="Hastings, Waylon James" w:date="2020-10-13T11:19:00Z">
              <w:r w:rsidRPr="008A3A95">
                <w:rPr>
                  <w:rFonts w:ascii="Arial" w:hAnsi="Arial" w:cs="Arial"/>
                </w:rPr>
                <w:t>Non-Hispanic white</w:t>
              </w:r>
            </w:ins>
          </w:p>
        </w:tc>
        <w:tc>
          <w:tcPr>
            <w:tcW w:w="2479" w:type="dxa"/>
            <w:tcBorders>
              <w:right w:val="single" w:sz="4" w:space="0" w:color="auto"/>
            </w:tcBorders>
          </w:tcPr>
          <w:p w14:paraId="52857277" w14:textId="77777777" w:rsidR="007520D9" w:rsidRPr="008A3A95" w:rsidRDefault="007520D9" w:rsidP="00B95B54">
            <w:pPr>
              <w:jc w:val="center"/>
              <w:rPr>
                <w:ins w:id="222" w:author="Hastings, Waylon James" w:date="2020-10-13T11:19:00Z"/>
                <w:rFonts w:ascii="Arial" w:hAnsi="Arial" w:cs="Arial"/>
              </w:rPr>
            </w:pPr>
            <w:ins w:id="223" w:author="Hastings, Waylon James" w:date="2020-10-13T11:19:00Z">
              <w:r w:rsidRPr="008A3A95">
                <w:rPr>
                  <w:rFonts w:ascii="Arial" w:hAnsi="Arial" w:cs="Arial"/>
                </w:rPr>
                <w:t>1007 (46.5%</w:t>
              </w:r>
            </w:ins>
          </w:p>
        </w:tc>
        <w:tc>
          <w:tcPr>
            <w:tcW w:w="2610" w:type="dxa"/>
            <w:tcBorders>
              <w:left w:val="single" w:sz="4" w:space="0" w:color="auto"/>
            </w:tcBorders>
          </w:tcPr>
          <w:p w14:paraId="648532C5" w14:textId="77777777" w:rsidR="007520D9" w:rsidRPr="008A3A95" w:rsidRDefault="007520D9" w:rsidP="00B95B54">
            <w:pPr>
              <w:jc w:val="center"/>
              <w:rPr>
                <w:ins w:id="224" w:author="Hastings, Waylon James" w:date="2020-10-13T11:19:00Z"/>
                <w:rFonts w:ascii="Arial" w:hAnsi="Arial" w:cs="Arial"/>
              </w:rPr>
            </w:pPr>
            <w:ins w:id="225" w:author="Hastings, Waylon James" w:date="2020-10-13T11:19:00Z">
              <w:r w:rsidRPr="008A3A95">
                <w:rPr>
                  <w:rFonts w:ascii="Arial" w:hAnsi="Arial" w:cs="Arial"/>
                </w:rPr>
                <w:t>1309 (58.1%)</w:t>
              </w:r>
            </w:ins>
          </w:p>
        </w:tc>
        <w:tc>
          <w:tcPr>
            <w:tcW w:w="1260" w:type="dxa"/>
          </w:tcPr>
          <w:p w14:paraId="64F98CDA" w14:textId="77777777" w:rsidR="007520D9" w:rsidRPr="008A3A95" w:rsidRDefault="007520D9" w:rsidP="00B95B54">
            <w:pPr>
              <w:jc w:val="center"/>
              <w:rPr>
                <w:ins w:id="226" w:author="Hastings, Waylon James" w:date="2020-10-13T11:19:00Z"/>
                <w:rFonts w:ascii="Arial" w:hAnsi="Arial" w:cs="Arial"/>
              </w:rPr>
            </w:pPr>
          </w:p>
        </w:tc>
      </w:tr>
      <w:tr w:rsidR="007520D9" w:rsidRPr="008A3A95" w14:paraId="289B5A61" w14:textId="77777777" w:rsidTr="00B95B54">
        <w:trPr>
          <w:trHeight w:val="19"/>
          <w:ins w:id="227" w:author="Hastings, Waylon James" w:date="2020-10-13T11:19:00Z"/>
        </w:trPr>
        <w:tc>
          <w:tcPr>
            <w:tcW w:w="3371" w:type="dxa"/>
          </w:tcPr>
          <w:p w14:paraId="35723E80" w14:textId="77777777" w:rsidR="007520D9" w:rsidRPr="008A3A95" w:rsidRDefault="007520D9" w:rsidP="00B95B54">
            <w:pPr>
              <w:ind w:firstLine="340"/>
              <w:rPr>
                <w:ins w:id="228" w:author="Hastings, Waylon James" w:date="2020-10-13T11:19:00Z"/>
                <w:rFonts w:ascii="Arial" w:hAnsi="Arial" w:cs="Arial"/>
              </w:rPr>
            </w:pPr>
            <w:ins w:id="229" w:author="Hastings, Waylon James" w:date="2020-10-13T11:19:00Z">
              <w:r w:rsidRPr="008A3A95">
                <w:rPr>
                  <w:rFonts w:ascii="Arial" w:hAnsi="Arial" w:cs="Arial"/>
                </w:rPr>
                <w:t>Non-Hispanic black</w:t>
              </w:r>
            </w:ins>
          </w:p>
        </w:tc>
        <w:tc>
          <w:tcPr>
            <w:tcW w:w="2479" w:type="dxa"/>
            <w:tcBorders>
              <w:right w:val="single" w:sz="4" w:space="0" w:color="auto"/>
            </w:tcBorders>
          </w:tcPr>
          <w:p w14:paraId="7AD493F5" w14:textId="77777777" w:rsidR="007520D9" w:rsidRPr="008A3A95" w:rsidRDefault="007520D9" w:rsidP="00B95B54">
            <w:pPr>
              <w:jc w:val="center"/>
              <w:rPr>
                <w:ins w:id="230" w:author="Hastings, Waylon James" w:date="2020-10-13T11:19:00Z"/>
                <w:rFonts w:ascii="Arial" w:hAnsi="Arial" w:cs="Arial"/>
              </w:rPr>
            </w:pPr>
            <w:ins w:id="231" w:author="Hastings, Waylon James" w:date="2020-10-13T11:19:00Z">
              <w:r w:rsidRPr="008A3A95">
                <w:rPr>
                  <w:rFonts w:ascii="Arial" w:hAnsi="Arial" w:cs="Arial"/>
                </w:rPr>
                <w:t>445 (20.5%)</w:t>
              </w:r>
            </w:ins>
          </w:p>
        </w:tc>
        <w:tc>
          <w:tcPr>
            <w:tcW w:w="2610" w:type="dxa"/>
            <w:tcBorders>
              <w:left w:val="single" w:sz="4" w:space="0" w:color="auto"/>
            </w:tcBorders>
          </w:tcPr>
          <w:p w14:paraId="483D0794" w14:textId="77777777" w:rsidR="007520D9" w:rsidRPr="008A3A95" w:rsidRDefault="007520D9" w:rsidP="00B95B54">
            <w:pPr>
              <w:jc w:val="center"/>
              <w:rPr>
                <w:ins w:id="232" w:author="Hastings, Waylon James" w:date="2020-10-13T11:19:00Z"/>
                <w:rFonts w:ascii="Arial" w:hAnsi="Arial" w:cs="Arial"/>
              </w:rPr>
            </w:pPr>
            <w:ins w:id="233" w:author="Hastings, Waylon James" w:date="2020-10-13T11:19:00Z">
              <w:r w:rsidRPr="008A3A95">
                <w:rPr>
                  <w:rFonts w:ascii="Arial" w:hAnsi="Arial" w:cs="Arial"/>
                </w:rPr>
                <w:t>396 (17.6%)</w:t>
              </w:r>
            </w:ins>
          </w:p>
        </w:tc>
        <w:tc>
          <w:tcPr>
            <w:tcW w:w="1260" w:type="dxa"/>
          </w:tcPr>
          <w:p w14:paraId="6858900E" w14:textId="77777777" w:rsidR="007520D9" w:rsidRPr="008A3A95" w:rsidRDefault="007520D9" w:rsidP="00B95B54">
            <w:pPr>
              <w:jc w:val="center"/>
              <w:rPr>
                <w:ins w:id="234" w:author="Hastings, Waylon James" w:date="2020-10-13T11:19:00Z"/>
                <w:rFonts w:ascii="Arial" w:hAnsi="Arial" w:cs="Arial"/>
              </w:rPr>
            </w:pPr>
          </w:p>
        </w:tc>
      </w:tr>
      <w:tr w:rsidR="007520D9" w:rsidRPr="008A3A95" w14:paraId="05E997EA" w14:textId="77777777" w:rsidTr="00B95B54">
        <w:trPr>
          <w:trHeight w:val="19"/>
          <w:ins w:id="235" w:author="Hastings, Waylon James" w:date="2020-10-13T11:19:00Z"/>
        </w:trPr>
        <w:tc>
          <w:tcPr>
            <w:tcW w:w="3371" w:type="dxa"/>
          </w:tcPr>
          <w:p w14:paraId="6AE7074A" w14:textId="77777777" w:rsidR="007520D9" w:rsidRPr="008A3A95" w:rsidRDefault="007520D9" w:rsidP="00B95B54">
            <w:pPr>
              <w:ind w:firstLine="340"/>
              <w:rPr>
                <w:ins w:id="236" w:author="Hastings, Waylon James" w:date="2020-10-13T11:19:00Z"/>
                <w:rFonts w:ascii="Arial" w:hAnsi="Arial" w:cs="Arial"/>
              </w:rPr>
            </w:pPr>
            <w:ins w:id="237" w:author="Hastings, Waylon James" w:date="2020-10-13T11:19:00Z">
              <w:r w:rsidRPr="008A3A95">
                <w:rPr>
                  <w:rFonts w:ascii="Arial" w:hAnsi="Arial" w:cs="Arial"/>
                </w:rPr>
                <w:t>Hispanic</w:t>
              </w:r>
            </w:ins>
          </w:p>
        </w:tc>
        <w:tc>
          <w:tcPr>
            <w:tcW w:w="2479" w:type="dxa"/>
            <w:tcBorders>
              <w:right w:val="single" w:sz="4" w:space="0" w:color="auto"/>
            </w:tcBorders>
          </w:tcPr>
          <w:p w14:paraId="3C0F89BC" w14:textId="77777777" w:rsidR="007520D9" w:rsidRPr="008A3A95" w:rsidRDefault="007520D9" w:rsidP="00B95B54">
            <w:pPr>
              <w:jc w:val="center"/>
              <w:rPr>
                <w:ins w:id="238" w:author="Hastings, Waylon James" w:date="2020-10-13T11:19:00Z"/>
                <w:rFonts w:ascii="Arial" w:hAnsi="Arial" w:cs="Arial"/>
              </w:rPr>
            </w:pPr>
            <w:ins w:id="239" w:author="Hastings, Waylon James" w:date="2020-10-13T11:19:00Z">
              <w:r w:rsidRPr="008A3A95">
                <w:rPr>
                  <w:rFonts w:ascii="Arial" w:hAnsi="Arial" w:cs="Arial"/>
                </w:rPr>
                <w:t>626 (28.9%)</w:t>
              </w:r>
            </w:ins>
          </w:p>
        </w:tc>
        <w:tc>
          <w:tcPr>
            <w:tcW w:w="2610" w:type="dxa"/>
            <w:tcBorders>
              <w:left w:val="single" w:sz="4" w:space="0" w:color="auto"/>
            </w:tcBorders>
          </w:tcPr>
          <w:p w14:paraId="3B23C1D8" w14:textId="77777777" w:rsidR="007520D9" w:rsidRPr="008A3A95" w:rsidRDefault="007520D9" w:rsidP="00B95B54">
            <w:pPr>
              <w:jc w:val="center"/>
              <w:rPr>
                <w:ins w:id="240" w:author="Hastings, Waylon James" w:date="2020-10-13T11:19:00Z"/>
                <w:rFonts w:ascii="Arial" w:hAnsi="Arial" w:cs="Arial"/>
              </w:rPr>
            </w:pPr>
            <w:ins w:id="241" w:author="Hastings, Waylon James" w:date="2020-10-13T11:19:00Z">
              <w:r w:rsidRPr="008A3A95">
                <w:rPr>
                  <w:rFonts w:ascii="Arial" w:hAnsi="Arial" w:cs="Arial"/>
                </w:rPr>
                <w:t>488 (21.7%)</w:t>
              </w:r>
            </w:ins>
          </w:p>
        </w:tc>
        <w:tc>
          <w:tcPr>
            <w:tcW w:w="1260" w:type="dxa"/>
          </w:tcPr>
          <w:p w14:paraId="65D05F6C" w14:textId="77777777" w:rsidR="007520D9" w:rsidRPr="008A3A95" w:rsidRDefault="007520D9" w:rsidP="00B95B54">
            <w:pPr>
              <w:jc w:val="center"/>
              <w:rPr>
                <w:ins w:id="242" w:author="Hastings, Waylon James" w:date="2020-10-13T11:19:00Z"/>
                <w:rFonts w:ascii="Arial" w:hAnsi="Arial" w:cs="Arial"/>
              </w:rPr>
            </w:pPr>
          </w:p>
        </w:tc>
      </w:tr>
      <w:tr w:rsidR="007520D9" w:rsidRPr="008A3A95" w14:paraId="7EBE4BB3" w14:textId="77777777" w:rsidTr="00B95B54">
        <w:trPr>
          <w:trHeight w:val="19"/>
          <w:ins w:id="243" w:author="Hastings, Waylon James" w:date="2020-10-13T11:19:00Z"/>
        </w:trPr>
        <w:tc>
          <w:tcPr>
            <w:tcW w:w="3371" w:type="dxa"/>
          </w:tcPr>
          <w:p w14:paraId="6D75B223" w14:textId="77777777" w:rsidR="007520D9" w:rsidRPr="008A3A95" w:rsidRDefault="007520D9" w:rsidP="00B95B54">
            <w:pPr>
              <w:ind w:firstLine="340"/>
              <w:rPr>
                <w:ins w:id="244" w:author="Hastings, Waylon James" w:date="2020-10-13T11:19:00Z"/>
                <w:rFonts w:ascii="Arial" w:hAnsi="Arial" w:cs="Arial"/>
              </w:rPr>
            </w:pPr>
            <w:ins w:id="245" w:author="Hastings, Waylon James" w:date="2020-10-13T11:19:00Z">
              <w:r w:rsidRPr="008A3A95">
                <w:rPr>
                  <w:rFonts w:ascii="Arial" w:hAnsi="Arial" w:cs="Arial"/>
                </w:rPr>
                <w:t>Other</w:t>
              </w:r>
            </w:ins>
          </w:p>
        </w:tc>
        <w:tc>
          <w:tcPr>
            <w:tcW w:w="2479" w:type="dxa"/>
            <w:tcBorders>
              <w:right w:val="single" w:sz="4" w:space="0" w:color="auto"/>
            </w:tcBorders>
          </w:tcPr>
          <w:p w14:paraId="573FE984" w14:textId="77777777" w:rsidR="007520D9" w:rsidRPr="008A3A95" w:rsidRDefault="007520D9" w:rsidP="00B95B54">
            <w:pPr>
              <w:jc w:val="center"/>
              <w:rPr>
                <w:ins w:id="246" w:author="Hastings, Waylon James" w:date="2020-10-13T11:19:00Z"/>
                <w:rFonts w:ascii="Arial" w:hAnsi="Arial" w:cs="Arial"/>
              </w:rPr>
            </w:pPr>
            <w:ins w:id="247" w:author="Hastings, Waylon James" w:date="2020-10-13T11:19:00Z">
              <w:r w:rsidRPr="008A3A95">
                <w:rPr>
                  <w:rFonts w:ascii="Arial" w:hAnsi="Arial" w:cs="Arial"/>
                </w:rPr>
                <w:t>88 (4.1%)</w:t>
              </w:r>
            </w:ins>
          </w:p>
        </w:tc>
        <w:tc>
          <w:tcPr>
            <w:tcW w:w="2610" w:type="dxa"/>
            <w:tcBorders>
              <w:left w:val="single" w:sz="4" w:space="0" w:color="auto"/>
            </w:tcBorders>
          </w:tcPr>
          <w:p w14:paraId="49EE5015" w14:textId="77777777" w:rsidR="007520D9" w:rsidRPr="008A3A95" w:rsidRDefault="007520D9" w:rsidP="00B95B54">
            <w:pPr>
              <w:jc w:val="center"/>
              <w:rPr>
                <w:ins w:id="248" w:author="Hastings, Waylon James" w:date="2020-10-13T11:19:00Z"/>
                <w:rFonts w:ascii="Arial" w:hAnsi="Arial" w:cs="Arial"/>
              </w:rPr>
            </w:pPr>
            <w:ins w:id="249" w:author="Hastings, Waylon James" w:date="2020-10-13T11:19:00Z">
              <w:r w:rsidRPr="008A3A95">
                <w:rPr>
                  <w:rFonts w:ascii="Arial" w:hAnsi="Arial" w:cs="Arial"/>
                </w:rPr>
                <w:t>59 (2.6%)</w:t>
              </w:r>
            </w:ins>
          </w:p>
        </w:tc>
        <w:tc>
          <w:tcPr>
            <w:tcW w:w="1260" w:type="dxa"/>
          </w:tcPr>
          <w:p w14:paraId="56831B61" w14:textId="77777777" w:rsidR="007520D9" w:rsidRPr="008A3A95" w:rsidRDefault="007520D9" w:rsidP="00B95B54">
            <w:pPr>
              <w:jc w:val="center"/>
              <w:rPr>
                <w:ins w:id="250" w:author="Hastings, Waylon James" w:date="2020-10-13T11:19:00Z"/>
                <w:rFonts w:ascii="Arial" w:hAnsi="Arial" w:cs="Arial"/>
              </w:rPr>
            </w:pPr>
          </w:p>
        </w:tc>
      </w:tr>
      <w:tr w:rsidR="007520D9" w:rsidRPr="008A3A95" w14:paraId="366C6386" w14:textId="77777777" w:rsidTr="00B95B54">
        <w:trPr>
          <w:trHeight w:val="19"/>
          <w:ins w:id="251" w:author="Hastings, Waylon James" w:date="2020-10-13T11:19:00Z"/>
        </w:trPr>
        <w:tc>
          <w:tcPr>
            <w:tcW w:w="3371" w:type="dxa"/>
          </w:tcPr>
          <w:p w14:paraId="656B0EB5" w14:textId="77777777" w:rsidR="007520D9" w:rsidRPr="008A3A95" w:rsidRDefault="007520D9" w:rsidP="00B95B54">
            <w:pPr>
              <w:rPr>
                <w:ins w:id="252" w:author="Hastings, Waylon James" w:date="2020-10-13T11:19:00Z"/>
                <w:rFonts w:ascii="Arial" w:hAnsi="Arial" w:cs="Arial"/>
              </w:rPr>
            </w:pPr>
            <w:ins w:id="253" w:author="Hastings, Waylon James" w:date="2020-10-13T11:19:00Z">
              <w:r w:rsidRPr="008A3A95">
                <w:rPr>
                  <w:rFonts w:ascii="Arial" w:hAnsi="Arial" w:cs="Arial"/>
                </w:rPr>
                <w:t>Mean number of live births (SE, range)</w:t>
              </w:r>
            </w:ins>
          </w:p>
        </w:tc>
        <w:tc>
          <w:tcPr>
            <w:tcW w:w="2479" w:type="dxa"/>
            <w:tcBorders>
              <w:right w:val="single" w:sz="4" w:space="0" w:color="auto"/>
            </w:tcBorders>
          </w:tcPr>
          <w:p w14:paraId="5720192F" w14:textId="77777777" w:rsidR="007520D9" w:rsidRPr="008A3A95" w:rsidRDefault="007520D9" w:rsidP="00B95B54">
            <w:pPr>
              <w:jc w:val="center"/>
              <w:rPr>
                <w:ins w:id="254" w:author="Hastings, Waylon James" w:date="2020-10-13T11:19:00Z"/>
                <w:rFonts w:ascii="Arial" w:hAnsi="Arial" w:cs="Arial"/>
              </w:rPr>
            </w:pPr>
            <w:ins w:id="255" w:author="Hastings, Waylon James" w:date="2020-10-13T11:19:00Z">
              <w:r w:rsidRPr="008A3A95">
                <w:rPr>
                  <w:rFonts w:ascii="Arial" w:hAnsi="Arial" w:cs="Arial"/>
                </w:rPr>
                <w:t>1.77 (0.03, 0-7)</w:t>
              </w:r>
            </w:ins>
          </w:p>
        </w:tc>
        <w:tc>
          <w:tcPr>
            <w:tcW w:w="2610" w:type="dxa"/>
            <w:tcBorders>
              <w:left w:val="single" w:sz="4" w:space="0" w:color="auto"/>
            </w:tcBorders>
          </w:tcPr>
          <w:p w14:paraId="0572FB57" w14:textId="77777777" w:rsidR="007520D9" w:rsidRPr="008A3A95" w:rsidRDefault="007520D9" w:rsidP="00B95B54">
            <w:pPr>
              <w:jc w:val="center"/>
              <w:rPr>
                <w:ins w:id="256" w:author="Hastings, Waylon James" w:date="2020-10-13T11:19:00Z"/>
                <w:rFonts w:ascii="Arial" w:hAnsi="Arial" w:cs="Arial"/>
              </w:rPr>
            </w:pPr>
            <w:ins w:id="257" w:author="Hastings, Waylon James" w:date="2020-10-13T11:19:00Z">
              <w:r w:rsidRPr="008A3A95">
                <w:rPr>
                  <w:rFonts w:ascii="Arial" w:hAnsi="Arial" w:cs="Arial"/>
                </w:rPr>
                <w:t>2.81 (0.04, 0-7)</w:t>
              </w:r>
            </w:ins>
          </w:p>
        </w:tc>
        <w:tc>
          <w:tcPr>
            <w:tcW w:w="1260" w:type="dxa"/>
          </w:tcPr>
          <w:p w14:paraId="2720F539" w14:textId="77777777" w:rsidR="007520D9" w:rsidRPr="008A3A95" w:rsidRDefault="007520D9" w:rsidP="00B95B54">
            <w:pPr>
              <w:jc w:val="center"/>
              <w:rPr>
                <w:ins w:id="258" w:author="Hastings, Waylon James" w:date="2020-10-13T11:19:00Z"/>
                <w:rFonts w:ascii="Arial" w:hAnsi="Arial" w:cs="Arial"/>
              </w:rPr>
            </w:pPr>
            <w:ins w:id="259" w:author="Hastings, Waylon James" w:date="2020-10-13T11:19:00Z">
              <w:r w:rsidRPr="007520D9">
                <w:rPr>
                  <w:rFonts w:ascii="Arial" w:hAnsi="Arial" w:cs="Arial"/>
                </w:rPr>
                <w:t>&lt;0.001</w:t>
              </w:r>
            </w:ins>
          </w:p>
        </w:tc>
      </w:tr>
      <w:tr w:rsidR="007520D9" w:rsidRPr="008A3A95" w14:paraId="25376CDE" w14:textId="77777777" w:rsidTr="00B95B54">
        <w:trPr>
          <w:trHeight w:val="19"/>
          <w:ins w:id="260" w:author="Hastings, Waylon James" w:date="2020-10-13T11:19:00Z"/>
        </w:trPr>
        <w:tc>
          <w:tcPr>
            <w:tcW w:w="3371" w:type="dxa"/>
          </w:tcPr>
          <w:p w14:paraId="7732E105" w14:textId="77777777" w:rsidR="007520D9" w:rsidRPr="008A3A95" w:rsidRDefault="007520D9" w:rsidP="00B95B54">
            <w:pPr>
              <w:rPr>
                <w:ins w:id="261" w:author="Hastings, Waylon James" w:date="2020-10-13T11:19:00Z"/>
                <w:rFonts w:ascii="Arial" w:hAnsi="Arial" w:cs="Arial"/>
              </w:rPr>
            </w:pPr>
            <w:ins w:id="262" w:author="Hastings, Waylon James" w:date="2020-10-13T11:19:00Z">
              <w:r w:rsidRPr="008A3A95">
                <w:rPr>
                  <w:rFonts w:ascii="Arial" w:hAnsi="Arial" w:cs="Arial"/>
                </w:rPr>
                <w:t>Ever-parity (n, %)</w:t>
              </w:r>
            </w:ins>
          </w:p>
        </w:tc>
        <w:tc>
          <w:tcPr>
            <w:tcW w:w="2479" w:type="dxa"/>
            <w:tcBorders>
              <w:right w:val="single" w:sz="4" w:space="0" w:color="auto"/>
            </w:tcBorders>
          </w:tcPr>
          <w:p w14:paraId="75EF78BF" w14:textId="77777777" w:rsidR="007520D9" w:rsidRPr="008A3A95" w:rsidRDefault="007520D9" w:rsidP="00B95B54">
            <w:pPr>
              <w:jc w:val="center"/>
              <w:rPr>
                <w:ins w:id="263" w:author="Hastings, Waylon James" w:date="2020-10-13T11:19:00Z"/>
                <w:rFonts w:ascii="Arial" w:hAnsi="Arial" w:cs="Arial"/>
              </w:rPr>
            </w:pPr>
          </w:p>
        </w:tc>
        <w:tc>
          <w:tcPr>
            <w:tcW w:w="2610" w:type="dxa"/>
            <w:tcBorders>
              <w:left w:val="single" w:sz="4" w:space="0" w:color="auto"/>
            </w:tcBorders>
          </w:tcPr>
          <w:p w14:paraId="7EF82202" w14:textId="77777777" w:rsidR="007520D9" w:rsidRPr="008A3A95" w:rsidRDefault="007520D9" w:rsidP="00B95B54">
            <w:pPr>
              <w:jc w:val="center"/>
              <w:rPr>
                <w:ins w:id="264" w:author="Hastings, Waylon James" w:date="2020-10-13T11:19:00Z"/>
                <w:rFonts w:ascii="Arial" w:hAnsi="Arial" w:cs="Arial"/>
              </w:rPr>
            </w:pPr>
          </w:p>
        </w:tc>
        <w:tc>
          <w:tcPr>
            <w:tcW w:w="1260" w:type="dxa"/>
          </w:tcPr>
          <w:p w14:paraId="103D92DA" w14:textId="77777777" w:rsidR="007520D9" w:rsidRPr="008A3A95" w:rsidRDefault="007520D9" w:rsidP="00B95B54">
            <w:pPr>
              <w:jc w:val="center"/>
              <w:rPr>
                <w:ins w:id="265" w:author="Hastings, Waylon James" w:date="2020-10-13T11:19:00Z"/>
                <w:rFonts w:ascii="Arial" w:hAnsi="Arial" w:cs="Arial"/>
              </w:rPr>
            </w:pPr>
            <w:ins w:id="266" w:author="Hastings, Waylon James" w:date="2020-10-13T11:19:00Z">
              <w:r w:rsidRPr="007520D9">
                <w:rPr>
                  <w:rFonts w:ascii="Arial" w:hAnsi="Arial" w:cs="Arial"/>
                </w:rPr>
                <w:t>&lt;0.001</w:t>
              </w:r>
            </w:ins>
          </w:p>
        </w:tc>
      </w:tr>
      <w:tr w:rsidR="007520D9" w:rsidRPr="008A3A95" w14:paraId="29CCCF00" w14:textId="77777777" w:rsidTr="00B95B54">
        <w:trPr>
          <w:trHeight w:val="19"/>
          <w:ins w:id="267" w:author="Hastings, Waylon James" w:date="2020-10-13T11:19:00Z"/>
        </w:trPr>
        <w:tc>
          <w:tcPr>
            <w:tcW w:w="3371" w:type="dxa"/>
          </w:tcPr>
          <w:p w14:paraId="5A5858EA" w14:textId="77777777" w:rsidR="007520D9" w:rsidRPr="008A3A95" w:rsidRDefault="007520D9" w:rsidP="00B95B54">
            <w:pPr>
              <w:ind w:firstLine="333"/>
              <w:rPr>
                <w:ins w:id="268" w:author="Hastings, Waylon James" w:date="2020-10-13T11:19:00Z"/>
                <w:rFonts w:ascii="Arial" w:hAnsi="Arial" w:cs="Arial"/>
              </w:rPr>
            </w:pPr>
            <w:ins w:id="269" w:author="Hastings, Waylon James" w:date="2020-10-13T11:19:00Z">
              <w:r w:rsidRPr="008A3A95">
                <w:rPr>
                  <w:rFonts w:ascii="Arial" w:hAnsi="Arial" w:cs="Arial"/>
                </w:rPr>
                <w:t>Nulliparous</w:t>
              </w:r>
            </w:ins>
          </w:p>
        </w:tc>
        <w:tc>
          <w:tcPr>
            <w:tcW w:w="2479" w:type="dxa"/>
            <w:tcBorders>
              <w:right w:val="single" w:sz="4" w:space="0" w:color="auto"/>
            </w:tcBorders>
          </w:tcPr>
          <w:p w14:paraId="0A57E1CD" w14:textId="77777777" w:rsidR="007520D9" w:rsidRPr="008A3A95" w:rsidRDefault="007520D9" w:rsidP="00B95B54">
            <w:pPr>
              <w:jc w:val="center"/>
              <w:rPr>
                <w:ins w:id="270" w:author="Hastings, Waylon James" w:date="2020-10-13T11:19:00Z"/>
                <w:rFonts w:ascii="Arial" w:hAnsi="Arial" w:cs="Arial"/>
              </w:rPr>
            </w:pPr>
            <w:ins w:id="271" w:author="Hastings, Waylon James" w:date="2020-10-13T11:19:00Z">
              <w:r w:rsidRPr="008A3A95">
                <w:rPr>
                  <w:rFonts w:ascii="Arial" w:hAnsi="Arial" w:cs="Arial"/>
                </w:rPr>
                <w:t>534 (24.7%)</w:t>
              </w:r>
            </w:ins>
          </w:p>
        </w:tc>
        <w:tc>
          <w:tcPr>
            <w:tcW w:w="2610" w:type="dxa"/>
            <w:tcBorders>
              <w:left w:val="single" w:sz="4" w:space="0" w:color="auto"/>
            </w:tcBorders>
          </w:tcPr>
          <w:p w14:paraId="687E3250" w14:textId="77777777" w:rsidR="007520D9" w:rsidRPr="008A3A95" w:rsidRDefault="007520D9" w:rsidP="00B95B54">
            <w:pPr>
              <w:jc w:val="center"/>
              <w:rPr>
                <w:ins w:id="272" w:author="Hastings, Waylon James" w:date="2020-10-13T11:19:00Z"/>
                <w:rFonts w:ascii="Arial" w:hAnsi="Arial" w:cs="Arial"/>
              </w:rPr>
            </w:pPr>
            <w:ins w:id="273" w:author="Hastings, Waylon James" w:date="2020-10-13T11:19:00Z">
              <w:r w:rsidRPr="008A3A95">
                <w:rPr>
                  <w:rFonts w:ascii="Arial" w:hAnsi="Arial" w:cs="Arial"/>
                </w:rPr>
                <w:t>237 (10.5%)</w:t>
              </w:r>
            </w:ins>
          </w:p>
        </w:tc>
        <w:tc>
          <w:tcPr>
            <w:tcW w:w="1260" w:type="dxa"/>
          </w:tcPr>
          <w:p w14:paraId="4C5D13C8" w14:textId="77777777" w:rsidR="007520D9" w:rsidRPr="008A3A95" w:rsidRDefault="007520D9" w:rsidP="00B95B54">
            <w:pPr>
              <w:jc w:val="center"/>
              <w:rPr>
                <w:ins w:id="274" w:author="Hastings, Waylon James" w:date="2020-10-13T11:19:00Z"/>
                <w:rFonts w:ascii="Arial" w:hAnsi="Arial" w:cs="Arial"/>
              </w:rPr>
            </w:pPr>
          </w:p>
        </w:tc>
      </w:tr>
      <w:tr w:rsidR="007520D9" w:rsidRPr="008A3A95" w14:paraId="6613F5BA" w14:textId="77777777" w:rsidTr="00B95B54">
        <w:trPr>
          <w:trHeight w:val="19"/>
          <w:ins w:id="275" w:author="Hastings, Waylon James" w:date="2020-10-13T11:19:00Z"/>
        </w:trPr>
        <w:tc>
          <w:tcPr>
            <w:tcW w:w="3371" w:type="dxa"/>
          </w:tcPr>
          <w:p w14:paraId="312E09B1" w14:textId="77777777" w:rsidR="007520D9" w:rsidRPr="008A3A95" w:rsidRDefault="007520D9" w:rsidP="00B95B54">
            <w:pPr>
              <w:ind w:firstLine="333"/>
              <w:rPr>
                <w:ins w:id="276" w:author="Hastings, Waylon James" w:date="2020-10-13T11:19:00Z"/>
                <w:rFonts w:ascii="Arial" w:hAnsi="Arial" w:cs="Arial"/>
              </w:rPr>
            </w:pPr>
            <w:ins w:id="277" w:author="Hastings, Waylon James" w:date="2020-10-13T11:19:00Z">
              <w:r w:rsidRPr="008A3A95">
                <w:rPr>
                  <w:rFonts w:ascii="Arial" w:hAnsi="Arial" w:cs="Arial"/>
                </w:rPr>
                <w:t>Parous</w:t>
              </w:r>
            </w:ins>
          </w:p>
        </w:tc>
        <w:tc>
          <w:tcPr>
            <w:tcW w:w="2479" w:type="dxa"/>
            <w:tcBorders>
              <w:right w:val="single" w:sz="4" w:space="0" w:color="auto"/>
            </w:tcBorders>
          </w:tcPr>
          <w:p w14:paraId="4E36AB35" w14:textId="77777777" w:rsidR="007520D9" w:rsidRPr="008A3A95" w:rsidRDefault="007520D9" w:rsidP="00B95B54">
            <w:pPr>
              <w:jc w:val="center"/>
              <w:rPr>
                <w:ins w:id="278" w:author="Hastings, Waylon James" w:date="2020-10-13T11:19:00Z"/>
                <w:rFonts w:ascii="Arial" w:hAnsi="Arial" w:cs="Arial"/>
              </w:rPr>
            </w:pPr>
            <w:ins w:id="279" w:author="Hastings, Waylon James" w:date="2020-10-13T11:19:00Z">
              <w:r w:rsidRPr="008A3A95">
                <w:rPr>
                  <w:rFonts w:ascii="Arial" w:hAnsi="Arial" w:cs="Arial"/>
                </w:rPr>
                <w:t>1632 (75.3%)</w:t>
              </w:r>
            </w:ins>
          </w:p>
        </w:tc>
        <w:tc>
          <w:tcPr>
            <w:tcW w:w="2610" w:type="dxa"/>
            <w:tcBorders>
              <w:left w:val="single" w:sz="4" w:space="0" w:color="auto"/>
            </w:tcBorders>
          </w:tcPr>
          <w:p w14:paraId="2252FD47" w14:textId="77777777" w:rsidR="007520D9" w:rsidRPr="008A3A95" w:rsidRDefault="007520D9" w:rsidP="00B95B54">
            <w:pPr>
              <w:jc w:val="center"/>
              <w:rPr>
                <w:ins w:id="280" w:author="Hastings, Waylon James" w:date="2020-10-13T11:19:00Z"/>
                <w:rFonts w:ascii="Arial" w:hAnsi="Arial" w:cs="Arial"/>
              </w:rPr>
            </w:pPr>
            <w:ins w:id="281" w:author="Hastings, Waylon James" w:date="2020-10-13T11:19:00Z">
              <w:r w:rsidRPr="008A3A95">
                <w:rPr>
                  <w:rFonts w:ascii="Arial" w:hAnsi="Arial" w:cs="Arial"/>
                </w:rPr>
                <w:t>2015 (89.5%)</w:t>
              </w:r>
            </w:ins>
          </w:p>
        </w:tc>
        <w:tc>
          <w:tcPr>
            <w:tcW w:w="1260" w:type="dxa"/>
          </w:tcPr>
          <w:p w14:paraId="64CB4B48" w14:textId="77777777" w:rsidR="007520D9" w:rsidRPr="008A3A95" w:rsidRDefault="007520D9" w:rsidP="00B95B54">
            <w:pPr>
              <w:jc w:val="center"/>
              <w:rPr>
                <w:ins w:id="282" w:author="Hastings, Waylon James" w:date="2020-10-13T11:19:00Z"/>
                <w:rFonts w:ascii="Arial" w:hAnsi="Arial" w:cs="Arial"/>
              </w:rPr>
            </w:pPr>
          </w:p>
        </w:tc>
      </w:tr>
      <w:tr w:rsidR="007520D9" w:rsidRPr="008A3A95" w14:paraId="34A7B5B1" w14:textId="77777777" w:rsidTr="00B95B54">
        <w:trPr>
          <w:trHeight w:val="19"/>
          <w:ins w:id="283" w:author="Hastings, Waylon James" w:date="2020-10-13T11:19:00Z"/>
        </w:trPr>
        <w:tc>
          <w:tcPr>
            <w:tcW w:w="3371" w:type="dxa"/>
          </w:tcPr>
          <w:p w14:paraId="26C6C1FB" w14:textId="77777777" w:rsidR="007520D9" w:rsidRPr="008A3A95" w:rsidRDefault="007520D9" w:rsidP="00B95B54">
            <w:pPr>
              <w:rPr>
                <w:ins w:id="284" w:author="Hastings, Waylon James" w:date="2020-10-13T11:19:00Z"/>
                <w:rFonts w:ascii="Arial" w:hAnsi="Arial" w:cs="Arial"/>
              </w:rPr>
            </w:pPr>
            <w:ins w:id="285" w:author="Hastings, Waylon James" w:date="2020-10-13T11:19:00Z">
              <w:r w:rsidRPr="008A3A95">
                <w:rPr>
                  <w:rFonts w:ascii="Arial" w:hAnsi="Arial" w:cs="Arial"/>
                </w:rPr>
                <w:t>LM Biological Age</w:t>
              </w:r>
            </w:ins>
          </w:p>
        </w:tc>
        <w:tc>
          <w:tcPr>
            <w:tcW w:w="2479" w:type="dxa"/>
            <w:tcBorders>
              <w:right w:val="single" w:sz="4" w:space="0" w:color="auto"/>
            </w:tcBorders>
          </w:tcPr>
          <w:p w14:paraId="320C72C1" w14:textId="77777777" w:rsidR="007520D9" w:rsidRPr="008A3A95" w:rsidRDefault="007520D9" w:rsidP="00B95B54">
            <w:pPr>
              <w:jc w:val="center"/>
              <w:rPr>
                <w:ins w:id="286" w:author="Hastings, Waylon James" w:date="2020-10-13T11:19:00Z"/>
                <w:rFonts w:ascii="Arial" w:hAnsi="Arial" w:cs="Arial"/>
              </w:rPr>
            </w:pPr>
            <w:ins w:id="287" w:author="Hastings, Waylon James" w:date="2020-10-13T11:19:00Z">
              <w:r>
                <w:rPr>
                  <w:rFonts w:ascii="Arial" w:hAnsi="Arial" w:cs="Arial"/>
                </w:rPr>
                <w:t>30.32 (0.23, 4.7-81.3)</w:t>
              </w:r>
            </w:ins>
          </w:p>
        </w:tc>
        <w:tc>
          <w:tcPr>
            <w:tcW w:w="2610" w:type="dxa"/>
            <w:tcBorders>
              <w:left w:val="single" w:sz="4" w:space="0" w:color="auto"/>
            </w:tcBorders>
          </w:tcPr>
          <w:p w14:paraId="229B3546" w14:textId="77777777" w:rsidR="007520D9" w:rsidRPr="008A3A95" w:rsidRDefault="007520D9" w:rsidP="00B95B54">
            <w:pPr>
              <w:jc w:val="center"/>
              <w:rPr>
                <w:ins w:id="288" w:author="Hastings, Waylon James" w:date="2020-10-13T11:19:00Z"/>
                <w:rFonts w:ascii="Arial" w:hAnsi="Arial" w:cs="Arial"/>
              </w:rPr>
            </w:pPr>
            <w:ins w:id="289" w:author="Hastings, Waylon James" w:date="2020-10-13T11:19:00Z">
              <w:r>
                <w:rPr>
                  <w:rFonts w:ascii="Arial" w:hAnsi="Arial" w:cs="Arial"/>
                </w:rPr>
                <w:t>61.92 (0.27, 26.0-103.6)</w:t>
              </w:r>
            </w:ins>
          </w:p>
        </w:tc>
        <w:tc>
          <w:tcPr>
            <w:tcW w:w="1260" w:type="dxa"/>
          </w:tcPr>
          <w:p w14:paraId="37578C22" w14:textId="77777777" w:rsidR="007520D9" w:rsidRPr="008A3A95" w:rsidRDefault="007520D9" w:rsidP="00B95B54">
            <w:pPr>
              <w:jc w:val="center"/>
              <w:rPr>
                <w:ins w:id="290" w:author="Hastings, Waylon James" w:date="2020-10-13T11:19:00Z"/>
                <w:rFonts w:ascii="Arial" w:hAnsi="Arial" w:cs="Arial"/>
              </w:rPr>
            </w:pPr>
            <w:ins w:id="291" w:author="Hastings, Waylon James" w:date="2020-10-13T11:19:00Z">
              <w:r>
                <w:rPr>
                  <w:rFonts w:ascii="Arial" w:hAnsi="Arial" w:cs="Arial"/>
                </w:rPr>
                <w:t>0.002</w:t>
              </w:r>
              <w:r w:rsidRPr="008A3A95">
                <w:rPr>
                  <w:rFonts w:ascii="Arial" w:hAnsi="Arial" w:cs="Arial"/>
                  <w:shd w:val="clear" w:color="auto" w:fill="FFFFFF"/>
                  <w:vertAlign w:val="superscript"/>
                </w:rPr>
                <w:t>†</w:t>
              </w:r>
            </w:ins>
          </w:p>
        </w:tc>
      </w:tr>
      <w:tr w:rsidR="007520D9" w:rsidRPr="008A3A95" w14:paraId="73D0697F" w14:textId="77777777" w:rsidTr="00B95B54">
        <w:trPr>
          <w:trHeight w:val="19"/>
          <w:ins w:id="292" w:author="Hastings, Waylon James" w:date="2020-10-13T11:19:00Z"/>
        </w:trPr>
        <w:tc>
          <w:tcPr>
            <w:tcW w:w="3371" w:type="dxa"/>
          </w:tcPr>
          <w:p w14:paraId="20F209C4" w14:textId="77777777" w:rsidR="007520D9" w:rsidRPr="008A3A95" w:rsidRDefault="007520D9" w:rsidP="00B95B54">
            <w:pPr>
              <w:rPr>
                <w:ins w:id="293" w:author="Hastings, Waylon James" w:date="2020-10-13T11:19:00Z"/>
                <w:rFonts w:ascii="Arial" w:hAnsi="Arial" w:cs="Arial"/>
              </w:rPr>
            </w:pPr>
            <w:ins w:id="294" w:author="Hastings, Waylon James" w:date="2020-10-13T11:19:00Z">
              <w:r w:rsidRPr="008A3A95">
                <w:rPr>
                  <w:rFonts w:ascii="Arial" w:hAnsi="Arial" w:cs="Arial"/>
                </w:rPr>
                <w:t xml:space="preserve">Homeostatic Dysregulation </w:t>
              </w:r>
            </w:ins>
          </w:p>
        </w:tc>
        <w:tc>
          <w:tcPr>
            <w:tcW w:w="2479" w:type="dxa"/>
            <w:tcBorders>
              <w:right w:val="single" w:sz="4" w:space="0" w:color="auto"/>
            </w:tcBorders>
          </w:tcPr>
          <w:p w14:paraId="006D5C1B" w14:textId="77777777" w:rsidR="007520D9" w:rsidRPr="008A3A95" w:rsidRDefault="007520D9" w:rsidP="00B95B54">
            <w:pPr>
              <w:jc w:val="center"/>
              <w:rPr>
                <w:ins w:id="295" w:author="Hastings, Waylon James" w:date="2020-10-13T11:19:00Z"/>
                <w:rFonts w:ascii="Arial" w:hAnsi="Arial" w:cs="Arial"/>
              </w:rPr>
            </w:pPr>
            <w:ins w:id="296" w:author="Hastings, Waylon James" w:date="2020-10-13T11:19:00Z">
              <w:r>
                <w:rPr>
                  <w:rFonts w:ascii="Arial" w:hAnsi="Arial" w:cs="Arial"/>
                </w:rPr>
                <w:t>3.10 (0.01, 1.5-4.8)</w:t>
              </w:r>
            </w:ins>
          </w:p>
        </w:tc>
        <w:tc>
          <w:tcPr>
            <w:tcW w:w="2610" w:type="dxa"/>
            <w:tcBorders>
              <w:left w:val="single" w:sz="4" w:space="0" w:color="auto"/>
            </w:tcBorders>
          </w:tcPr>
          <w:p w14:paraId="7E731840" w14:textId="77777777" w:rsidR="007520D9" w:rsidRPr="008A3A95" w:rsidRDefault="007520D9" w:rsidP="00B95B54">
            <w:pPr>
              <w:jc w:val="center"/>
              <w:rPr>
                <w:ins w:id="297" w:author="Hastings, Waylon James" w:date="2020-10-13T11:19:00Z"/>
                <w:rFonts w:ascii="Arial" w:hAnsi="Arial" w:cs="Arial"/>
              </w:rPr>
            </w:pPr>
            <w:ins w:id="298" w:author="Hastings, Waylon James" w:date="2020-10-13T11:19:00Z">
              <w:r>
                <w:rPr>
                  <w:rFonts w:ascii="Arial" w:hAnsi="Arial" w:cs="Arial"/>
                </w:rPr>
                <w:t>3.29 (0.01, 1.5-5.3)</w:t>
              </w:r>
            </w:ins>
          </w:p>
        </w:tc>
        <w:tc>
          <w:tcPr>
            <w:tcW w:w="1260" w:type="dxa"/>
          </w:tcPr>
          <w:p w14:paraId="2076420B" w14:textId="77777777" w:rsidR="007520D9" w:rsidRPr="008A3A95" w:rsidRDefault="007520D9" w:rsidP="00B95B54">
            <w:pPr>
              <w:jc w:val="center"/>
              <w:rPr>
                <w:ins w:id="299" w:author="Hastings, Waylon James" w:date="2020-10-13T11:19:00Z"/>
                <w:rFonts w:ascii="Arial" w:hAnsi="Arial" w:cs="Arial"/>
              </w:rPr>
            </w:pPr>
            <w:ins w:id="300" w:author="Hastings, Waylon James" w:date="2020-10-13T11:19:00Z">
              <w:r>
                <w:rPr>
                  <w:rFonts w:ascii="Arial" w:hAnsi="Arial" w:cs="Arial"/>
                </w:rPr>
                <w:t>0.696</w:t>
              </w:r>
              <w:r w:rsidRPr="008A3A95">
                <w:rPr>
                  <w:rFonts w:ascii="Arial" w:hAnsi="Arial" w:cs="Arial"/>
                  <w:shd w:val="clear" w:color="auto" w:fill="FFFFFF"/>
                  <w:vertAlign w:val="superscript"/>
                </w:rPr>
                <w:t>†</w:t>
              </w:r>
            </w:ins>
          </w:p>
        </w:tc>
      </w:tr>
      <w:tr w:rsidR="007520D9" w:rsidRPr="008A3A95" w14:paraId="2D34EE85" w14:textId="77777777" w:rsidTr="00B95B54">
        <w:trPr>
          <w:trHeight w:val="19"/>
          <w:ins w:id="301" w:author="Hastings, Waylon James" w:date="2020-10-13T11:19:00Z"/>
        </w:trPr>
        <w:tc>
          <w:tcPr>
            <w:tcW w:w="3371" w:type="dxa"/>
          </w:tcPr>
          <w:p w14:paraId="1D6C349C" w14:textId="77777777" w:rsidR="007520D9" w:rsidRPr="008A3A95" w:rsidRDefault="007520D9" w:rsidP="00B95B54">
            <w:pPr>
              <w:rPr>
                <w:ins w:id="302" w:author="Hastings, Waylon James" w:date="2020-10-13T11:19:00Z"/>
                <w:rFonts w:ascii="Arial" w:hAnsi="Arial" w:cs="Arial"/>
              </w:rPr>
            </w:pPr>
            <w:ins w:id="303" w:author="Hastings, Waylon James" w:date="2020-10-13T11:19:00Z">
              <w:r w:rsidRPr="008A3A95">
                <w:rPr>
                  <w:rFonts w:ascii="Arial" w:hAnsi="Arial" w:cs="Arial"/>
                </w:rPr>
                <w:t xml:space="preserve">KDM Biological Age </w:t>
              </w:r>
            </w:ins>
          </w:p>
        </w:tc>
        <w:tc>
          <w:tcPr>
            <w:tcW w:w="2479" w:type="dxa"/>
            <w:tcBorders>
              <w:right w:val="single" w:sz="4" w:space="0" w:color="auto"/>
            </w:tcBorders>
          </w:tcPr>
          <w:p w14:paraId="5B2B07BB" w14:textId="77777777" w:rsidR="007520D9" w:rsidRPr="008A3A95" w:rsidRDefault="007520D9" w:rsidP="00B95B54">
            <w:pPr>
              <w:jc w:val="center"/>
              <w:rPr>
                <w:ins w:id="304" w:author="Hastings, Waylon James" w:date="2020-10-13T11:19:00Z"/>
                <w:rFonts w:ascii="Arial" w:hAnsi="Arial" w:cs="Arial"/>
              </w:rPr>
            </w:pPr>
            <w:ins w:id="305" w:author="Hastings, Waylon James" w:date="2020-10-13T11:19:00Z">
              <w:r>
                <w:rPr>
                  <w:rFonts w:ascii="Arial" w:hAnsi="Arial" w:cs="Arial"/>
                </w:rPr>
                <w:t>31.49 (0.26, 0.6-111.6)</w:t>
              </w:r>
            </w:ins>
          </w:p>
        </w:tc>
        <w:tc>
          <w:tcPr>
            <w:tcW w:w="2610" w:type="dxa"/>
            <w:tcBorders>
              <w:left w:val="single" w:sz="4" w:space="0" w:color="auto"/>
            </w:tcBorders>
          </w:tcPr>
          <w:p w14:paraId="1CD48094" w14:textId="77777777" w:rsidR="007520D9" w:rsidRPr="008A3A95" w:rsidRDefault="007520D9" w:rsidP="00B95B54">
            <w:pPr>
              <w:jc w:val="center"/>
              <w:rPr>
                <w:ins w:id="306" w:author="Hastings, Waylon James" w:date="2020-10-13T11:19:00Z"/>
                <w:rFonts w:ascii="Arial" w:hAnsi="Arial" w:cs="Arial"/>
              </w:rPr>
            </w:pPr>
            <w:ins w:id="307" w:author="Hastings, Waylon James" w:date="2020-10-13T11:19:00Z">
              <w:r>
                <w:rPr>
                  <w:rFonts w:ascii="Arial" w:hAnsi="Arial" w:cs="Arial"/>
                </w:rPr>
                <w:t>60.59 (0.35, 17.1-147.3)</w:t>
              </w:r>
            </w:ins>
          </w:p>
        </w:tc>
        <w:tc>
          <w:tcPr>
            <w:tcW w:w="1260" w:type="dxa"/>
          </w:tcPr>
          <w:p w14:paraId="1F5579F8" w14:textId="77777777" w:rsidR="007520D9" w:rsidRPr="008A3A95" w:rsidRDefault="007520D9" w:rsidP="00B95B54">
            <w:pPr>
              <w:jc w:val="center"/>
              <w:rPr>
                <w:ins w:id="308" w:author="Hastings, Waylon James" w:date="2020-10-13T11:19:00Z"/>
                <w:rFonts w:ascii="Arial" w:hAnsi="Arial" w:cs="Arial"/>
              </w:rPr>
            </w:pPr>
            <w:ins w:id="309" w:author="Hastings, Waylon James" w:date="2020-10-13T11:19:00Z">
              <w:r>
                <w:rPr>
                  <w:rFonts w:ascii="Arial" w:hAnsi="Arial" w:cs="Arial"/>
                </w:rPr>
                <w:t>&lt;0.001</w:t>
              </w:r>
              <w:r w:rsidRPr="008A3A95">
                <w:rPr>
                  <w:rFonts w:ascii="Arial" w:hAnsi="Arial" w:cs="Arial"/>
                  <w:shd w:val="clear" w:color="auto" w:fill="FFFFFF"/>
                  <w:vertAlign w:val="superscript"/>
                </w:rPr>
                <w:t>†</w:t>
              </w:r>
            </w:ins>
          </w:p>
        </w:tc>
      </w:tr>
      <w:tr w:rsidR="007520D9" w:rsidRPr="008A3A95" w14:paraId="30247A25" w14:textId="77777777" w:rsidTr="00B95B54">
        <w:trPr>
          <w:trHeight w:val="19"/>
          <w:ins w:id="310" w:author="Hastings, Waylon James" w:date="2020-10-13T11:19:00Z"/>
        </w:trPr>
        <w:tc>
          <w:tcPr>
            <w:tcW w:w="3371" w:type="dxa"/>
            <w:tcBorders>
              <w:bottom w:val="single" w:sz="4" w:space="0" w:color="auto"/>
            </w:tcBorders>
          </w:tcPr>
          <w:p w14:paraId="62AF2C78" w14:textId="77777777" w:rsidR="007520D9" w:rsidRPr="008A3A95" w:rsidRDefault="007520D9" w:rsidP="00B95B54">
            <w:pPr>
              <w:rPr>
                <w:ins w:id="311" w:author="Hastings, Waylon James" w:date="2020-10-13T11:19:00Z"/>
                <w:rFonts w:ascii="Arial" w:hAnsi="Arial" w:cs="Arial"/>
              </w:rPr>
            </w:pPr>
            <w:ins w:id="312" w:author="Hastings, Waylon James" w:date="2020-10-13T11:19:00Z">
              <w:r>
                <w:rPr>
                  <w:rFonts w:ascii="Arial" w:hAnsi="Arial" w:cs="Arial"/>
                </w:rPr>
                <w:t xml:space="preserve">Allostatic Load </w:t>
              </w:r>
            </w:ins>
          </w:p>
        </w:tc>
        <w:tc>
          <w:tcPr>
            <w:tcW w:w="2479" w:type="dxa"/>
            <w:tcBorders>
              <w:bottom w:val="single" w:sz="4" w:space="0" w:color="auto"/>
              <w:right w:val="single" w:sz="4" w:space="0" w:color="auto"/>
            </w:tcBorders>
          </w:tcPr>
          <w:p w14:paraId="7549F4B9" w14:textId="77777777" w:rsidR="007520D9" w:rsidRPr="008A3A95" w:rsidRDefault="007520D9" w:rsidP="00B95B54">
            <w:pPr>
              <w:jc w:val="center"/>
              <w:rPr>
                <w:ins w:id="313" w:author="Hastings, Waylon James" w:date="2020-10-13T11:19:00Z"/>
                <w:rFonts w:ascii="Arial" w:hAnsi="Arial" w:cs="Arial"/>
              </w:rPr>
            </w:pPr>
            <w:ins w:id="314" w:author="Hastings, Waylon James" w:date="2020-10-13T11:19:00Z">
              <w:r>
                <w:rPr>
                  <w:rFonts w:ascii="Arial" w:hAnsi="Arial" w:cs="Arial"/>
                </w:rPr>
                <w:t>0.23 (0.00, 0.0-0.8)</w:t>
              </w:r>
            </w:ins>
          </w:p>
        </w:tc>
        <w:tc>
          <w:tcPr>
            <w:tcW w:w="2610" w:type="dxa"/>
            <w:tcBorders>
              <w:left w:val="single" w:sz="4" w:space="0" w:color="auto"/>
              <w:bottom w:val="single" w:sz="4" w:space="0" w:color="auto"/>
            </w:tcBorders>
          </w:tcPr>
          <w:p w14:paraId="313E4416" w14:textId="77777777" w:rsidR="007520D9" w:rsidRPr="008A3A95" w:rsidRDefault="007520D9" w:rsidP="00B95B54">
            <w:pPr>
              <w:jc w:val="center"/>
              <w:rPr>
                <w:ins w:id="315" w:author="Hastings, Waylon James" w:date="2020-10-13T11:19:00Z"/>
                <w:rFonts w:ascii="Arial" w:hAnsi="Arial" w:cs="Arial"/>
              </w:rPr>
            </w:pPr>
            <w:ins w:id="316" w:author="Hastings, Waylon James" w:date="2020-10-13T11:19:00Z">
              <w:r>
                <w:rPr>
                  <w:rFonts w:ascii="Arial" w:hAnsi="Arial" w:cs="Arial"/>
                </w:rPr>
                <w:t>0.32 (0.00, 0.0-0.9)</w:t>
              </w:r>
            </w:ins>
          </w:p>
        </w:tc>
        <w:tc>
          <w:tcPr>
            <w:tcW w:w="1260" w:type="dxa"/>
            <w:tcBorders>
              <w:bottom w:val="single" w:sz="4" w:space="0" w:color="auto"/>
            </w:tcBorders>
          </w:tcPr>
          <w:p w14:paraId="3CC6C29B" w14:textId="77777777" w:rsidR="007520D9" w:rsidRPr="008A3A95" w:rsidRDefault="007520D9" w:rsidP="00B95B54">
            <w:pPr>
              <w:jc w:val="center"/>
              <w:rPr>
                <w:ins w:id="317" w:author="Hastings, Waylon James" w:date="2020-10-13T11:19:00Z"/>
                <w:rFonts w:ascii="Arial" w:hAnsi="Arial" w:cs="Arial"/>
              </w:rPr>
            </w:pPr>
            <w:ins w:id="318" w:author="Hastings, Waylon James" w:date="2020-10-13T11:19:00Z">
              <w:r>
                <w:rPr>
                  <w:rFonts w:ascii="Arial" w:hAnsi="Arial" w:cs="Arial"/>
                </w:rPr>
                <w:t>0.307</w:t>
              </w:r>
              <w:r w:rsidRPr="008A3A95">
                <w:rPr>
                  <w:rFonts w:ascii="Arial" w:hAnsi="Arial" w:cs="Arial"/>
                  <w:shd w:val="clear" w:color="auto" w:fill="FFFFFF"/>
                  <w:vertAlign w:val="superscript"/>
                </w:rPr>
                <w:t>†</w:t>
              </w:r>
            </w:ins>
          </w:p>
        </w:tc>
      </w:tr>
    </w:tbl>
    <w:p w14:paraId="026E9C03" w14:textId="77777777" w:rsidR="007520D9" w:rsidRPr="008A3A95" w:rsidRDefault="007520D9" w:rsidP="007520D9">
      <w:pPr>
        <w:shd w:val="clear" w:color="auto" w:fill="FFFFFF"/>
        <w:spacing w:line="240" w:lineRule="auto"/>
        <w:rPr>
          <w:ins w:id="319" w:author="Hastings, Waylon James" w:date="2020-10-13T11:19:00Z"/>
          <w:sz w:val="18"/>
          <w:szCs w:val="18"/>
          <w:shd w:val="clear" w:color="auto" w:fill="FFFFFF"/>
        </w:rPr>
      </w:pPr>
      <w:ins w:id="320" w:author="Hastings, Waylon James" w:date="2020-10-13T11:19:00Z">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ins>
    </w:p>
    <w:p w14:paraId="6863C5E7" w14:textId="77777777" w:rsidR="007520D9" w:rsidRDefault="007520D9" w:rsidP="007520D9">
      <w:pPr>
        <w:shd w:val="clear" w:color="auto" w:fill="FFFFFF"/>
        <w:spacing w:line="240" w:lineRule="auto"/>
        <w:rPr>
          <w:ins w:id="321" w:author="Hastings, Waylon James" w:date="2020-10-13T11:19:00Z"/>
          <w:b/>
          <w:bCs/>
        </w:rPr>
      </w:pPr>
    </w:p>
    <w:p w14:paraId="56AC0C34" w14:textId="77777777" w:rsidR="007520D9" w:rsidRDefault="007520D9" w:rsidP="007520D9">
      <w:pPr>
        <w:shd w:val="clear" w:color="auto" w:fill="FFFFFF"/>
        <w:spacing w:line="240" w:lineRule="auto"/>
        <w:rPr>
          <w:ins w:id="322" w:author="Hastings, Waylon James" w:date="2020-10-13T11:19:00Z"/>
          <w:b/>
          <w:bCs/>
        </w:rPr>
      </w:pPr>
    </w:p>
    <w:p w14:paraId="45EBD044" w14:textId="081B898A" w:rsidR="00693C80" w:rsidDel="007520D9" w:rsidRDefault="00693C80" w:rsidP="004E19F4">
      <w:pPr>
        <w:shd w:val="clear" w:color="auto" w:fill="FFFFFF"/>
        <w:spacing w:line="240" w:lineRule="auto"/>
        <w:rPr>
          <w:del w:id="323" w:author="Hastings, Waylon James" w:date="2020-10-08T10:38:00Z"/>
          <w:b/>
          <w:bCs/>
        </w:rPr>
      </w:pPr>
    </w:p>
    <w:p w14:paraId="23781F31" w14:textId="52516D25" w:rsidR="007520D9" w:rsidRDefault="007520D9" w:rsidP="00693C80">
      <w:pPr>
        <w:shd w:val="clear" w:color="auto" w:fill="FFFFFF"/>
        <w:spacing w:line="240" w:lineRule="auto"/>
        <w:rPr>
          <w:ins w:id="324" w:author="Hastings, Waylon James" w:date="2020-10-13T11:19:00Z"/>
          <w:b/>
          <w:bCs/>
        </w:rPr>
      </w:pPr>
    </w:p>
    <w:p w14:paraId="18D5162F" w14:textId="41C0D893" w:rsidR="007520D9" w:rsidRDefault="007520D9" w:rsidP="00693C80">
      <w:pPr>
        <w:shd w:val="clear" w:color="auto" w:fill="FFFFFF"/>
        <w:spacing w:line="240" w:lineRule="auto"/>
        <w:rPr>
          <w:ins w:id="325" w:author="Hastings, Waylon James" w:date="2020-10-13T11:19:00Z"/>
          <w:b/>
          <w:bCs/>
        </w:rPr>
      </w:pPr>
    </w:p>
    <w:p w14:paraId="1E414E87" w14:textId="4A6E63B0" w:rsidR="007520D9" w:rsidRDefault="007520D9" w:rsidP="00693C80">
      <w:pPr>
        <w:shd w:val="clear" w:color="auto" w:fill="FFFFFF"/>
        <w:spacing w:line="240" w:lineRule="auto"/>
        <w:rPr>
          <w:ins w:id="326" w:author="Hastings, Waylon James" w:date="2020-10-13T11:19:00Z"/>
          <w:b/>
          <w:bCs/>
        </w:rPr>
      </w:pPr>
    </w:p>
    <w:p w14:paraId="07F33E31" w14:textId="19A59CD1" w:rsidR="007520D9" w:rsidRDefault="007520D9" w:rsidP="00693C80">
      <w:pPr>
        <w:shd w:val="clear" w:color="auto" w:fill="FFFFFF"/>
        <w:spacing w:line="240" w:lineRule="auto"/>
        <w:rPr>
          <w:ins w:id="327" w:author="Hastings, Waylon James" w:date="2020-10-13T11:19:00Z"/>
          <w:b/>
          <w:bCs/>
        </w:rPr>
      </w:pPr>
    </w:p>
    <w:p w14:paraId="017DCE8E" w14:textId="5269BBC8" w:rsidR="007520D9" w:rsidRDefault="007520D9" w:rsidP="00693C80">
      <w:pPr>
        <w:shd w:val="clear" w:color="auto" w:fill="FFFFFF"/>
        <w:spacing w:line="240" w:lineRule="auto"/>
        <w:rPr>
          <w:ins w:id="328" w:author="Hastings, Waylon James" w:date="2020-10-13T11:19:00Z"/>
          <w:b/>
          <w:bCs/>
        </w:rPr>
      </w:pPr>
    </w:p>
    <w:p w14:paraId="3D55C937" w14:textId="1F1514F4" w:rsidR="007520D9" w:rsidRDefault="007520D9" w:rsidP="00693C80">
      <w:pPr>
        <w:shd w:val="clear" w:color="auto" w:fill="FFFFFF"/>
        <w:spacing w:line="240" w:lineRule="auto"/>
        <w:rPr>
          <w:ins w:id="329" w:author="Hastings, Waylon James" w:date="2020-10-13T11:19:00Z"/>
          <w:b/>
          <w:bCs/>
        </w:rPr>
      </w:pPr>
    </w:p>
    <w:p w14:paraId="06D1A38B" w14:textId="337BC93D" w:rsidR="007520D9" w:rsidRDefault="007520D9" w:rsidP="00693C80">
      <w:pPr>
        <w:shd w:val="clear" w:color="auto" w:fill="FFFFFF"/>
        <w:spacing w:line="240" w:lineRule="auto"/>
        <w:rPr>
          <w:ins w:id="330" w:author="Hastings, Waylon James" w:date="2020-10-13T11:19:00Z"/>
          <w:b/>
          <w:bCs/>
        </w:rPr>
      </w:pPr>
    </w:p>
    <w:p w14:paraId="2EE3F66A" w14:textId="7A70FE65" w:rsidR="007520D9" w:rsidRDefault="007520D9" w:rsidP="00693C80">
      <w:pPr>
        <w:shd w:val="clear" w:color="auto" w:fill="FFFFFF"/>
        <w:spacing w:line="240" w:lineRule="auto"/>
        <w:rPr>
          <w:ins w:id="331" w:author="Hastings, Waylon James" w:date="2020-10-13T11:19:00Z"/>
          <w:b/>
          <w:bCs/>
        </w:rPr>
      </w:pPr>
    </w:p>
    <w:p w14:paraId="5BDC6A3E" w14:textId="31E4A89D" w:rsidR="007520D9" w:rsidRDefault="007520D9" w:rsidP="00693C80">
      <w:pPr>
        <w:shd w:val="clear" w:color="auto" w:fill="FFFFFF"/>
        <w:spacing w:line="240" w:lineRule="auto"/>
        <w:rPr>
          <w:ins w:id="332" w:author="Hastings, Waylon James" w:date="2020-10-13T11:19:00Z"/>
          <w:b/>
          <w:bCs/>
        </w:rPr>
      </w:pPr>
    </w:p>
    <w:p w14:paraId="2C254B94" w14:textId="2DD13D9D" w:rsidR="007520D9" w:rsidRDefault="007520D9" w:rsidP="00693C80">
      <w:pPr>
        <w:shd w:val="clear" w:color="auto" w:fill="FFFFFF"/>
        <w:spacing w:line="240" w:lineRule="auto"/>
        <w:rPr>
          <w:ins w:id="333" w:author="Hastings, Waylon James" w:date="2020-10-13T11:19:00Z"/>
          <w:b/>
          <w:bCs/>
        </w:rPr>
      </w:pPr>
    </w:p>
    <w:p w14:paraId="4F358980" w14:textId="53E8C8B1" w:rsidR="007520D9" w:rsidRDefault="007520D9" w:rsidP="00693C80">
      <w:pPr>
        <w:shd w:val="clear" w:color="auto" w:fill="FFFFFF"/>
        <w:spacing w:line="240" w:lineRule="auto"/>
        <w:rPr>
          <w:ins w:id="334" w:author="Hastings, Waylon James" w:date="2020-10-13T11:19:00Z"/>
          <w:b/>
          <w:bCs/>
        </w:rPr>
      </w:pPr>
    </w:p>
    <w:p w14:paraId="24681C4C" w14:textId="49125BF6" w:rsidR="007520D9" w:rsidRDefault="007520D9" w:rsidP="00693C80">
      <w:pPr>
        <w:shd w:val="clear" w:color="auto" w:fill="FFFFFF"/>
        <w:spacing w:line="240" w:lineRule="auto"/>
        <w:rPr>
          <w:ins w:id="335" w:author="Hastings, Waylon James" w:date="2020-10-13T11:19:00Z"/>
          <w:b/>
          <w:bCs/>
        </w:rPr>
      </w:pPr>
    </w:p>
    <w:p w14:paraId="605EC9BA" w14:textId="77777777" w:rsidR="007520D9" w:rsidRDefault="007520D9" w:rsidP="00693C80">
      <w:pPr>
        <w:shd w:val="clear" w:color="auto" w:fill="FFFFFF"/>
        <w:spacing w:line="240" w:lineRule="auto"/>
        <w:rPr>
          <w:ins w:id="336" w:author="Hastings, Waylon James" w:date="2020-10-13T11:19:00Z"/>
          <w:b/>
          <w:bCs/>
        </w:rPr>
      </w:pPr>
    </w:p>
    <w:p w14:paraId="0F44DA8E" w14:textId="4450680D" w:rsidR="00693C80" w:rsidDel="004E19F4" w:rsidRDefault="00693C80" w:rsidP="00693C80">
      <w:pPr>
        <w:shd w:val="clear" w:color="auto" w:fill="FFFFFF"/>
        <w:spacing w:line="240" w:lineRule="auto"/>
        <w:rPr>
          <w:del w:id="337" w:author="Hastings, Waylon James" w:date="2020-10-08T10:38:00Z"/>
          <w:b/>
          <w:bCs/>
        </w:rPr>
      </w:pPr>
    </w:p>
    <w:p w14:paraId="1D1CFBED" w14:textId="0E411916" w:rsidR="004E19F4" w:rsidRPr="00405935" w:rsidRDefault="004E19F4" w:rsidP="004E19F4">
      <w:pPr>
        <w:shd w:val="clear" w:color="auto" w:fill="FFFFFF"/>
        <w:spacing w:line="240" w:lineRule="auto"/>
      </w:pPr>
      <w:r w:rsidRPr="00405935">
        <w:rPr>
          <w:b/>
          <w:bCs/>
        </w:rPr>
        <w:t xml:space="preserve">Table </w:t>
      </w:r>
      <w:del w:id="338" w:author="Hastings, Waylon James" w:date="2020-10-13T11:19:00Z">
        <w:r w:rsidDel="007520D9">
          <w:rPr>
            <w:b/>
            <w:bCs/>
          </w:rPr>
          <w:delText>2</w:delText>
        </w:r>
      </w:del>
      <w:ins w:id="339" w:author="Hastings, Waylon James" w:date="2020-10-13T11:19:00Z">
        <w:r w:rsidR="007520D9">
          <w:rPr>
            <w:b/>
            <w:bCs/>
          </w:rPr>
          <w:t>3</w:t>
        </w:r>
      </w:ins>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premenopausal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(0.05/</w:t>
      </w:r>
      <w:ins w:id="340" w:author="Hastings, Waylon James" w:date="2020-10-13T11:22:00Z">
        <w:r w:rsidR="007520D9">
          <w:t>4</w:t>
        </w:r>
      </w:ins>
      <w:del w:id="341" w:author="Hastings, Waylon James" w:date="2020-10-13T11:22:00Z">
        <w:r w:rsidDel="007520D9">
          <w:delText>8</w:delText>
        </w:r>
      </w:del>
      <w:r>
        <w:t>) = 0.0</w:t>
      </w:r>
      <w:del w:id="342" w:author="Hastings, Waylon James" w:date="2020-10-13T11:28:00Z">
        <w:r w:rsidDel="008112B0">
          <w:delText>0</w:delText>
        </w:r>
      </w:del>
      <w:ins w:id="343" w:author="Hastings, Waylon James" w:date="2020-10-13T11:23:00Z">
        <w:r w:rsidR="007520D9">
          <w:t>125</w:t>
        </w:r>
      </w:ins>
      <w:del w:id="344" w:author="Hastings, Waylon James" w:date="2020-10-13T11:23:00Z">
        <w:r w:rsidDel="007520D9">
          <w:delText>625</w:delText>
        </w:r>
      </w:del>
      <w:r>
        <w:t>.</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311402EC"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r w:rsidR="00D534A0">
              <w:rPr>
                <w:rFonts w:ascii="Arial" w:hAnsi="Arial" w:cs="Arial"/>
                <w:sz w:val="16"/>
                <w:szCs w:val="16"/>
                <w:shd w:val="clear" w:color="auto" w:fill="FFFFFF"/>
                <w:vertAlign w:val="superscript"/>
              </w:rPr>
              <w:sym w:font="Symbol" w:char="F078"/>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67C0F16C"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6FFAA655" w14:textId="1870C4A6" w:rsidR="00D534A0" w:rsidRDefault="00D534A0" w:rsidP="004E19F4">
      <w:pPr>
        <w:shd w:val="clear" w:color="auto" w:fill="FFFFFF"/>
        <w:spacing w:line="240" w:lineRule="auto"/>
        <w:rPr>
          <w:sz w:val="16"/>
          <w:szCs w:val="16"/>
          <w:shd w:val="clear" w:color="auto" w:fill="FFFFFF"/>
        </w:rPr>
      </w:pPr>
      <w:r>
        <w:rPr>
          <w:sz w:val="16"/>
          <w:szCs w:val="16"/>
          <w:shd w:val="clear" w:color="auto" w:fill="FFFFFF"/>
        </w:rPr>
        <w:sym w:font="Symbol" w:char="F078"/>
      </w:r>
      <w:r>
        <w:rPr>
          <w:sz w:val="16"/>
          <w:szCs w:val="16"/>
          <w:shd w:val="clear" w:color="auto" w:fill="FFFFFF"/>
        </w:rPr>
        <w:t xml:space="preserve">Adjustment for multiple comparisons at </w:t>
      </w:r>
      <w:r w:rsidRPr="00236A18">
        <w:rPr>
          <w:sz w:val="16"/>
          <w:szCs w:val="16"/>
        </w:rPr>
        <w:sym w:font="Symbol" w:char="F061"/>
      </w:r>
      <w:r w:rsidRPr="00236A18">
        <w:rPr>
          <w:sz w:val="16"/>
          <w:szCs w:val="16"/>
        </w:rPr>
        <w:t>= (0.05/</w:t>
      </w:r>
      <w:r>
        <w:rPr>
          <w:sz w:val="16"/>
          <w:szCs w:val="16"/>
        </w:rPr>
        <w:t>4</w:t>
      </w:r>
      <w:r w:rsidRPr="00236A18">
        <w:rPr>
          <w:sz w:val="16"/>
          <w:szCs w:val="16"/>
        </w:rPr>
        <w:t>) = 0.0</w:t>
      </w:r>
      <w:r>
        <w:rPr>
          <w:sz w:val="16"/>
          <w:szCs w:val="16"/>
        </w:rPr>
        <w:t>125 for Sensitivity analys</w:t>
      </w:r>
      <w:r w:rsidR="00875CA4">
        <w:rPr>
          <w:sz w:val="16"/>
          <w:szCs w:val="16"/>
        </w:rPr>
        <w:t>i</w:t>
      </w:r>
      <w:r>
        <w:rPr>
          <w:sz w:val="16"/>
          <w:szCs w:val="16"/>
        </w:rPr>
        <w:t xml:space="preserve">s 3 due to lack of data in postmenopausal women </w:t>
      </w:r>
    </w:p>
    <w:p w14:paraId="32ED4508" w14:textId="77777777" w:rsidR="00D534A0" w:rsidRDefault="00D534A0" w:rsidP="004E19F4">
      <w:pPr>
        <w:shd w:val="clear" w:color="auto" w:fill="FFFFFF"/>
        <w:spacing w:line="240" w:lineRule="auto"/>
        <w:rPr>
          <w:b/>
          <w:bCs/>
        </w:rPr>
      </w:pPr>
    </w:p>
    <w:p w14:paraId="140E901C" w14:textId="4DA000DC" w:rsidR="004E19F4" w:rsidRPr="00405935" w:rsidRDefault="004E19F4" w:rsidP="004E19F4">
      <w:pPr>
        <w:shd w:val="clear" w:color="auto" w:fill="FFFFFF"/>
        <w:spacing w:line="240" w:lineRule="auto"/>
      </w:pPr>
      <w:r w:rsidRPr="00405935">
        <w:rPr>
          <w:b/>
          <w:bCs/>
        </w:rPr>
        <w:t xml:space="preserve">Table </w:t>
      </w:r>
      <w:ins w:id="345" w:author="Hastings, Waylon James" w:date="2020-10-13T11:20:00Z">
        <w:r w:rsidR="007520D9">
          <w:rPr>
            <w:b/>
            <w:bCs/>
          </w:rPr>
          <w:t>4</w:t>
        </w:r>
      </w:ins>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postmenopausal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(0.05/</w:t>
      </w:r>
      <w:ins w:id="346" w:author="Hastings, Waylon James" w:date="2020-10-13T11:23:00Z">
        <w:r w:rsidR="007520D9">
          <w:t>4</w:t>
        </w:r>
      </w:ins>
      <w:del w:id="347" w:author="Hastings, Waylon James" w:date="2020-10-13T11:23:00Z">
        <w:r w:rsidDel="007520D9">
          <w:delText>8</w:delText>
        </w:r>
      </w:del>
      <w:r>
        <w:t>) = 0.0</w:t>
      </w:r>
      <w:del w:id="348" w:author="Hastings, Waylon James" w:date="2020-10-13T11:28:00Z">
        <w:r w:rsidDel="008112B0">
          <w:delText>0</w:delText>
        </w:r>
      </w:del>
      <w:ins w:id="349" w:author="Hastings, Waylon James" w:date="2020-10-13T11:23:00Z">
        <w:r w:rsidR="007520D9">
          <w:t>125</w:t>
        </w:r>
      </w:ins>
      <w:del w:id="350" w:author="Hastings, Waylon James" w:date="2020-10-13T11:23:00Z">
        <w:r w:rsidDel="007520D9">
          <w:delText>625</w:delText>
        </w:r>
      </w:del>
      <w:r>
        <w:t>.</w:t>
      </w:r>
    </w:p>
    <w:p w14:paraId="0DBB404B"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906604" w14:paraId="366A01A1" w14:textId="77777777" w:rsidTr="00A949FD">
        <w:trPr>
          <w:trHeight w:val="23"/>
        </w:trPr>
        <w:tc>
          <w:tcPr>
            <w:tcW w:w="2700" w:type="dxa"/>
            <w:tcBorders>
              <w:bottom w:val="single" w:sz="4" w:space="0" w:color="auto"/>
            </w:tcBorders>
          </w:tcPr>
          <w:p w14:paraId="639E2C1D" w14:textId="77777777" w:rsidR="004E19F4" w:rsidRPr="00906604"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0" w:type="dxa"/>
            <w:tcBorders>
              <w:bottom w:val="single" w:sz="4" w:space="0" w:color="auto"/>
            </w:tcBorders>
          </w:tcPr>
          <w:p w14:paraId="501DF2E4"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710" w:type="dxa"/>
            <w:tcBorders>
              <w:bottom w:val="single" w:sz="4" w:space="0" w:color="auto"/>
            </w:tcBorders>
          </w:tcPr>
          <w:p w14:paraId="27FBE2A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832" w:type="dxa"/>
            <w:tcBorders>
              <w:bottom w:val="single" w:sz="4" w:space="0" w:color="auto"/>
            </w:tcBorders>
          </w:tcPr>
          <w:p w14:paraId="0533FC7D"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2,252</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58F4DEFD" w14:textId="77777777" w:rsidTr="00A949FD">
        <w:trPr>
          <w:trHeight w:val="23"/>
        </w:trPr>
        <w:tc>
          <w:tcPr>
            <w:tcW w:w="2700" w:type="dxa"/>
            <w:tcBorders>
              <w:top w:val="single" w:sz="4" w:space="0" w:color="auto"/>
            </w:tcBorders>
          </w:tcPr>
          <w:p w14:paraId="482DAC48"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1B372E3C"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-0.68 (-1.11, -0.25)**</w:t>
            </w:r>
          </w:p>
        </w:tc>
        <w:tc>
          <w:tcPr>
            <w:tcW w:w="1980" w:type="dxa"/>
            <w:tcBorders>
              <w:top w:val="single" w:sz="4" w:space="0" w:color="auto"/>
            </w:tcBorders>
          </w:tcPr>
          <w:p w14:paraId="2EF572BD"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-0.07 (-0.11, -0.04)***</w:t>
            </w:r>
          </w:p>
        </w:tc>
        <w:tc>
          <w:tcPr>
            <w:tcW w:w="1710" w:type="dxa"/>
            <w:tcBorders>
              <w:top w:val="single" w:sz="4" w:space="0" w:color="auto"/>
            </w:tcBorders>
          </w:tcPr>
          <w:p w14:paraId="193F8651" w14:textId="77777777" w:rsidR="004E19F4" w:rsidRPr="00906604" w:rsidRDefault="004E19F4" w:rsidP="00A949FD">
            <w:pPr>
              <w:rPr>
                <w:rFonts w:ascii="Arial" w:hAnsi="Arial" w:cs="Arial"/>
                <w:sz w:val="16"/>
                <w:szCs w:val="16"/>
              </w:rPr>
            </w:pPr>
            <w:r w:rsidRPr="00906604">
              <w:rPr>
                <w:rFonts w:ascii="Arial" w:hAnsi="Arial" w:cs="Arial"/>
                <w:sz w:val="16"/>
                <w:szCs w:val="16"/>
              </w:rPr>
              <w:t>-</w:t>
            </w:r>
            <w:r>
              <w:rPr>
                <w:rFonts w:ascii="Arial" w:hAnsi="Arial" w:cs="Arial"/>
                <w:sz w:val="16"/>
                <w:szCs w:val="16"/>
              </w:rPr>
              <w:t>1.07</w:t>
            </w:r>
            <w:r w:rsidRPr="00906604">
              <w:rPr>
                <w:rFonts w:ascii="Arial" w:hAnsi="Arial" w:cs="Arial"/>
                <w:sz w:val="16"/>
                <w:szCs w:val="16"/>
              </w:rPr>
              <w:t xml:space="preserve"> (-</w:t>
            </w:r>
            <w:r>
              <w:rPr>
                <w:rFonts w:ascii="Arial" w:hAnsi="Arial" w:cs="Arial"/>
                <w:sz w:val="16"/>
                <w:szCs w:val="16"/>
              </w:rPr>
              <w:t>2.12</w:t>
            </w:r>
            <w:r w:rsidRPr="00906604">
              <w:rPr>
                <w:rFonts w:ascii="Arial" w:hAnsi="Arial" w:cs="Arial"/>
                <w:sz w:val="16"/>
                <w:szCs w:val="16"/>
              </w:rPr>
              <w:t xml:space="preserve">, </w:t>
            </w:r>
            <w:r>
              <w:rPr>
                <w:rFonts w:ascii="Arial" w:hAnsi="Arial" w:cs="Arial"/>
                <w:sz w:val="16"/>
                <w:szCs w:val="16"/>
              </w:rPr>
              <w:t>-</w:t>
            </w:r>
            <w:r w:rsidRPr="00906604">
              <w:rPr>
                <w:rFonts w:ascii="Arial" w:hAnsi="Arial" w:cs="Arial"/>
                <w:sz w:val="16"/>
                <w:szCs w:val="16"/>
              </w:rPr>
              <w:t>0.02)</w:t>
            </w:r>
            <w:r>
              <w:rPr>
                <w:rFonts w:ascii="Arial" w:hAnsi="Arial" w:cs="Arial"/>
                <w:sz w:val="16"/>
                <w:szCs w:val="16"/>
              </w:rPr>
              <w:t>*</w:t>
            </w:r>
          </w:p>
        </w:tc>
        <w:tc>
          <w:tcPr>
            <w:tcW w:w="1832" w:type="dxa"/>
            <w:tcBorders>
              <w:top w:val="single" w:sz="4" w:space="0" w:color="auto"/>
            </w:tcBorders>
          </w:tcPr>
          <w:p w14:paraId="35109A1B"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-0.02 (-0.03, -0.01)**</w:t>
            </w:r>
          </w:p>
        </w:tc>
      </w:tr>
      <w:tr w:rsidR="004E19F4" w:rsidRPr="00906604" w14:paraId="3A228698" w14:textId="77777777" w:rsidTr="00A949FD">
        <w:trPr>
          <w:trHeight w:val="23"/>
        </w:trPr>
        <w:tc>
          <w:tcPr>
            <w:tcW w:w="2700" w:type="dxa"/>
          </w:tcPr>
          <w:p w14:paraId="451B804D"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10" w:type="dxa"/>
          </w:tcPr>
          <w:p w14:paraId="4B15F57F" w14:textId="77777777" w:rsidR="004E19F4" w:rsidRPr="00187343" w:rsidRDefault="004E19F4" w:rsidP="00A949FD">
            <w:pPr>
              <w:rPr>
                <w:rFonts w:ascii="Arial" w:hAnsi="Arial" w:cs="Arial"/>
                <w:sz w:val="16"/>
                <w:szCs w:val="16"/>
              </w:rPr>
            </w:pPr>
            <w:r w:rsidRPr="00187343">
              <w:rPr>
                <w:sz w:val="16"/>
                <w:szCs w:val="16"/>
              </w:rPr>
              <w:t>0.10 (0.03, 0.17)**</w:t>
            </w:r>
          </w:p>
        </w:tc>
        <w:tc>
          <w:tcPr>
            <w:tcW w:w="1980" w:type="dxa"/>
          </w:tcPr>
          <w:p w14:paraId="2477D5B7"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0.010 (0.004, 0.0</w:t>
            </w:r>
            <w:r>
              <w:rPr>
                <w:rFonts w:ascii="Arial" w:hAnsi="Arial" w:cs="Arial"/>
                <w:b/>
                <w:bCs/>
                <w:sz w:val="16"/>
                <w:szCs w:val="16"/>
              </w:rPr>
              <w:t>2</w:t>
            </w:r>
            <w:r w:rsidRPr="00E049D3">
              <w:rPr>
                <w:rFonts w:ascii="Arial" w:hAnsi="Arial" w:cs="Arial"/>
                <w:b/>
                <w:bCs/>
                <w:sz w:val="16"/>
                <w:szCs w:val="16"/>
              </w:rPr>
              <w:t>)**</w:t>
            </w:r>
          </w:p>
        </w:tc>
        <w:tc>
          <w:tcPr>
            <w:tcW w:w="1710" w:type="dxa"/>
          </w:tcPr>
          <w:p w14:paraId="244E9963" w14:textId="77777777" w:rsidR="004E19F4" w:rsidRPr="00906604" w:rsidRDefault="004E19F4" w:rsidP="00A949FD">
            <w:pPr>
              <w:rPr>
                <w:rFonts w:ascii="Arial" w:hAnsi="Arial" w:cs="Arial"/>
                <w:sz w:val="16"/>
                <w:szCs w:val="16"/>
              </w:rPr>
            </w:pPr>
            <w:r w:rsidRPr="00906604">
              <w:rPr>
                <w:rFonts w:ascii="Arial" w:hAnsi="Arial" w:cs="Arial"/>
                <w:sz w:val="16"/>
                <w:szCs w:val="16"/>
              </w:rPr>
              <w:t>0.</w:t>
            </w:r>
            <w:r>
              <w:rPr>
                <w:rFonts w:ascii="Arial" w:hAnsi="Arial" w:cs="Arial"/>
                <w:sz w:val="16"/>
                <w:szCs w:val="16"/>
              </w:rPr>
              <w:t>16</w:t>
            </w:r>
            <w:r w:rsidRPr="00906604">
              <w:rPr>
                <w:rFonts w:ascii="Arial" w:hAnsi="Arial" w:cs="Arial"/>
                <w:sz w:val="16"/>
                <w:szCs w:val="16"/>
              </w:rPr>
              <w:t xml:space="preserve"> (-0.</w:t>
            </w:r>
            <w:r>
              <w:rPr>
                <w:rFonts w:ascii="Arial" w:hAnsi="Arial" w:cs="Arial"/>
                <w:sz w:val="16"/>
                <w:szCs w:val="16"/>
              </w:rPr>
              <w:t>01</w:t>
            </w:r>
            <w:r w:rsidRPr="00906604">
              <w:rPr>
                <w:rFonts w:ascii="Arial" w:hAnsi="Arial" w:cs="Arial"/>
                <w:sz w:val="16"/>
                <w:szCs w:val="16"/>
              </w:rPr>
              <w:t>, 0.</w:t>
            </w:r>
            <w:r>
              <w:rPr>
                <w:rFonts w:ascii="Arial" w:hAnsi="Arial" w:cs="Arial"/>
                <w:sz w:val="16"/>
                <w:szCs w:val="16"/>
              </w:rPr>
              <w:t>33</w:t>
            </w:r>
            <w:r w:rsidRPr="00906604">
              <w:rPr>
                <w:rFonts w:ascii="Arial" w:hAnsi="Arial" w:cs="Arial"/>
                <w:sz w:val="16"/>
                <w:szCs w:val="16"/>
              </w:rPr>
              <w:t>)</w:t>
            </w:r>
          </w:p>
        </w:tc>
        <w:tc>
          <w:tcPr>
            <w:tcW w:w="1832" w:type="dxa"/>
          </w:tcPr>
          <w:p w14:paraId="765F1E83" w14:textId="77777777" w:rsidR="004E19F4" w:rsidRPr="00187343" w:rsidRDefault="004E19F4" w:rsidP="00A949FD">
            <w:pPr>
              <w:rPr>
                <w:rFonts w:ascii="Arial" w:hAnsi="Arial" w:cs="Arial"/>
                <w:sz w:val="16"/>
                <w:szCs w:val="16"/>
              </w:rPr>
            </w:pPr>
            <w:r w:rsidRPr="00187343">
              <w:rPr>
                <w:sz w:val="16"/>
                <w:szCs w:val="16"/>
              </w:rPr>
              <w:t>0.002 (0.001, 0.004)*</w:t>
            </w:r>
          </w:p>
        </w:tc>
      </w:tr>
      <w:tr w:rsidR="004E19F4" w:rsidRPr="00906604"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2,498</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1E702D25" w14:textId="77777777" w:rsidTr="00A949FD">
        <w:trPr>
          <w:trHeight w:val="23"/>
        </w:trPr>
        <w:tc>
          <w:tcPr>
            <w:tcW w:w="2700" w:type="dxa"/>
            <w:tcBorders>
              <w:top w:val="single" w:sz="4" w:space="0" w:color="auto"/>
            </w:tcBorders>
          </w:tcPr>
          <w:p w14:paraId="1CC2E13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7B46B2B9"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-0.80 (-1.30, -0.30)**</w:t>
            </w:r>
          </w:p>
        </w:tc>
        <w:tc>
          <w:tcPr>
            <w:tcW w:w="1980" w:type="dxa"/>
            <w:tcBorders>
              <w:top w:val="single" w:sz="4" w:space="0" w:color="auto"/>
            </w:tcBorders>
          </w:tcPr>
          <w:p w14:paraId="624368CD"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-0.08 (-0.12, -0.04)***</w:t>
            </w:r>
          </w:p>
        </w:tc>
        <w:tc>
          <w:tcPr>
            <w:tcW w:w="1710" w:type="dxa"/>
            <w:tcBorders>
              <w:top w:val="single" w:sz="4" w:space="0" w:color="auto"/>
            </w:tcBorders>
          </w:tcPr>
          <w:p w14:paraId="4F187B94" w14:textId="77777777" w:rsidR="004E19F4" w:rsidRPr="00906604" w:rsidRDefault="004E19F4" w:rsidP="00A949FD">
            <w:pPr>
              <w:rPr>
                <w:rFonts w:ascii="Arial" w:hAnsi="Arial" w:cs="Arial"/>
                <w:sz w:val="16"/>
                <w:szCs w:val="16"/>
              </w:rPr>
            </w:pPr>
            <w:r>
              <w:rPr>
                <w:rFonts w:ascii="Arial" w:hAnsi="Arial" w:cs="Arial"/>
                <w:sz w:val="16"/>
                <w:szCs w:val="16"/>
              </w:rPr>
              <w:t>-1.10</w:t>
            </w:r>
            <w:r w:rsidRPr="00906604">
              <w:rPr>
                <w:rFonts w:ascii="Arial" w:hAnsi="Arial" w:cs="Arial"/>
                <w:sz w:val="16"/>
                <w:szCs w:val="16"/>
              </w:rPr>
              <w:t xml:space="preserve"> (-</w:t>
            </w:r>
            <w:r>
              <w:rPr>
                <w:rFonts w:ascii="Arial" w:hAnsi="Arial" w:cs="Arial"/>
                <w:sz w:val="16"/>
                <w:szCs w:val="16"/>
              </w:rPr>
              <w:t>2.10</w:t>
            </w:r>
            <w:r w:rsidRPr="00906604">
              <w:rPr>
                <w:rFonts w:ascii="Arial" w:hAnsi="Arial" w:cs="Arial"/>
                <w:sz w:val="16"/>
                <w:szCs w:val="16"/>
              </w:rPr>
              <w:t xml:space="preserve">, </w:t>
            </w:r>
            <w:r>
              <w:rPr>
                <w:rFonts w:ascii="Arial" w:hAnsi="Arial" w:cs="Arial"/>
                <w:sz w:val="16"/>
                <w:szCs w:val="16"/>
              </w:rPr>
              <w:t>-</w:t>
            </w:r>
            <w:r w:rsidRPr="00906604">
              <w:rPr>
                <w:rFonts w:ascii="Arial" w:hAnsi="Arial" w:cs="Arial"/>
                <w:sz w:val="16"/>
                <w:szCs w:val="16"/>
              </w:rPr>
              <w:t>0</w:t>
            </w:r>
            <w:r>
              <w:rPr>
                <w:rFonts w:ascii="Arial" w:hAnsi="Arial" w:cs="Arial"/>
                <w:sz w:val="16"/>
                <w:szCs w:val="16"/>
              </w:rPr>
              <w:t>.10</w:t>
            </w:r>
            <w:r w:rsidRPr="00906604">
              <w:rPr>
                <w:rFonts w:ascii="Arial" w:hAnsi="Arial" w:cs="Arial"/>
                <w:sz w:val="16"/>
                <w:szCs w:val="16"/>
              </w:rPr>
              <w:t>)</w:t>
            </w:r>
            <w:r>
              <w:rPr>
                <w:rFonts w:ascii="Arial" w:hAnsi="Arial" w:cs="Arial"/>
                <w:sz w:val="16"/>
                <w:szCs w:val="16"/>
              </w:rPr>
              <w:t>*</w:t>
            </w:r>
          </w:p>
        </w:tc>
        <w:tc>
          <w:tcPr>
            <w:tcW w:w="1832" w:type="dxa"/>
            <w:tcBorders>
              <w:top w:val="single" w:sz="4" w:space="0" w:color="auto"/>
            </w:tcBorders>
          </w:tcPr>
          <w:p w14:paraId="7949C74F"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-0.02 (-0.0</w:t>
            </w:r>
            <w:r>
              <w:rPr>
                <w:rFonts w:ascii="Arial" w:hAnsi="Arial" w:cs="Arial"/>
                <w:b/>
                <w:bCs/>
                <w:sz w:val="16"/>
                <w:szCs w:val="16"/>
              </w:rPr>
              <w:t>3</w:t>
            </w:r>
            <w:r w:rsidRPr="00E049D3">
              <w:rPr>
                <w:rFonts w:ascii="Arial" w:hAnsi="Arial" w:cs="Arial"/>
                <w:b/>
                <w:bCs/>
                <w:sz w:val="16"/>
                <w:szCs w:val="16"/>
              </w:rPr>
              <w:t>, -0.01)**</w:t>
            </w:r>
          </w:p>
        </w:tc>
      </w:tr>
      <w:tr w:rsidR="004E19F4" w:rsidRPr="00906604" w14:paraId="462A4BC5" w14:textId="77777777" w:rsidTr="00A949FD">
        <w:trPr>
          <w:trHeight w:val="23"/>
        </w:trPr>
        <w:tc>
          <w:tcPr>
            <w:tcW w:w="2700" w:type="dxa"/>
            <w:tcBorders>
              <w:bottom w:val="single" w:sz="4" w:space="0" w:color="auto"/>
            </w:tcBorders>
          </w:tcPr>
          <w:p w14:paraId="5080994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10" w:type="dxa"/>
            <w:tcBorders>
              <w:bottom w:val="single" w:sz="4" w:space="0" w:color="auto"/>
            </w:tcBorders>
          </w:tcPr>
          <w:p w14:paraId="7084A1B6"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0.17 (0.09, 0.25)***</w:t>
            </w:r>
          </w:p>
        </w:tc>
        <w:tc>
          <w:tcPr>
            <w:tcW w:w="1980" w:type="dxa"/>
            <w:tcBorders>
              <w:bottom w:val="single" w:sz="4" w:space="0" w:color="auto"/>
            </w:tcBorders>
          </w:tcPr>
          <w:p w14:paraId="2B3CC56B"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0.013 (0.007, 0.0</w:t>
            </w:r>
            <w:r>
              <w:rPr>
                <w:rFonts w:ascii="Arial" w:hAnsi="Arial" w:cs="Arial"/>
                <w:b/>
                <w:bCs/>
                <w:sz w:val="16"/>
                <w:szCs w:val="16"/>
              </w:rPr>
              <w:t>2</w:t>
            </w:r>
            <w:r w:rsidRPr="00E049D3">
              <w:rPr>
                <w:rFonts w:ascii="Arial" w:hAnsi="Arial" w:cs="Arial"/>
                <w:b/>
                <w:bCs/>
                <w:sz w:val="16"/>
                <w:szCs w:val="16"/>
              </w:rPr>
              <w:t>)***</w:t>
            </w:r>
          </w:p>
        </w:tc>
        <w:tc>
          <w:tcPr>
            <w:tcW w:w="1710" w:type="dxa"/>
            <w:tcBorders>
              <w:bottom w:val="single" w:sz="4" w:space="0" w:color="auto"/>
            </w:tcBorders>
          </w:tcPr>
          <w:p w14:paraId="556E6EEA"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0.23 (0.08, 0.39)**</w:t>
            </w:r>
          </w:p>
        </w:tc>
        <w:tc>
          <w:tcPr>
            <w:tcW w:w="1832" w:type="dxa"/>
            <w:tcBorders>
              <w:bottom w:val="single" w:sz="4" w:space="0" w:color="auto"/>
            </w:tcBorders>
          </w:tcPr>
          <w:p w14:paraId="08A1E712"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0.004 (0.002, 0.01)***</w:t>
            </w:r>
          </w:p>
        </w:tc>
      </w:tr>
      <w:tr w:rsidR="004E19F4" w:rsidRPr="00906604"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187343" w:rsidRDefault="004E19F4" w:rsidP="00A949FD">
            <w:pPr>
              <w:rPr>
                <w:rFonts w:ascii="Arial" w:hAnsi="Arial" w:cs="Arial"/>
                <w:b/>
                <w:bCs/>
                <w:sz w:val="16"/>
                <w:szCs w:val="16"/>
              </w:rPr>
            </w:pPr>
            <w:r w:rsidRPr="00187343">
              <w:rPr>
                <w:rFonts w:ascii="Arial" w:hAnsi="Arial" w:cs="Arial"/>
                <w:b/>
                <w:bCs/>
                <w:sz w:val="16"/>
                <w:szCs w:val="16"/>
              </w:rPr>
              <w:t>Sensitivity analysis 2 (n = 1.970)</w:t>
            </w:r>
            <w:r w:rsidRPr="00187343">
              <w:rPr>
                <w:rFonts w:ascii="Arial" w:hAnsi="Arial" w:cs="Arial"/>
                <w:sz w:val="16"/>
                <w:szCs w:val="16"/>
                <w:shd w:val="clear" w:color="auto" w:fill="FFFFFF"/>
                <w:vertAlign w:val="superscript"/>
              </w:rPr>
              <w:t xml:space="preserve"> †</w:t>
            </w:r>
          </w:p>
        </w:tc>
      </w:tr>
      <w:tr w:rsidR="004E19F4" w:rsidRPr="00906604" w14:paraId="40004218" w14:textId="77777777" w:rsidTr="00A949FD">
        <w:trPr>
          <w:trHeight w:val="23"/>
        </w:trPr>
        <w:tc>
          <w:tcPr>
            <w:tcW w:w="2700" w:type="dxa"/>
            <w:tcBorders>
              <w:top w:val="single" w:sz="4" w:space="0" w:color="auto"/>
            </w:tcBorders>
          </w:tcPr>
          <w:p w14:paraId="53BA027C"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10" w:type="dxa"/>
            <w:tcBorders>
              <w:top w:val="single" w:sz="4" w:space="0" w:color="auto"/>
            </w:tcBorders>
          </w:tcPr>
          <w:p w14:paraId="21FE2B23" w14:textId="77777777" w:rsidR="004E19F4" w:rsidRPr="00187343" w:rsidRDefault="004E19F4" w:rsidP="00A949FD">
            <w:pPr>
              <w:rPr>
                <w:rFonts w:ascii="Arial" w:hAnsi="Arial" w:cs="Arial"/>
                <w:sz w:val="16"/>
                <w:szCs w:val="16"/>
              </w:rPr>
            </w:pPr>
            <w:r w:rsidRPr="00187343">
              <w:rPr>
                <w:rFonts w:ascii="Arial" w:hAnsi="Arial" w:cs="Arial"/>
                <w:sz w:val="16"/>
                <w:szCs w:val="16"/>
              </w:rPr>
              <w:t>-0.27 (-2.76, 2.22)</w:t>
            </w:r>
          </w:p>
        </w:tc>
        <w:tc>
          <w:tcPr>
            <w:tcW w:w="1980" w:type="dxa"/>
            <w:tcBorders>
              <w:top w:val="single" w:sz="4" w:space="0" w:color="auto"/>
            </w:tcBorders>
          </w:tcPr>
          <w:p w14:paraId="2EC99A42" w14:textId="77777777" w:rsidR="004E19F4" w:rsidRPr="00187343" w:rsidRDefault="004E19F4" w:rsidP="00A949FD">
            <w:pPr>
              <w:rPr>
                <w:rFonts w:ascii="Arial" w:hAnsi="Arial" w:cs="Arial"/>
                <w:sz w:val="16"/>
                <w:szCs w:val="16"/>
              </w:rPr>
            </w:pPr>
            <w:r>
              <w:rPr>
                <w:rFonts w:ascii="Arial" w:hAnsi="Arial" w:cs="Arial"/>
                <w:sz w:val="16"/>
                <w:szCs w:val="16"/>
              </w:rPr>
              <w:t>-0.21 (-0.45, 0.04)</w:t>
            </w:r>
          </w:p>
        </w:tc>
        <w:tc>
          <w:tcPr>
            <w:tcW w:w="1710" w:type="dxa"/>
            <w:tcBorders>
              <w:top w:val="single" w:sz="4" w:space="0" w:color="auto"/>
            </w:tcBorders>
          </w:tcPr>
          <w:p w14:paraId="072FA6D4" w14:textId="77777777" w:rsidR="004E19F4" w:rsidRPr="00187343" w:rsidRDefault="004E19F4" w:rsidP="00A949FD">
            <w:pPr>
              <w:rPr>
                <w:rFonts w:ascii="Arial" w:hAnsi="Arial" w:cs="Arial"/>
                <w:sz w:val="16"/>
                <w:szCs w:val="16"/>
              </w:rPr>
            </w:pPr>
            <w:r>
              <w:rPr>
                <w:rFonts w:ascii="Arial" w:hAnsi="Arial" w:cs="Arial"/>
                <w:sz w:val="16"/>
                <w:szCs w:val="16"/>
              </w:rPr>
              <w:t>-2.75 (-8.56, 3.06)</w:t>
            </w:r>
          </w:p>
        </w:tc>
        <w:tc>
          <w:tcPr>
            <w:tcW w:w="1832" w:type="dxa"/>
            <w:tcBorders>
              <w:top w:val="single" w:sz="4" w:space="0" w:color="auto"/>
            </w:tcBorders>
          </w:tcPr>
          <w:p w14:paraId="4A1FC61E" w14:textId="77777777" w:rsidR="004E19F4" w:rsidRPr="00187343" w:rsidRDefault="004E19F4" w:rsidP="00A949FD">
            <w:pPr>
              <w:rPr>
                <w:rFonts w:ascii="Arial" w:hAnsi="Arial" w:cs="Arial"/>
                <w:sz w:val="16"/>
                <w:szCs w:val="16"/>
              </w:rPr>
            </w:pPr>
            <w:r>
              <w:rPr>
                <w:rFonts w:ascii="Arial" w:hAnsi="Arial" w:cs="Arial"/>
                <w:sz w:val="16"/>
                <w:szCs w:val="16"/>
              </w:rPr>
              <w:t>-0.02 (-0.10, 0.05)</w:t>
            </w:r>
          </w:p>
        </w:tc>
      </w:tr>
      <w:tr w:rsidR="004E19F4" w:rsidRPr="00906604" w14:paraId="327DF721" w14:textId="77777777" w:rsidTr="00A949FD">
        <w:trPr>
          <w:trHeight w:val="23"/>
        </w:trPr>
        <w:tc>
          <w:tcPr>
            <w:tcW w:w="2700" w:type="dxa"/>
          </w:tcPr>
          <w:p w14:paraId="64F45A59"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10" w:type="dxa"/>
          </w:tcPr>
          <w:p w14:paraId="0D3AFB0D" w14:textId="77777777" w:rsidR="004E19F4" w:rsidRPr="00187343" w:rsidRDefault="004E19F4" w:rsidP="00A949FD">
            <w:pPr>
              <w:rPr>
                <w:rFonts w:ascii="Arial" w:hAnsi="Arial" w:cs="Arial"/>
                <w:sz w:val="16"/>
                <w:szCs w:val="16"/>
              </w:rPr>
            </w:pPr>
            <w:r w:rsidRPr="00187343">
              <w:rPr>
                <w:rFonts w:ascii="Arial" w:hAnsi="Arial" w:cs="Arial"/>
                <w:sz w:val="16"/>
                <w:szCs w:val="16"/>
              </w:rPr>
              <w:t>0.06 (-0.33, 0.46)</w:t>
            </w:r>
          </w:p>
        </w:tc>
        <w:tc>
          <w:tcPr>
            <w:tcW w:w="1980" w:type="dxa"/>
          </w:tcPr>
          <w:p w14:paraId="2ABDD8B9" w14:textId="77777777" w:rsidR="004E19F4" w:rsidRPr="00187343" w:rsidRDefault="004E19F4" w:rsidP="00A949FD">
            <w:pPr>
              <w:rPr>
                <w:rFonts w:ascii="Arial" w:hAnsi="Arial" w:cs="Arial"/>
                <w:sz w:val="16"/>
                <w:szCs w:val="16"/>
              </w:rPr>
            </w:pPr>
            <w:r>
              <w:rPr>
                <w:rFonts w:ascii="Arial" w:hAnsi="Arial" w:cs="Arial"/>
                <w:sz w:val="16"/>
                <w:szCs w:val="16"/>
              </w:rPr>
              <w:t>0.03 (-0.01, 0.06)</w:t>
            </w:r>
          </w:p>
        </w:tc>
        <w:tc>
          <w:tcPr>
            <w:tcW w:w="1710" w:type="dxa"/>
          </w:tcPr>
          <w:p w14:paraId="502FF11F" w14:textId="77777777" w:rsidR="004E19F4" w:rsidRPr="00187343" w:rsidRDefault="004E19F4" w:rsidP="00A949FD">
            <w:pPr>
              <w:rPr>
                <w:rFonts w:ascii="Arial" w:hAnsi="Arial" w:cs="Arial"/>
                <w:sz w:val="16"/>
                <w:szCs w:val="16"/>
              </w:rPr>
            </w:pPr>
            <w:r>
              <w:rPr>
                <w:rFonts w:ascii="Arial" w:hAnsi="Arial" w:cs="Arial"/>
                <w:sz w:val="16"/>
                <w:szCs w:val="16"/>
              </w:rPr>
              <w:t>0.50 (-0.33, 1.32)</w:t>
            </w:r>
          </w:p>
        </w:tc>
        <w:tc>
          <w:tcPr>
            <w:tcW w:w="1832" w:type="dxa"/>
          </w:tcPr>
          <w:p w14:paraId="5A4209C7" w14:textId="77777777" w:rsidR="004E19F4" w:rsidRPr="00187343" w:rsidRDefault="004E19F4" w:rsidP="00A949FD">
            <w:pPr>
              <w:rPr>
                <w:rFonts w:ascii="Arial" w:hAnsi="Arial" w:cs="Arial"/>
                <w:sz w:val="16"/>
                <w:szCs w:val="16"/>
              </w:rPr>
            </w:pPr>
            <w:r>
              <w:rPr>
                <w:rFonts w:ascii="Arial" w:hAnsi="Arial" w:cs="Arial"/>
                <w:sz w:val="16"/>
                <w:szCs w:val="16"/>
              </w:rPr>
              <w:t>-0.005 (-0.005, 0.015)</w:t>
            </w:r>
          </w:p>
        </w:tc>
      </w:tr>
      <w:tr w:rsidR="004E19F4" w:rsidRPr="00906604" w14:paraId="43314113" w14:textId="77777777" w:rsidTr="00A949FD">
        <w:trPr>
          <w:trHeight w:val="23"/>
        </w:trPr>
        <w:tc>
          <w:tcPr>
            <w:tcW w:w="2700" w:type="dxa"/>
          </w:tcPr>
          <w:p w14:paraId="257E6CA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10" w:type="dxa"/>
          </w:tcPr>
          <w:p w14:paraId="7E1C11D2" w14:textId="77777777" w:rsidR="004E19F4" w:rsidRPr="00187343" w:rsidRDefault="004E19F4" w:rsidP="00A949FD">
            <w:pPr>
              <w:rPr>
                <w:rFonts w:ascii="Arial" w:hAnsi="Arial" w:cs="Arial"/>
                <w:sz w:val="16"/>
                <w:szCs w:val="16"/>
              </w:rPr>
            </w:pPr>
            <w:r w:rsidRPr="00187343">
              <w:rPr>
                <w:rFonts w:ascii="Arial" w:hAnsi="Arial" w:cs="Arial"/>
                <w:sz w:val="16"/>
                <w:szCs w:val="16"/>
              </w:rPr>
              <w:t>-0.01 (-0.11, 0.08)</w:t>
            </w:r>
          </w:p>
        </w:tc>
        <w:tc>
          <w:tcPr>
            <w:tcW w:w="1980" w:type="dxa"/>
          </w:tcPr>
          <w:p w14:paraId="15E4917D" w14:textId="77777777" w:rsidR="004E19F4" w:rsidRPr="00187343" w:rsidRDefault="004E19F4" w:rsidP="00A949FD">
            <w:pPr>
              <w:rPr>
                <w:rFonts w:ascii="Arial" w:hAnsi="Arial" w:cs="Arial"/>
                <w:sz w:val="16"/>
                <w:szCs w:val="16"/>
              </w:rPr>
            </w:pPr>
            <w:r>
              <w:rPr>
                <w:rFonts w:ascii="Arial" w:hAnsi="Arial" w:cs="Arial"/>
                <w:sz w:val="16"/>
                <w:szCs w:val="16"/>
              </w:rPr>
              <w:t>-0.002 (-0.01, 0.01)</w:t>
            </w:r>
          </w:p>
        </w:tc>
        <w:tc>
          <w:tcPr>
            <w:tcW w:w="1710" w:type="dxa"/>
          </w:tcPr>
          <w:p w14:paraId="7CAE26F9" w14:textId="77777777" w:rsidR="004E19F4" w:rsidRPr="00187343" w:rsidRDefault="004E19F4" w:rsidP="00A949FD">
            <w:pPr>
              <w:rPr>
                <w:rFonts w:ascii="Arial" w:hAnsi="Arial" w:cs="Arial"/>
                <w:sz w:val="16"/>
                <w:szCs w:val="16"/>
              </w:rPr>
            </w:pPr>
            <w:r>
              <w:rPr>
                <w:rFonts w:ascii="Arial" w:hAnsi="Arial" w:cs="Arial"/>
                <w:sz w:val="16"/>
                <w:szCs w:val="16"/>
              </w:rPr>
              <w:t>-0.02 (-0.32, 0.27)</w:t>
            </w:r>
          </w:p>
        </w:tc>
        <w:tc>
          <w:tcPr>
            <w:tcW w:w="1832" w:type="dxa"/>
          </w:tcPr>
          <w:p w14:paraId="401A11FF" w14:textId="77777777" w:rsidR="004E19F4" w:rsidRPr="00187343" w:rsidRDefault="004E19F4" w:rsidP="00A949FD">
            <w:pPr>
              <w:rPr>
                <w:rFonts w:ascii="Arial" w:hAnsi="Arial" w:cs="Arial"/>
                <w:sz w:val="16"/>
                <w:szCs w:val="16"/>
              </w:rPr>
            </w:pPr>
            <w:r>
              <w:rPr>
                <w:rFonts w:ascii="Arial" w:hAnsi="Arial" w:cs="Arial"/>
                <w:sz w:val="16"/>
                <w:szCs w:val="16"/>
              </w:rPr>
              <w:t>0.001 (-0.003, 0.004)</w:t>
            </w:r>
          </w:p>
        </w:tc>
      </w:tr>
      <w:tr w:rsidR="004E19F4" w:rsidRPr="00906604" w14:paraId="79DB3092" w14:textId="77777777" w:rsidTr="00A949FD">
        <w:trPr>
          <w:trHeight w:val="23"/>
        </w:trPr>
        <w:tc>
          <w:tcPr>
            <w:tcW w:w="2700" w:type="dxa"/>
          </w:tcPr>
          <w:p w14:paraId="539A3CC9"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10" w:type="dxa"/>
          </w:tcPr>
          <w:p w14:paraId="5F1ABE6A" w14:textId="77777777" w:rsidR="004E19F4" w:rsidRPr="00187343" w:rsidRDefault="004E19F4" w:rsidP="00A949FD">
            <w:pPr>
              <w:rPr>
                <w:rFonts w:ascii="Arial" w:hAnsi="Arial" w:cs="Arial"/>
                <w:sz w:val="16"/>
                <w:szCs w:val="16"/>
              </w:rPr>
            </w:pPr>
            <w:r w:rsidRPr="00187343">
              <w:rPr>
                <w:rFonts w:ascii="Arial" w:hAnsi="Arial" w:cs="Arial"/>
                <w:sz w:val="16"/>
                <w:szCs w:val="16"/>
              </w:rPr>
              <w:t>0.005 (-0.07, 0.08)</w:t>
            </w:r>
          </w:p>
        </w:tc>
        <w:tc>
          <w:tcPr>
            <w:tcW w:w="1980" w:type="dxa"/>
          </w:tcPr>
          <w:p w14:paraId="2007C8B8" w14:textId="77777777" w:rsidR="004E19F4" w:rsidRPr="00187343" w:rsidRDefault="004E19F4" w:rsidP="00A949FD">
            <w:pPr>
              <w:rPr>
                <w:rFonts w:ascii="Arial" w:hAnsi="Arial" w:cs="Arial"/>
                <w:sz w:val="16"/>
                <w:szCs w:val="16"/>
              </w:rPr>
            </w:pPr>
            <w:r>
              <w:rPr>
                <w:rFonts w:ascii="Arial" w:hAnsi="Arial" w:cs="Arial"/>
                <w:sz w:val="16"/>
                <w:szCs w:val="16"/>
              </w:rPr>
              <w:t>0.004 (-0.002, 0.01)</w:t>
            </w:r>
          </w:p>
        </w:tc>
        <w:tc>
          <w:tcPr>
            <w:tcW w:w="1710" w:type="dxa"/>
          </w:tcPr>
          <w:p w14:paraId="65ABF702" w14:textId="77777777" w:rsidR="004E19F4" w:rsidRPr="00187343" w:rsidRDefault="004E19F4" w:rsidP="00A949FD">
            <w:pPr>
              <w:rPr>
                <w:rFonts w:ascii="Arial" w:hAnsi="Arial" w:cs="Arial"/>
                <w:sz w:val="16"/>
                <w:szCs w:val="16"/>
              </w:rPr>
            </w:pPr>
            <w:r>
              <w:rPr>
                <w:rFonts w:ascii="Arial" w:hAnsi="Arial" w:cs="Arial"/>
                <w:sz w:val="16"/>
                <w:szCs w:val="16"/>
              </w:rPr>
              <w:t>0.07 (-0.10, 0.24)</w:t>
            </w:r>
          </w:p>
        </w:tc>
        <w:tc>
          <w:tcPr>
            <w:tcW w:w="1832" w:type="dxa"/>
          </w:tcPr>
          <w:p w14:paraId="11300276" w14:textId="77777777" w:rsidR="004E19F4" w:rsidRPr="00187343" w:rsidRDefault="004E19F4" w:rsidP="00A949FD">
            <w:pPr>
              <w:rPr>
                <w:rFonts w:ascii="Arial" w:hAnsi="Arial" w:cs="Arial"/>
                <w:sz w:val="16"/>
                <w:szCs w:val="16"/>
              </w:rPr>
            </w:pPr>
            <w:r>
              <w:rPr>
                <w:rFonts w:ascii="Arial" w:hAnsi="Arial" w:cs="Arial"/>
                <w:sz w:val="16"/>
                <w:szCs w:val="16"/>
              </w:rPr>
              <w:t>0.0003 (-0.002, 0.002)</w:t>
            </w:r>
          </w:p>
        </w:tc>
      </w:tr>
      <w:tr w:rsidR="004E19F4" w:rsidRPr="00906604" w14:paraId="1F67CA54" w14:textId="77777777" w:rsidTr="00A949FD">
        <w:trPr>
          <w:trHeight w:val="23"/>
        </w:trPr>
        <w:tc>
          <w:tcPr>
            <w:tcW w:w="2700" w:type="dxa"/>
            <w:tcBorders>
              <w:bottom w:val="single" w:sz="4" w:space="0" w:color="auto"/>
            </w:tcBorders>
          </w:tcPr>
          <w:p w14:paraId="68E34AB8"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187343" w:rsidRDefault="004E19F4" w:rsidP="00A949FD">
            <w:pPr>
              <w:rPr>
                <w:rFonts w:ascii="Arial" w:hAnsi="Arial" w:cs="Arial"/>
                <w:sz w:val="16"/>
                <w:szCs w:val="16"/>
              </w:rPr>
            </w:pPr>
            <w:r w:rsidRPr="00187343">
              <w:rPr>
                <w:rFonts w:ascii="Arial" w:hAnsi="Arial" w:cs="Arial"/>
                <w:sz w:val="16"/>
                <w:szCs w:val="16"/>
              </w:rPr>
              <w:t>-0.001 (-0.01, 0.01)</w:t>
            </w:r>
          </w:p>
        </w:tc>
        <w:tc>
          <w:tcPr>
            <w:tcW w:w="1980" w:type="dxa"/>
            <w:tcBorders>
              <w:bottom w:val="single" w:sz="4" w:space="0" w:color="auto"/>
            </w:tcBorders>
          </w:tcPr>
          <w:p w14:paraId="5C9E2010" w14:textId="77777777" w:rsidR="004E19F4" w:rsidRPr="00187343" w:rsidRDefault="004E19F4" w:rsidP="00A949FD">
            <w:pPr>
              <w:rPr>
                <w:rFonts w:ascii="Arial" w:hAnsi="Arial" w:cs="Arial"/>
                <w:sz w:val="16"/>
                <w:szCs w:val="16"/>
              </w:rPr>
            </w:pPr>
            <w:r>
              <w:rPr>
                <w:rFonts w:ascii="Arial" w:hAnsi="Arial" w:cs="Arial"/>
                <w:sz w:val="16"/>
                <w:szCs w:val="16"/>
              </w:rPr>
              <w:t>-0.001 (-0.002, 0.000)</w:t>
            </w:r>
          </w:p>
        </w:tc>
        <w:tc>
          <w:tcPr>
            <w:tcW w:w="1710" w:type="dxa"/>
            <w:tcBorders>
              <w:bottom w:val="single" w:sz="4" w:space="0" w:color="auto"/>
            </w:tcBorders>
          </w:tcPr>
          <w:p w14:paraId="39410052" w14:textId="77777777" w:rsidR="004E19F4" w:rsidRPr="00187343" w:rsidRDefault="004E19F4" w:rsidP="00A949FD">
            <w:pPr>
              <w:rPr>
                <w:rFonts w:ascii="Arial" w:hAnsi="Arial" w:cs="Arial"/>
                <w:sz w:val="16"/>
                <w:szCs w:val="16"/>
              </w:rPr>
            </w:pPr>
            <w:r>
              <w:rPr>
                <w:rFonts w:ascii="Arial" w:hAnsi="Arial" w:cs="Arial"/>
                <w:sz w:val="16"/>
                <w:szCs w:val="16"/>
              </w:rPr>
              <w:t>-0.01 (-0.04, 0.01)</w:t>
            </w:r>
          </w:p>
        </w:tc>
        <w:tc>
          <w:tcPr>
            <w:tcW w:w="1832" w:type="dxa"/>
            <w:tcBorders>
              <w:bottom w:val="single" w:sz="4" w:space="0" w:color="auto"/>
            </w:tcBorders>
          </w:tcPr>
          <w:p w14:paraId="0DB622F5" w14:textId="77777777" w:rsidR="004E19F4" w:rsidRPr="00187343" w:rsidRDefault="004E19F4" w:rsidP="00A949FD">
            <w:pPr>
              <w:rPr>
                <w:rFonts w:ascii="Arial" w:hAnsi="Arial" w:cs="Arial"/>
                <w:sz w:val="16"/>
                <w:szCs w:val="16"/>
              </w:rPr>
            </w:pPr>
            <w:r>
              <w:rPr>
                <w:rFonts w:ascii="Arial" w:hAnsi="Arial" w:cs="Arial"/>
                <w:sz w:val="16"/>
                <w:szCs w:val="16"/>
              </w:rPr>
              <w:t>-0.0001 (-0.0004, 0.0002)</w:t>
            </w:r>
          </w:p>
        </w:tc>
      </w:tr>
    </w:tbl>
    <w:p w14:paraId="6BC9AA44"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5DFDB2C4" w14:textId="0FD4FBB2" w:rsidR="004E19F4" w:rsidRPr="003A6280" w:rsidDel="007520D9" w:rsidRDefault="004E19F4" w:rsidP="004E19F4">
      <w:pPr>
        <w:shd w:val="clear" w:color="auto" w:fill="FFFFFF"/>
        <w:spacing w:line="240" w:lineRule="auto"/>
        <w:rPr>
          <w:del w:id="351" w:author="Hastings, Waylon James" w:date="2020-10-13T11:19:00Z"/>
          <w:rPrChange w:id="352" w:author="Hastings, Waylon James" w:date="2020-10-13T09:49:00Z">
            <w:rPr>
              <w:del w:id="353" w:author="Hastings, Waylon James" w:date="2020-10-13T11:19:00Z"/>
              <w:b/>
              <w:bCs/>
            </w:rPr>
          </w:rPrChange>
        </w:rPr>
      </w:pPr>
    </w:p>
    <w:p w14:paraId="7BE6ADC0" w14:textId="78C89BA6" w:rsidR="00693C80" w:rsidDel="007520D9" w:rsidRDefault="00693C80" w:rsidP="00693C80">
      <w:pPr>
        <w:shd w:val="clear" w:color="auto" w:fill="FFFFFF"/>
        <w:spacing w:line="240" w:lineRule="auto"/>
        <w:rPr>
          <w:del w:id="354" w:author="Hastings, Waylon James" w:date="2020-10-13T11:19:00Z"/>
          <w:b/>
          <w:bCs/>
        </w:rPr>
      </w:pPr>
    </w:p>
    <w:p w14:paraId="51DAF1C5" w14:textId="0604FC25" w:rsidR="00693C80" w:rsidDel="007520D9" w:rsidRDefault="00693C80" w:rsidP="00693C80">
      <w:pPr>
        <w:shd w:val="clear" w:color="auto" w:fill="FFFFFF"/>
        <w:spacing w:line="240" w:lineRule="auto"/>
        <w:rPr>
          <w:del w:id="355" w:author="Hastings, Waylon James" w:date="2020-10-13T11:19:00Z"/>
          <w:b/>
          <w:bCs/>
        </w:rPr>
      </w:pPr>
    </w:p>
    <w:p w14:paraId="7E911F5E" w14:textId="0849D2F0" w:rsidR="00693C80" w:rsidDel="007520D9" w:rsidRDefault="00693C80" w:rsidP="00693C80">
      <w:pPr>
        <w:shd w:val="clear" w:color="auto" w:fill="FFFFFF"/>
        <w:spacing w:line="240" w:lineRule="auto"/>
        <w:rPr>
          <w:del w:id="356" w:author="Hastings, Waylon James" w:date="2020-10-13T11:19:00Z"/>
          <w:b/>
          <w:bCs/>
        </w:rPr>
      </w:pPr>
    </w:p>
    <w:p w14:paraId="1E238235"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Talia Shirazi" w:date="2020-09-24T18:43:00Z" w:initials="TS">
    <w:p w14:paraId="284C8C2F" w14:textId="77777777" w:rsidR="004962D1" w:rsidRDefault="004962D1" w:rsidP="004962D1">
      <w:pPr>
        <w:pStyle w:val="CommentText"/>
      </w:pPr>
      <w:r>
        <w:rPr>
          <w:rStyle w:val="CommentReference"/>
        </w:rPr>
        <w:annotationRef/>
      </w:r>
      <w:r>
        <w:t>Waylon’s dissertation chapter</w:t>
      </w:r>
    </w:p>
  </w:comment>
  <w:comment w:id="4" w:author="Hastings, Waylon James" w:date="2020-10-13T11:58:00Z" w:initials="HWJ">
    <w:p w14:paraId="657B7F82" w14:textId="77777777" w:rsidR="008904B8" w:rsidRPr="008904B8" w:rsidRDefault="008904B8" w:rsidP="008904B8">
      <w:pPr>
        <w:rPr>
          <w:rFonts w:ascii="Times New Roman" w:eastAsia="Times New Roman" w:hAnsi="Times New Roman" w:cs="Times New Roman"/>
          <w:sz w:val="24"/>
          <w:szCs w:val="24"/>
          <w:lang w:val="en-US"/>
        </w:rPr>
      </w:pPr>
      <w:r>
        <w:rPr>
          <w:rStyle w:val="CommentReference"/>
        </w:rPr>
        <w:annotationRef/>
      </w:r>
      <w:r w:rsidRPr="008904B8">
        <w:rPr>
          <w:rFonts w:eastAsia="Times New Roman"/>
          <w:color w:val="222222"/>
          <w:sz w:val="20"/>
          <w:szCs w:val="20"/>
          <w:shd w:val="clear" w:color="auto" w:fill="FFFFFF"/>
          <w:lang w:val="en-US"/>
        </w:rPr>
        <w:t>Atwood, C. S., &amp; Bowen, R. L. (2011). The reproductive-cell cycle theory of aging: an update. </w:t>
      </w:r>
      <w:r w:rsidRPr="008904B8">
        <w:rPr>
          <w:rFonts w:eastAsia="Times New Roman"/>
          <w:i/>
          <w:iCs/>
          <w:color w:val="222222"/>
          <w:sz w:val="20"/>
          <w:szCs w:val="20"/>
          <w:shd w:val="clear" w:color="auto" w:fill="FFFFFF"/>
          <w:lang w:val="en-US"/>
        </w:rPr>
        <w:t>Experimental gerontology</w:t>
      </w:r>
      <w:r w:rsidRPr="008904B8">
        <w:rPr>
          <w:rFonts w:eastAsia="Times New Roman"/>
          <w:color w:val="222222"/>
          <w:sz w:val="20"/>
          <w:szCs w:val="20"/>
          <w:shd w:val="clear" w:color="auto" w:fill="FFFFFF"/>
          <w:lang w:val="en-US"/>
        </w:rPr>
        <w:t>, </w:t>
      </w:r>
      <w:r w:rsidRPr="008904B8">
        <w:rPr>
          <w:rFonts w:eastAsia="Times New Roman"/>
          <w:i/>
          <w:iCs/>
          <w:color w:val="222222"/>
          <w:sz w:val="20"/>
          <w:szCs w:val="20"/>
          <w:shd w:val="clear" w:color="auto" w:fill="FFFFFF"/>
          <w:lang w:val="en-US"/>
        </w:rPr>
        <w:t>46</w:t>
      </w:r>
      <w:r w:rsidRPr="008904B8">
        <w:rPr>
          <w:rFonts w:eastAsia="Times New Roman"/>
          <w:color w:val="222222"/>
          <w:sz w:val="20"/>
          <w:szCs w:val="20"/>
          <w:shd w:val="clear" w:color="auto" w:fill="FFFFFF"/>
          <w:lang w:val="en-US"/>
        </w:rPr>
        <w:t>(2-3), 100-107.</w:t>
      </w:r>
    </w:p>
    <w:p w14:paraId="0649E610" w14:textId="5C0BB047" w:rsidR="008904B8" w:rsidRDefault="008904B8">
      <w:pPr>
        <w:pStyle w:val="CommentText"/>
      </w:pPr>
    </w:p>
  </w:comment>
  <w:comment w:id="8" w:author="Talia Shirazi" w:date="2020-10-08T19:47:00Z" w:initials="TS">
    <w:p w14:paraId="7EB9E882" w14:textId="153D0BF7" w:rsidR="00B95B54" w:rsidRDefault="00B95B54">
      <w:pPr>
        <w:pStyle w:val="CommentText"/>
      </w:pPr>
      <w:r>
        <w:rPr>
          <w:rStyle w:val="CommentReference"/>
        </w:rPr>
        <w:annotationRef/>
      </w:r>
      <w:proofErr w:type="spellStart"/>
      <w:r>
        <w:t>Tbd</w:t>
      </w:r>
      <w:proofErr w:type="spellEnd"/>
      <w:r>
        <w:t xml:space="preserve"> on whether we can still have pre and </w:t>
      </w:r>
      <w:proofErr w:type="spellStart"/>
      <w:r>
        <w:t>post menopausal</w:t>
      </w:r>
      <w:proofErr w:type="spellEnd"/>
      <w:r>
        <w:t xml:space="preserve"> women on same graph</w:t>
      </w:r>
    </w:p>
  </w:comment>
  <w:comment w:id="24" w:author="Talia Shirazi" w:date="2020-10-11T16:39:00Z" w:initials="TS">
    <w:p w14:paraId="2903B9B7" w14:textId="77777777" w:rsidR="00B95B54" w:rsidRDefault="00B95B54">
      <w:pPr>
        <w:pStyle w:val="CommentText"/>
      </w:pPr>
      <w:r>
        <w:rPr>
          <w:rStyle w:val="CommentReference"/>
        </w:rPr>
        <w:annotationRef/>
      </w:r>
      <w:r>
        <w:t>Need to add this</w:t>
      </w:r>
    </w:p>
    <w:p w14:paraId="37E2B6BB" w14:textId="77777777" w:rsidR="00B95B54" w:rsidRDefault="00B95B54">
      <w:pPr>
        <w:pStyle w:val="CommentText"/>
      </w:pPr>
    </w:p>
    <w:p w14:paraId="45826224" w14:textId="251584C5" w:rsidR="00B95B54" w:rsidRDefault="00B95B54">
      <w:pPr>
        <w:pStyle w:val="CommentText"/>
      </w:pPr>
      <w:r>
        <w:t xml:space="preserve">Maybe we add t-tests for number of live births and for biological age acceleration for pre- and postmenopausal women. </w:t>
      </w:r>
    </w:p>
  </w:comment>
  <w:comment w:id="25" w:author="Hastings, Waylon James" w:date="2020-10-13T11:32:00Z" w:initials="HWJ">
    <w:p w14:paraId="189C05D8" w14:textId="77777777" w:rsidR="00B95B54" w:rsidRDefault="00B95B54">
      <w:pPr>
        <w:pStyle w:val="CommentText"/>
      </w:pPr>
      <w:r>
        <w:rPr>
          <w:rStyle w:val="CommentReference"/>
        </w:rPr>
        <w:annotationRef/>
      </w:r>
      <w:r>
        <w:t xml:space="preserve">I decided to regression models instead of t-tests to account for the other variables that were significantly different between the groups (e.g., poverty, ethnicity, education) that were also associated with BA, and thus might confound a simple t-test. </w:t>
      </w:r>
    </w:p>
    <w:p w14:paraId="6CAB1D04" w14:textId="77777777" w:rsidR="00B95B54" w:rsidRDefault="00B95B54">
      <w:pPr>
        <w:pStyle w:val="CommentText"/>
      </w:pPr>
    </w:p>
    <w:p w14:paraId="2941CE7B" w14:textId="77777777" w:rsidR="00B95B54" w:rsidRDefault="00B95B54">
      <w:pPr>
        <w:pStyle w:val="CommentText"/>
      </w:pPr>
      <w:r>
        <w:t xml:space="preserve">My logic here was “A) these things are significantly different between our menopause groups. B) these things predict BA in our sample. </w:t>
      </w:r>
      <w:proofErr w:type="gramStart"/>
      <w:r>
        <w:t>Therefore</w:t>
      </w:r>
      <w:proofErr w:type="gramEnd"/>
      <w:r>
        <w:t xml:space="preserve"> we should control for them when asking if menopause is having an impact so as to not have the effect of menopause masked by these other differences.” </w:t>
      </w:r>
    </w:p>
    <w:p w14:paraId="7C643B9C" w14:textId="77777777" w:rsidR="00B95B54" w:rsidRDefault="00B95B54">
      <w:pPr>
        <w:pStyle w:val="CommentText"/>
      </w:pPr>
    </w:p>
    <w:p w14:paraId="79869B9B" w14:textId="4C2D9945" w:rsidR="00B95B54" w:rsidRDefault="00B95B54">
      <w:pPr>
        <w:pStyle w:val="CommentText"/>
      </w:pPr>
      <w:r>
        <w:t xml:space="preserve">See the “Residuals” doc for details. </w:t>
      </w:r>
    </w:p>
  </w:comment>
  <w:comment w:id="26" w:author="Talia Shirazi" w:date="2020-10-11T16:37:00Z" w:initials="TS">
    <w:p w14:paraId="3C9572BA" w14:textId="7754D833" w:rsidR="00B95B54" w:rsidRDefault="00B95B54">
      <w:pPr>
        <w:pStyle w:val="CommentText"/>
      </w:pPr>
      <w:r>
        <w:rPr>
          <w:rStyle w:val="CommentReference"/>
        </w:rPr>
        <w:annotationRef/>
      </w:r>
      <w:r w:rsidRPr="002553B0">
        <w:rPr>
          <w:rFonts w:eastAsia="Times New Roman"/>
          <w:color w:val="222222"/>
          <w:shd w:val="clear" w:color="auto" w:fill="FFFFFF"/>
          <w:lang w:val="en-US"/>
        </w:rPr>
        <w:t xml:space="preserve">Levine, M. E., Lu, A. T., Chen, B. H., Hernandez, D. G., Singleton, A. B., </w:t>
      </w:r>
      <w:proofErr w:type="spellStart"/>
      <w:r w:rsidRPr="002553B0">
        <w:rPr>
          <w:rFonts w:eastAsia="Times New Roman"/>
          <w:color w:val="222222"/>
          <w:shd w:val="clear" w:color="auto" w:fill="FFFFFF"/>
          <w:lang w:val="en-US"/>
        </w:rPr>
        <w:t>Ferrucci</w:t>
      </w:r>
      <w:proofErr w:type="spellEnd"/>
      <w:r w:rsidRPr="002553B0">
        <w:rPr>
          <w:rFonts w:eastAsia="Times New Roman"/>
          <w:color w:val="222222"/>
          <w:shd w:val="clear" w:color="auto" w:fill="FFFFFF"/>
          <w:lang w:val="en-US"/>
        </w:rPr>
        <w:t>, L., ... &amp; Kusters, C. D. (2016). Menopause accelerates biological aging. </w:t>
      </w:r>
      <w:r w:rsidRPr="002553B0">
        <w:rPr>
          <w:rFonts w:eastAsia="Times New Roman"/>
          <w:i/>
          <w:iCs/>
          <w:color w:val="222222"/>
          <w:shd w:val="clear" w:color="auto" w:fill="FFFFFF"/>
          <w:lang w:val="en-US"/>
        </w:rPr>
        <w:t>Proceedings of the National Academy of Sciences</w:t>
      </w:r>
      <w:r w:rsidRPr="002553B0">
        <w:rPr>
          <w:rFonts w:eastAsia="Times New Roman"/>
          <w:color w:val="222222"/>
          <w:shd w:val="clear" w:color="auto" w:fill="FFFFFF"/>
          <w:lang w:val="en-US"/>
        </w:rPr>
        <w:t>, </w:t>
      </w:r>
      <w:r w:rsidRPr="002553B0">
        <w:rPr>
          <w:rFonts w:eastAsia="Times New Roman"/>
          <w:i/>
          <w:iCs/>
          <w:color w:val="222222"/>
          <w:shd w:val="clear" w:color="auto" w:fill="FFFFFF"/>
          <w:lang w:val="en-US"/>
        </w:rPr>
        <w:t>113</w:t>
      </w:r>
      <w:r w:rsidRPr="002553B0">
        <w:rPr>
          <w:rFonts w:eastAsia="Times New Roman"/>
          <w:color w:val="222222"/>
          <w:shd w:val="clear" w:color="auto" w:fill="FFFFFF"/>
          <w:lang w:val="en-US"/>
        </w:rPr>
        <w:t>(33), 9327-9332.</w:t>
      </w:r>
    </w:p>
  </w:comment>
  <w:comment w:id="28" w:author="Hastings, Waylon James" w:date="2020-10-13T12:46:00Z" w:initials="HWJ">
    <w:p w14:paraId="4DC931C5" w14:textId="77777777" w:rsidR="00504358" w:rsidRPr="00504358" w:rsidRDefault="00504358" w:rsidP="00504358">
      <w:pPr>
        <w:rPr>
          <w:rFonts w:ascii="Times New Roman" w:eastAsia="Times New Roman" w:hAnsi="Times New Roman" w:cs="Times New Roman"/>
          <w:sz w:val="24"/>
          <w:szCs w:val="24"/>
          <w:lang w:val="en-US"/>
        </w:rPr>
      </w:pPr>
      <w:r>
        <w:rPr>
          <w:rStyle w:val="CommentReference"/>
        </w:rPr>
        <w:annotationRef/>
      </w:r>
      <w:proofErr w:type="spellStart"/>
      <w:r w:rsidRPr="00504358">
        <w:rPr>
          <w:rFonts w:eastAsia="Times New Roman"/>
          <w:color w:val="222222"/>
          <w:sz w:val="20"/>
          <w:szCs w:val="20"/>
          <w:shd w:val="clear" w:color="auto" w:fill="FFFFFF"/>
          <w:lang w:val="en-US"/>
        </w:rPr>
        <w:t>Kyo</w:t>
      </w:r>
      <w:proofErr w:type="spellEnd"/>
      <w:r w:rsidRPr="00504358">
        <w:rPr>
          <w:rFonts w:eastAsia="Times New Roman"/>
          <w:color w:val="222222"/>
          <w:sz w:val="20"/>
          <w:szCs w:val="20"/>
          <w:shd w:val="clear" w:color="auto" w:fill="FFFFFF"/>
          <w:lang w:val="en-US"/>
        </w:rPr>
        <w:t xml:space="preserve">, S., Takakura, M., </w:t>
      </w:r>
      <w:proofErr w:type="spellStart"/>
      <w:r w:rsidRPr="00504358">
        <w:rPr>
          <w:rFonts w:eastAsia="Times New Roman"/>
          <w:color w:val="222222"/>
          <w:sz w:val="20"/>
          <w:szCs w:val="20"/>
          <w:shd w:val="clear" w:color="auto" w:fill="FFFFFF"/>
          <w:lang w:val="en-US"/>
        </w:rPr>
        <w:t>Kanaya</w:t>
      </w:r>
      <w:proofErr w:type="spellEnd"/>
      <w:r w:rsidRPr="00504358">
        <w:rPr>
          <w:rFonts w:eastAsia="Times New Roman"/>
          <w:color w:val="222222"/>
          <w:sz w:val="20"/>
          <w:szCs w:val="20"/>
          <w:shd w:val="clear" w:color="auto" w:fill="FFFFFF"/>
          <w:lang w:val="en-US"/>
        </w:rPr>
        <w:t xml:space="preserve">, T., </w:t>
      </w:r>
      <w:proofErr w:type="spellStart"/>
      <w:r w:rsidRPr="00504358">
        <w:rPr>
          <w:rFonts w:eastAsia="Times New Roman"/>
          <w:color w:val="222222"/>
          <w:sz w:val="20"/>
          <w:szCs w:val="20"/>
          <w:shd w:val="clear" w:color="auto" w:fill="FFFFFF"/>
          <w:lang w:val="en-US"/>
        </w:rPr>
        <w:t>Zhuo</w:t>
      </w:r>
      <w:proofErr w:type="spellEnd"/>
      <w:r w:rsidRPr="00504358">
        <w:rPr>
          <w:rFonts w:eastAsia="Times New Roman"/>
          <w:color w:val="222222"/>
          <w:sz w:val="20"/>
          <w:szCs w:val="20"/>
          <w:shd w:val="clear" w:color="auto" w:fill="FFFFFF"/>
          <w:lang w:val="en-US"/>
        </w:rPr>
        <w:t xml:space="preserve">, W., Fujimoto, K., </w:t>
      </w:r>
      <w:proofErr w:type="spellStart"/>
      <w:r w:rsidRPr="00504358">
        <w:rPr>
          <w:rFonts w:eastAsia="Times New Roman"/>
          <w:color w:val="222222"/>
          <w:sz w:val="20"/>
          <w:szCs w:val="20"/>
          <w:shd w:val="clear" w:color="auto" w:fill="FFFFFF"/>
          <w:lang w:val="en-US"/>
        </w:rPr>
        <w:t>Nishio</w:t>
      </w:r>
      <w:proofErr w:type="spellEnd"/>
      <w:r w:rsidRPr="00504358">
        <w:rPr>
          <w:rFonts w:eastAsia="Times New Roman"/>
          <w:color w:val="222222"/>
          <w:sz w:val="20"/>
          <w:szCs w:val="20"/>
          <w:shd w:val="clear" w:color="auto" w:fill="FFFFFF"/>
          <w:lang w:val="en-US"/>
        </w:rPr>
        <w:t>, Y., ... &amp; Inoue, M. (1999). Estrogen activates telomerase. </w:t>
      </w:r>
      <w:r w:rsidRPr="00504358">
        <w:rPr>
          <w:rFonts w:eastAsia="Times New Roman"/>
          <w:i/>
          <w:iCs/>
          <w:color w:val="222222"/>
          <w:sz w:val="20"/>
          <w:szCs w:val="20"/>
          <w:shd w:val="clear" w:color="auto" w:fill="FFFFFF"/>
          <w:lang w:val="en-US"/>
        </w:rPr>
        <w:t>Cancer research</w:t>
      </w:r>
      <w:r w:rsidRPr="00504358">
        <w:rPr>
          <w:rFonts w:eastAsia="Times New Roman"/>
          <w:color w:val="222222"/>
          <w:sz w:val="20"/>
          <w:szCs w:val="20"/>
          <w:shd w:val="clear" w:color="auto" w:fill="FFFFFF"/>
          <w:lang w:val="en-US"/>
        </w:rPr>
        <w:t>, </w:t>
      </w:r>
      <w:r w:rsidRPr="00504358">
        <w:rPr>
          <w:rFonts w:eastAsia="Times New Roman"/>
          <w:i/>
          <w:iCs/>
          <w:color w:val="222222"/>
          <w:sz w:val="20"/>
          <w:szCs w:val="20"/>
          <w:shd w:val="clear" w:color="auto" w:fill="FFFFFF"/>
          <w:lang w:val="en-US"/>
        </w:rPr>
        <w:t>59</w:t>
      </w:r>
      <w:r w:rsidRPr="00504358">
        <w:rPr>
          <w:rFonts w:eastAsia="Times New Roman"/>
          <w:color w:val="222222"/>
          <w:sz w:val="20"/>
          <w:szCs w:val="20"/>
          <w:shd w:val="clear" w:color="auto" w:fill="FFFFFF"/>
          <w:lang w:val="en-US"/>
        </w:rPr>
        <w:t>(23), 5917-5921.</w:t>
      </w:r>
    </w:p>
    <w:p w14:paraId="7AEED11F" w14:textId="36D98B46" w:rsidR="00504358" w:rsidRDefault="00504358">
      <w:pPr>
        <w:pStyle w:val="CommentText"/>
      </w:pPr>
    </w:p>
  </w:comment>
  <w:comment w:id="29" w:author="Hastings, Waylon James" w:date="2020-10-13T12:50:00Z" w:initials="HWJ">
    <w:p w14:paraId="1C699614" w14:textId="77777777" w:rsidR="00504358" w:rsidRPr="00504358" w:rsidRDefault="00504358" w:rsidP="00504358">
      <w:pPr>
        <w:rPr>
          <w:rFonts w:ascii="Times New Roman" w:eastAsia="Times New Roman" w:hAnsi="Times New Roman" w:cs="Times New Roman"/>
          <w:sz w:val="24"/>
          <w:szCs w:val="24"/>
          <w:lang w:val="en-US"/>
        </w:rPr>
      </w:pPr>
      <w:r>
        <w:rPr>
          <w:rStyle w:val="CommentReference"/>
        </w:rPr>
        <w:annotationRef/>
      </w:r>
      <w:proofErr w:type="spellStart"/>
      <w:r w:rsidRPr="00504358">
        <w:rPr>
          <w:rFonts w:eastAsia="Times New Roman"/>
          <w:color w:val="222222"/>
          <w:sz w:val="20"/>
          <w:szCs w:val="20"/>
          <w:shd w:val="clear" w:color="auto" w:fill="FFFFFF"/>
          <w:lang w:val="en-US"/>
        </w:rPr>
        <w:t>Dalgård</w:t>
      </w:r>
      <w:proofErr w:type="spellEnd"/>
      <w:r w:rsidRPr="00504358">
        <w:rPr>
          <w:rFonts w:eastAsia="Times New Roman"/>
          <w:color w:val="222222"/>
          <w:sz w:val="20"/>
          <w:szCs w:val="20"/>
          <w:shd w:val="clear" w:color="auto" w:fill="FFFFFF"/>
          <w:lang w:val="en-US"/>
        </w:rPr>
        <w:t xml:space="preserve">, C., </w:t>
      </w:r>
      <w:proofErr w:type="spellStart"/>
      <w:r w:rsidRPr="00504358">
        <w:rPr>
          <w:rFonts w:eastAsia="Times New Roman"/>
          <w:color w:val="222222"/>
          <w:sz w:val="20"/>
          <w:szCs w:val="20"/>
          <w:shd w:val="clear" w:color="auto" w:fill="FFFFFF"/>
          <w:lang w:val="en-US"/>
        </w:rPr>
        <w:t>Benetos</w:t>
      </w:r>
      <w:proofErr w:type="spellEnd"/>
      <w:r w:rsidRPr="00504358">
        <w:rPr>
          <w:rFonts w:eastAsia="Times New Roman"/>
          <w:color w:val="222222"/>
          <w:sz w:val="20"/>
          <w:szCs w:val="20"/>
          <w:shd w:val="clear" w:color="auto" w:fill="FFFFFF"/>
          <w:lang w:val="en-US"/>
        </w:rPr>
        <w:t xml:space="preserve">, A., Verhulst, S., </w:t>
      </w:r>
      <w:proofErr w:type="spellStart"/>
      <w:r w:rsidRPr="00504358">
        <w:rPr>
          <w:rFonts w:eastAsia="Times New Roman"/>
          <w:color w:val="222222"/>
          <w:sz w:val="20"/>
          <w:szCs w:val="20"/>
          <w:shd w:val="clear" w:color="auto" w:fill="FFFFFF"/>
          <w:lang w:val="en-US"/>
        </w:rPr>
        <w:t>Labat</w:t>
      </w:r>
      <w:proofErr w:type="spellEnd"/>
      <w:r w:rsidRPr="00504358">
        <w:rPr>
          <w:rFonts w:eastAsia="Times New Roman"/>
          <w:color w:val="222222"/>
          <w:sz w:val="20"/>
          <w:szCs w:val="20"/>
          <w:shd w:val="clear" w:color="auto" w:fill="FFFFFF"/>
          <w:lang w:val="en-US"/>
        </w:rPr>
        <w:t xml:space="preserve">, C., </w:t>
      </w:r>
      <w:proofErr w:type="spellStart"/>
      <w:r w:rsidRPr="00504358">
        <w:rPr>
          <w:rFonts w:eastAsia="Times New Roman"/>
          <w:color w:val="222222"/>
          <w:sz w:val="20"/>
          <w:szCs w:val="20"/>
          <w:shd w:val="clear" w:color="auto" w:fill="FFFFFF"/>
          <w:lang w:val="en-US"/>
        </w:rPr>
        <w:t>Kark</w:t>
      </w:r>
      <w:proofErr w:type="spellEnd"/>
      <w:r w:rsidRPr="00504358">
        <w:rPr>
          <w:rFonts w:eastAsia="Times New Roman"/>
          <w:color w:val="222222"/>
          <w:sz w:val="20"/>
          <w:szCs w:val="20"/>
          <w:shd w:val="clear" w:color="auto" w:fill="FFFFFF"/>
          <w:lang w:val="en-US"/>
        </w:rPr>
        <w:t>, J. D., Christensen, K., ... &amp; Aviv, A. (2015). Leukocyte telomere length dynamics in women and men: menopause vs age effects. </w:t>
      </w:r>
      <w:r w:rsidRPr="00504358">
        <w:rPr>
          <w:rFonts w:eastAsia="Times New Roman"/>
          <w:i/>
          <w:iCs/>
          <w:color w:val="222222"/>
          <w:sz w:val="20"/>
          <w:szCs w:val="20"/>
          <w:shd w:val="clear" w:color="auto" w:fill="FFFFFF"/>
          <w:lang w:val="en-US"/>
        </w:rPr>
        <w:t>International journal of epidemiology</w:t>
      </w:r>
      <w:r w:rsidRPr="00504358">
        <w:rPr>
          <w:rFonts w:eastAsia="Times New Roman"/>
          <w:color w:val="222222"/>
          <w:sz w:val="20"/>
          <w:szCs w:val="20"/>
          <w:shd w:val="clear" w:color="auto" w:fill="FFFFFF"/>
          <w:lang w:val="en-US"/>
        </w:rPr>
        <w:t>, </w:t>
      </w:r>
      <w:r w:rsidRPr="00504358">
        <w:rPr>
          <w:rFonts w:eastAsia="Times New Roman"/>
          <w:i/>
          <w:iCs/>
          <w:color w:val="222222"/>
          <w:sz w:val="20"/>
          <w:szCs w:val="20"/>
          <w:shd w:val="clear" w:color="auto" w:fill="FFFFFF"/>
          <w:lang w:val="en-US"/>
        </w:rPr>
        <w:t>44</w:t>
      </w:r>
      <w:r w:rsidRPr="00504358">
        <w:rPr>
          <w:rFonts w:eastAsia="Times New Roman"/>
          <w:color w:val="222222"/>
          <w:sz w:val="20"/>
          <w:szCs w:val="20"/>
          <w:shd w:val="clear" w:color="auto" w:fill="FFFFFF"/>
          <w:lang w:val="en-US"/>
        </w:rPr>
        <w:t>(5), 1688-1695.</w:t>
      </w:r>
    </w:p>
    <w:p w14:paraId="43A5BB93" w14:textId="4819C514" w:rsidR="00504358" w:rsidRDefault="00504358">
      <w:pPr>
        <w:pStyle w:val="CommentText"/>
      </w:pPr>
    </w:p>
  </w:comment>
  <w:comment w:id="30" w:author="Hastings, Waylon James" w:date="2020-10-13T12:52:00Z" w:initials="HWJ">
    <w:p w14:paraId="0A0EF52A" w14:textId="440D0C69" w:rsidR="00D8626B" w:rsidRDefault="00D8626B">
      <w:pPr>
        <w:pStyle w:val="CommentText"/>
      </w:pPr>
      <w:r>
        <w:rPr>
          <w:rStyle w:val="CommentReference"/>
        </w:rPr>
        <w:annotationRef/>
      </w:r>
      <w:r>
        <w:t xml:space="preserve">Just my first go at this. Feel free to keep, edit, or drop. </w:t>
      </w:r>
    </w:p>
  </w:comment>
  <w:comment w:id="32" w:author="Hastings, Waylon James" w:date="2020-10-13T11:47:00Z" w:initials="HWJ">
    <w:p w14:paraId="5053AF4D" w14:textId="77777777" w:rsidR="00B95B54" w:rsidRPr="00B95B54" w:rsidRDefault="00B95B54" w:rsidP="00B95B54">
      <w:pPr>
        <w:rPr>
          <w:rFonts w:ascii="Times New Roman" w:eastAsia="Times New Roman" w:hAnsi="Times New Roman" w:cs="Times New Roman"/>
          <w:sz w:val="24"/>
          <w:szCs w:val="24"/>
          <w:lang w:val="en-US"/>
        </w:rPr>
      </w:pPr>
      <w:r>
        <w:rPr>
          <w:rStyle w:val="CommentReference"/>
        </w:rPr>
        <w:annotationRef/>
      </w:r>
      <w:r w:rsidRPr="00B95B54">
        <w:rPr>
          <w:rFonts w:eastAsia="Times New Roman"/>
          <w:color w:val="222222"/>
          <w:sz w:val="20"/>
          <w:szCs w:val="20"/>
          <w:shd w:val="clear" w:color="auto" w:fill="FFFFFF"/>
          <w:lang w:val="en-US"/>
        </w:rPr>
        <w:t xml:space="preserve">Lee, D. C., </w:t>
      </w:r>
      <w:proofErr w:type="spellStart"/>
      <w:r w:rsidRPr="00B95B54">
        <w:rPr>
          <w:rFonts w:eastAsia="Times New Roman"/>
          <w:color w:val="222222"/>
          <w:sz w:val="20"/>
          <w:szCs w:val="20"/>
          <w:shd w:val="clear" w:color="auto" w:fill="FFFFFF"/>
          <w:lang w:val="en-US"/>
        </w:rPr>
        <w:t>Im</w:t>
      </w:r>
      <w:proofErr w:type="spellEnd"/>
      <w:r w:rsidRPr="00B95B54">
        <w:rPr>
          <w:rFonts w:eastAsia="Times New Roman"/>
          <w:color w:val="222222"/>
          <w:sz w:val="20"/>
          <w:szCs w:val="20"/>
          <w:shd w:val="clear" w:color="auto" w:fill="FFFFFF"/>
          <w:lang w:val="en-US"/>
        </w:rPr>
        <w:t>, J. A., Kim, J. H., Lee, H. R., &amp; Shim, J. Y. (2005). Effect of long-term hormone therapy on telomere length in postmenopausal women. </w:t>
      </w:r>
      <w:r w:rsidRPr="00B95B54">
        <w:rPr>
          <w:rFonts w:eastAsia="Times New Roman"/>
          <w:i/>
          <w:iCs/>
          <w:color w:val="222222"/>
          <w:sz w:val="20"/>
          <w:szCs w:val="20"/>
          <w:shd w:val="clear" w:color="auto" w:fill="FFFFFF"/>
          <w:lang w:val="en-US"/>
        </w:rPr>
        <w:t>Yonsei medical journal</w:t>
      </w:r>
      <w:r w:rsidRPr="00B95B54">
        <w:rPr>
          <w:rFonts w:eastAsia="Times New Roman"/>
          <w:color w:val="222222"/>
          <w:sz w:val="20"/>
          <w:szCs w:val="20"/>
          <w:shd w:val="clear" w:color="auto" w:fill="FFFFFF"/>
          <w:lang w:val="en-US"/>
        </w:rPr>
        <w:t>, </w:t>
      </w:r>
      <w:r w:rsidRPr="00B95B54">
        <w:rPr>
          <w:rFonts w:eastAsia="Times New Roman"/>
          <w:i/>
          <w:iCs/>
          <w:color w:val="222222"/>
          <w:sz w:val="20"/>
          <w:szCs w:val="20"/>
          <w:shd w:val="clear" w:color="auto" w:fill="FFFFFF"/>
          <w:lang w:val="en-US"/>
        </w:rPr>
        <w:t>46</w:t>
      </w:r>
      <w:r w:rsidRPr="00B95B54">
        <w:rPr>
          <w:rFonts w:eastAsia="Times New Roman"/>
          <w:color w:val="222222"/>
          <w:sz w:val="20"/>
          <w:szCs w:val="20"/>
          <w:shd w:val="clear" w:color="auto" w:fill="FFFFFF"/>
          <w:lang w:val="en-US"/>
        </w:rPr>
        <w:t>(4), 471-479.</w:t>
      </w:r>
    </w:p>
    <w:p w14:paraId="5DECBB74" w14:textId="5DE02A61" w:rsidR="00B95B54" w:rsidRDefault="00B95B54">
      <w:pPr>
        <w:pStyle w:val="CommentText"/>
      </w:pPr>
    </w:p>
  </w:comment>
  <w:comment w:id="33" w:author="Hastings, Waylon James" w:date="2020-10-08T11:24:00Z" w:initials="HWJ">
    <w:p w14:paraId="7C72B652" w14:textId="06D2458E" w:rsidR="00B95B54" w:rsidRDefault="00B95B54">
      <w:pPr>
        <w:pStyle w:val="CommentText"/>
      </w:pPr>
      <w:r>
        <w:rPr>
          <w:rStyle w:val="CommentReference"/>
        </w:rPr>
        <w:annotationRef/>
      </w:r>
      <w:r>
        <w:t>This graph will probably need to be reproduced using the new variables LM/HD/KDM/AL_resid2_premeno and LM/HD/KDM/</w:t>
      </w:r>
      <w:proofErr w:type="spellStart"/>
      <w:r>
        <w:t>AL_resid_postmeno</w:t>
      </w:r>
      <w:proofErr w:type="spellEnd"/>
    </w:p>
  </w:comment>
  <w:comment w:id="34" w:author="Talia Shirazi" w:date="2020-10-08T19:54:00Z" w:initials="TS">
    <w:p w14:paraId="5D8167EA" w14:textId="340CB854" w:rsidR="00B95B54" w:rsidRDefault="00B95B54">
      <w:pPr>
        <w:pStyle w:val="CommentText"/>
      </w:pPr>
      <w:r>
        <w:rPr>
          <w:rStyle w:val="CommentReference"/>
        </w:rPr>
        <w:annotationRef/>
      </w:r>
      <w:r>
        <w:t xml:space="preserve">Yeah and </w:t>
      </w:r>
      <w:proofErr w:type="gramStart"/>
      <w:r>
        <w:t>I’m</w:t>
      </w:r>
      <w:proofErr w:type="gramEnd"/>
      <w:r>
        <w:t xml:space="preserve"> now actually not so sure we can have pre and postmenopausal women in the same figures unfortunately</w:t>
      </w:r>
    </w:p>
  </w:comment>
  <w:comment w:id="35" w:author="Hastings, Waylon James" w:date="2020-10-13T09:50:00Z" w:initials="HWJ">
    <w:p w14:paraId="5A3FD21A" w14:textId="0ECB7AC3" w:rsidR="00B95B54" w:rsidRDefault="00B95B54">
      <w:pPr>
        <w:pStyle w:val="CommentText"/>
      </w:pPr>
      <w:r>
        <w:rPr>
          <w:rStyle w:val="CommentReference"/>
        </w:rPr>
        <w:annotationRef/>
      </w:r>
      <w:proofErr w:type="spellStart"/>
      <w:r>
        <w:t>Eeep</w:t>
      </w:r>
      <w:proofErr w:type="spellEnd"/>
      <w:r>
        <w:t xml:space="preserve">, no sure I did this. I just used the proportions within the sample. Idk how to adjust for the weird NHANES stuff. </w:t>
      </w:r>
    </w:p>
  </w:comment>
  <w:comment w:id="62" w:author="Talia Shirazi" w:date="2020-09-30T11:27:00Z" w:initials="TS">
    <w:p w14:paraId="6E1187AF" w14:textId="276C2803" w:rsidR="00B95B54" w:rsidRDefault="00B95B54">
      <w:pPr>
        <w:pStyle w:val="CommentText"/>
      </w:pPr>
      <w:r>
        <w:rPr>
          <w:rStyle w:val="CommentReference"/>
        </w:rPr>
        <w:annotationRef/>
      </w:r>
      <w:r>
        <w:t>Talia to double check this weirdness</w:t>
      </w:r>
    </w:p>
  </w:comment>
  <w:comment w:id="63" w:author="Hastings, Waylon James" w:date="2020-10-05T11:59:00Z" w:initials="HWJ">
    <w:p w14:paraId="0823E51E" w14:textId="5916AF21" w:rsidR="00B95B54" w:rsidRDefault="00B95B54">
      <w:pPr>
        <w:pStyle w:val="CommentText"/>
      </w:pPr>
      <w:r>
        <w:rPr>
          <w:rStyle w:val="CommentReference"/>
        </w:rPr>
        <w:annotationRef/>
      </w:r>
      <w:r>
        <w:t xml:space="preserve">Must have just been a division mistake. The counts for these are right but the percentages are wrong.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4C8C2F" w15:done="0"/>
  <w15:commentEx w15:paraId="0649E610" w15:done="0"/>
  <w15:commentEx w15:paraId="7EB9E882" w15:done="0"/>
  <w15:commentEx w15:paraId="45826224" w15:done="0"/>
  <w15:commentEx w15:paraId="79869B9B" w15:paraIdParent="45826224" w15:done="0"/>
  <w15:commentEx w15:paraId="3C9572BA" w15:done="0"/>
  <w15:commentEx w15:paraId="7AEED11F" w15:done="0"/>
  <w15:commentEx w15:paraId="43A5BB93" w15:done="0"/>
  <w15:commentEx w15:paraId="0A0EF52A" w15:done="0"/>
  <w15:commentEx w15:paraId="5DECBB74" w15:done="0"/>
  <w15:commentEx w15:paraId="7C72B652" w15:done="0"/>
  <w15:commentEx w15:paraId="5D8167EA" w15:paraIdParent="7C72B652" w15:done="0"/>
  <w15:commentEx w15:paraId="5A3FD21A" w15:done="0"/>
  <w15:commentEx w15:paraId="6E1187AF" w15:done="0"/>
  <w15:commentEx w15:paraId="0823E51E" w15:paraIdParent="6E118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EB6C" w16cex:dateUtc="2020-10-08T23:47:00Z"/>
  <w16cex:commentExtensible w16cex:durableId="232DB3DD" w16cex:dateUtc="2020-10-11T20:39:00Z"/>
  <w16cex:commentExtensible w16cex:durableId="232DB35C" w16cex:dateUtc="2020-10-11T20:37:00Z"/>
  <w16cex:commentExtensible w16cex:durableId="2329ED13" w16cex:dateUtc="2020-10-08T23:54:00Z"/>
  <w16cex:commentExtensible w16cex:durableId="231EEA05" w16cex:dateUtc="2020-09-30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4C8C2F" w16cid:durableId="23301B0A"/>
  <w16cid:commentId w16cid:paraId="0649E610" w16cid:durableId="233014E2"/>
  <w16cid:commentId w16cid:paraId="7EB9E882" w16cid:durableId="2329EB6C"/>
  <w16cid:commentId w16cid:paraId="45826224" w16cid:durableId="232DB3DD"/>
  <w16cid:commentId w16cid:paraId="79869B9B" w16cid:durableId="23300EB7"/>
  <w16cid:commentId w16cid:paraId="3C9572BA" w16cid:durableId="232DB35C"/>
  <w16cid:commentId w16cid:paraId="7AEED11F" w16cid:durableId="2330203D"/>
  <w16cid:commentId w16cid:paraId="43A5BB93" w16cid:durableId="2330212C"/>
  <w16cid:commentId w16cid:paraId="0A0EF52A" w16cid:durableId="2330217A"/>
  <w16cid:commentId w16cid:paraId="5DECBB74" w16cid:durableId="23301254"/>
  <w16cid:commentId w16cid:paraId="7C72B652" w16cid:durableId="23297568"/>
  <w16cid:commentId w16cid:paraId="5D8167EA" w16cid:durableId="2329ED13"/>
  <w16cid:commentId w16cid:paraId="5A3FD21A" w16cid:durableId="232FF6F3"/>
  <w16cid:commentId w16cid:paraId="6E1187AF" w16cid:durableId="231EEA05"/>
  <w16cid:commentId w16cid:paraId="0823E51E" w16cid:durableId="23258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9C5D3" w14:textId="77777777" w:rsidR="00686BAF" w:rsidRDefault="00686BAF">
      <w:pPr>
        <w:spacing w:line="240" w:lineRule="auto"/>
      </w:pPr>
      <w:r>
        <w:separator/>
      </w:r>
    </w:p>
  </w:endnote>
  <w:endnote w:type="continuationSeparator" w:id="0">
    <w:p w14:paraId="697F9E59" w14:textId="77777777" w:rsidR="00686BAF" w:rsidRDefault="00686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0C019" w14:textId="77777777" w:rsidR="00B95B54" w:rsidRDefault="00B95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B95B54" w:rsidRDefault="00B95B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B95B54" w:rsidRDefault="00B95B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C6EEC" w14:textId="77777777" w:rsidR="00B95B54" w:rsidRDefault="00B95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A3493" w14:textId="77777777" w:rsidR="00686BAF" w:rsidRDefault="00686BAF">
      <w:pPr>
        <w:spacing w:line="240" w:lineRule="auto"/>
      </w:pPr>
      <w:r>
        <w:separator/>
      </w:r>
    </w:p>
  </w:footnote>
  <w:footnote w:type="continuationSeparator" w:id="0">
    <w:p w14:paraId="6AD1766F" w14:textId="77777777" w:rsidR="00686BAF" w:rsidRDefault="00686B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7BECC" w14:textId="77777777" w:rsidR="00B95B54" w:rsidRDefault="00B95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B95B54" w:rsidRDefault="00B95B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B95B54" w:rsidRDefault="00B95B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18EC" w14:textId="77777777" w:rsidR="00B95B54" w:rsidRDefault="00B95B5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stings, Waylon James">
    <w15:presenceInfo w15:providerId="AD" w15:userId="S::wjh180@psu.edu::bf2e3626-1fee-44e7-8510-c0dcc3c70103"/>
  </w15:person>
  <w15:person w15:author="Talia Shirazi">
    <w15:presenceInfo w15:providerId="Windows Live" w15:userId="8adf8bbf965b5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306B6"/>
    <w:rsid w:val="00036EC4"/>
    <w:rsid w:val="0005043F"/>
    <w:rsid w:val="00051983"/>
    <w:rsid w:val="000735DE"/>
    <w:rsid w:val="00090A7A"/>
    <w:rsid w:val="00093C28"/>
    <w:rsid w:val="000A073E"/>
    <w:rsid w:val="000A10F1"/>
    <w:rsid w:val="000A6964"/>
    <w:rsid w:val="000D5CC4"/>
    <w:rsid w:val="00117586"/>
    <w:rsid w:val="00153F2E"/>
    <w:rsid w:val="0016249C"/>
    <w:rsid w:val="00163D8F"/>
    <w:rsid w:val="00175927"/>
    <w:rsid w:val="00176751"/>
    <w:rsid w:val="00184C96"/>
    <w:rsid w:val="001B00C3"/>
    <w:rsid w:val="001D4FCD"/>
    <w:rsid w:val="002144E6"/>
    <w:rsid w:val="00236A18"/>
    <w:rsid w:val="00254B2C"/>
    <w:rsid w:val="002553B0"/>
    <w:rsid w:val="0025744F"/>
    <w:rsid w:val="00267581"/>
    <w:rsid w:val="002679A8"/>
    <w:rsid w:val="002732C1"/>
    <w:rsid w:val="002764C5"/>
    <w:rsid w:val="00276809"/>
    <w:rsid w:val="00294B8F"/>
    <w:rsid w:val="002B4C5F"/>
    <w:rsid w:val="002C57DC"/>
    <w:rsid w:val="002C760A"/>
    <w:rsid w:val="002D3166"/>
    <w:rsid w:val="00313AD3"/>
    <w:rsid w:val="00335A64"/>
    <w:rsid w:val="00343A24"/>
    <w:rsid w:val="003555C2"/>
    <w:rsid w:val="003811F0"/>
    <w:rsid w:val="0039365A"/>
    <w:rsid w:val="003A2854"/>
    <w:rsid w:val="003A6280"/>
    <w:rsid w:val="003D5ACF"/>
    <w:rsid w:val="003E255F"/>
    <w:rsid w:val="0043189C"/>
    <w:rsid w:val="0045481D"/>
    <w:rsid w:val="004563A1"/>
    <w:rsid w:val="004962D1"/>
    <w:rsid w:val="004E19F4"/>
    <w:rsid w:val="004F4AC4"/>
    <w:rsid w:val="00504358"/>
    <w:rsid w:val="00506A74"/>
    <w:rsid w:val="00511AC6"/>
    <w:rsid w:val="005133A4"/>
    <w:rsid w:val="00526AE0"/>
    <w:rsid w:val="00540C00"/>
    <w:rsid w:val="0054657E"/>
    <w:rsid w:val="0054697D"/>
    <w:rsid w:val="00572D4B"/>
    <w:rsid w:val="00595A1F"/>
    <w:rsid w:val="005C0C04"/>
    <w:rsid w:val="005C1705"/>
    <w:rsid w:val="005D5727"/>
    <w:rsid w:val="005E5BDB"/>
    <w:rsid w:val="0060008C"/>
    <w:rsid w:val="00626503"/>
    <w:rsid w:val="00665177"/>
    <w:rsid w:val="006772FB"/>
    <w:rsid w:val="00686BAF"/>
    <w:rsid w:val="0069035A"/>
    <w:rsid w:val="00693C80"/>
    <w:rsid w:val="006A2045"/>
    <w:rsid w:val="006E24C6"/>
    <w:rsid w:val="006F28B9"/>
    <w:rsid w:val="00722541"/>
    <w:rsid w:val="00726F5F"/>
    <w:rsid w:val="007345CC"/>
    <w:rsid w:val="00742951"/>
    <w:rsid w:val="007466FC"/>
    <w:rsid w:val="007520D9"/>
    <w:rsid w:val="0075630D"/>
    <w:rsid w:val="00761E51"/>
    <w:rsid w:val="0076710C"/>
    <w:rsid w:val="0078029B"/>
    <w:rsid w:val="007A1C53"/>
    <w:rsid w:val="007D623E"/>
    <w:rsid w:val="007E2780"/>
    <w:rsid w:val="007E7D29"/>
    <w:rsid w:val="007F26AC"/>
    <w:rsid w:val="008024FF"/>
    <w:rsid w:val="0080643C"/>
    <w:rsid w:val="008112B0"/>
    <w:rsid w:val="008406FB"/>
    <w:rsid w:val="008547D1"/>
    <w:rsid w:val="00875CA4"/>
    <w:rsid w:val="00883A67"/>
    <w:rsid w:val="00887FF5"/>
    <w:rsid w:val="008904B8"/>
    <w:rsid w:val="008A00C5"/>
    <w:rsid w:val="008C7B42"/>
    <w:rsid w:val="008D43A2"/>
    <w:rsid w:val="008F3B46"/>
    <w:rsid w:val="00904FBF"/>
    <w:rsid w:val="00906062"/>
    <w:rsid w:val="00906604"/>
    <w:rsid w:val="009413C6"/>
    <w:rsid w:val="009920E4"/>
    <w:rsid w:val="009953CF"/>
    <w:rsid w:val="009A6DA9"/>
    <w:rsid w:val="009C184D"/>
    <w:rsid w:val="009C2E93"/>
    <w:rsid w:val="009C60A8"/>
    <w:rsid w:val="009D2296"/>
    <w:rsid w:val="009D514A"/>
    <w:rsid w:val="009D7E28"/>
    <w:rsid w:val="009E19FC"/>
    <w:rsid w:val="009F2482"/>
    <w:rsid w:val="00A14BF9"/>
    <w:rsid w:val="00A61575"/>
    <w:rsid w:val="00A703EA"/>
    <w:rsid w:val="00A92B76"/>
    <w:rsid w:val="00A949FD"/>
    <w:rsid w:val="00AB7533"/>
    <w:rsid w:val="00AC6668"/>
    <w:rsid w:val="00AE321D"/>
    <w:rsid w:val="00B003B6"/>
    <w:rsid w:val="00B14FC8"/>
    <w:rsid w:val="00B418E0"/>
    <w:rsid w:val="00B66627"/>
    <w:rsid w:val="00B95B54"/>
    <w:rsid w:val="00BD06AD"/>
    <w:rsid w:val="00BF39E4"/>
    <w:rsid w:val="00C2335B"/>
    <w:rsid w:val="00C36C34"/>
    <w:rsid w:val="00C37D19"/>
    <w:rsid w:val="00C37F4F"/>
    <w:rsid w:val="00C730D0"/>
    <w:rsid w:val="00C940BE"/>
    <w:rsid w:val="00CC0E59"/>
    <w:rsid w:val="00CD6A6B"/>
    <w:rsid w:val="00CD6C9B"/>
    <w:rsid w:val="00D0312E"/>
    <w:rsid w:val="00D06419"/>
    <w:rsid w:val="00D32526"/>
    <w:rsid w:val="00D41968"/>
    <w:rsid w:val="00D534A0"/>
    <w:rsid w:val="00D678E6"/>
    <w:rsid w:val="00D71BB2"/>
    <w:rsid w:val="00D72B1F"/>
    <w:rsid w:val="00D835D4"/>
    <w:rsid w:val="00D8626B"/>
    <w:rsid w:val="00D87A74"/>
    <w:rsid w:val="00D92BFC"/>
    <w:rsid w:val="00DD7764"/>
    <w:rsid w:val="00DE408E"/>
    <w:rsid w:val="00DE4B0E"/>
    <w:rsid w:val="00DE714A"/>
    <w:rsid w:val="00E049D3"/>
    <w:rsid w:val="00E145D9"/>
    <w:rsid w:val="00E21852"/>
    <w:rsid w:val="00E33A0F"/>
    <w:rsid w:val="00E54B89"/>
    <w:rsid w:val="00E714B5"/>
    <w:rsid w:val="00E830BF"/>
    <w:rsid w:val="00E85B72"/>
    <w:rsid w:val="00ED40F4"/>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b2jft/"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comments" Target="comments.xml"/><Relationship Id="rId12" Type="http://schemas.microsoft.com/office/2018/08/relationships/commentsExtensible" Target="commentsExtensible.xm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b2jf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4F0B-F29A-0A4D-A493-695081FC4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35</Pages>
  <Words>36360</Words>
  <Characters>207252</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4</cp:revision>
  <dcterms:created xsi:type="dcterms:W3CDTF">2020-10-13T16:32:00Z</dcterms:created>
  <dcterms:modified xsi:type="dcterms:W3CDTF">2020-10-14T20:34:00Z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