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F97" w:rsidRDefault="001E1F97" w:rsidP="001E1F97">
      <w:pPr>
        <w:pStyle w:val="Title"/>
        <w:spacing w:line="276" w:lineRule="auto"/>
        <w:jc w:val="center"/>
      </w:pPr>
      <w:bookmarkStart w:id="0" w:name="_Toc47362357"/>
      <w:bookmarkStart w:id="1" w:name="_Toc34731823"/>
      <w:r>
        <w:t>CHAPTER 3: ALLOSTATIC LOAD AND BIOLOGICAL AGING IN MIDLIFE ADULTS – TWO SIDES OF THE SAME COIN?</w:t>
      </w:r>
      <w:bookmarkEnd w:id="0"/>
      <w:r>
        <w:t xml:space="preserve"> </w:t>
      </w:r>
      <w:bookmarkEnd w:id="1"/>
    </w:p>
    <w:p w:rsidR="001E1F97" w:rsidRPr="00B2638F" w:rsidRDefault="001E1F97" w:rsidP="001E1F97">
      <w:pPr>
        <w:pStyle w:val="Subtitle"/>
        <w:spacing w:before="240"/>
      </w:pPr>
      <w:bookmarkStart w:id="2" w:name="_Toc34731824"/>
      <w:bookmarkStart w:id="3" w:name="_Toc47362358"/>
      <w:r w:rsidRPr="00B2638F">
        <w:t>Introduction</w:t>
      </w:r>
      <w:bookmarkEnd w:id="2"/>
      <w:bookmarkEnd w:id="3"/>
      <w:r w:rsidRPr="00B2638F">
        <w:t xml:space="preserve"> </w:t>
      </w:r>
    </w:p>
    <w:p w:rsidR="001E1F97" w:rsidRPr="00B2638F" w:rsidRDefault="001E1F97" w:rsidP="001E1F97">
      <w:pPr>
        <w:spacing w:line="480" w:lineRule="auto"/>
        <w:ind w:firstLine="720"/>
        <w:jc w:val="both"/>
        <w:rPr>
          <w:szCs w:val="22"/>
        </w:rPr>
      </w:pPr>
      <w:r>
        <w:rPr>
          <w:szCs w:val="22"/>
        </w:rPr>
        <w:t>Aging, i</w:t>
      </w:r>
      <w:r w:rsidRPr="00B2638F">
        <w:rPr>
          <w:szCs w:val="22"/>
        </w:rPr>
        <w:t xml:space="preserve">n a broad sense, describes “the time-dependent functional decline that affects most living organisms” </w:t>
      </w:r>
      <w:r w:rsidRPr="00B2638F">
        <w:rPr>
          <w:szCs w:val="22"/>
        </w:rPr>
        <w:fldChar w:fldCharType="begin" w:fldLock="1"/>
      </w:r>
      <w:r>
        <w:rPr>
          <w:szCs w:val="22"/>
        </w:rPr>
        <w:instrText>ADDIN CSL_CITATION {"citationItems":[{"id":"ITEM-1","itemData":{"DOI":"10.1016/j.cell.2013.05.039","ISSN":"10974172","abstract":"Aging is characterized by a progressive loss of physiological integrity, leading to impaired function and increased vulnerability to death. This deterioration is the primary risk factor for major human pathologies, including cancer, diabetes, cardiovascular disorders, and neurodegenerative diseases. Aging research has experienced an unprecedented advance over recent years, particularly with the discovery that the rate of aging is controlled, at least to some extent, by genetic pathways and biochemical processes conserved in evolution. This Review enumerates nine tentative hallmarks that represent common denominators of aging in different organisms, with special emphasis on mammalian aging. These hallmarks are: genomic instability, telomere attrition, epigenetic alterations, loss of proteostasis, deregulated nutrient sensing, mitochondrial dysfunction, cellular senescence, stem cell exhaustion, and altered intercellular communication. A major challenge is to dissect the interconnectedness between the candidate hallmarks and their relative contributions to aging, with the final goal of identifying pharmaceutical targets to improve human health during aging, with minimal side effects. © 2013 Elsevier Inc.","author":[{"dropping-particle":"","family":"López-Otín","given":"Carlos","non-dropping-particle":"","parse-names":false,"suffix":""},{"dropping-particle":"","family":"Blasco","given":"Maria A.","non-dropping-particle":"","parse-names":false,"suffix":""},{"dropping-particle":"","family":"Partridge","given":"Linda","non-dropping-particle":"","parse-names":false,"suffix":""},{"dropping-particle":"","family":"Serrano","given":"Manuel","non-dropping-particle":"","parse-names":false,"suffix":""},{"dropping-particle":"","family":"Kroemer","given":"Guido","non-dropping-particle":"","parse-names":false,"suffix":""}],"container-title":"Cell","id":"ITEM-1","issued":{"date-parts":[["2013"]]},"title":"The hallmarks of aging","type":"article"},"locator":"1194","uris":["http://www.mendeley.com/documents/?uuid=77ba1bd8-c570-4156-a7a4-7076658c8899"]}],"mendeley":{"formattedCitation":"(López-Otín et al., 2013, p. 1194)","plainTextFormattedCitation":"(López-Otín et al., 2013, p. 1194)","previouslyFormattedCitation":"(López-Otín et al., 2013, p. 1194)"},"properties":{"noteIndex":0},"schema":"https://github.com/citation-style-language/schema/raw/master/csl-citation.json"}</w:instrText>
      </w:r>
      <w:r w:rsidRPr="00B2638F">
        <w:rPr>
          <w:szCs w:val="22"/>
        </w:rPr>
        <w:fldChar w:fldCharType="separate"/>
      </w:r>
      <w:r w:rsidRPr="00C628FC">
        <w:rPr>
          <w:noProof/>
          <w:szCs w:val="22"/>
        </w:rPr>
        <w:t>(López-Otín et al., 2013, p. 1194)</w:t>
      </w:r>
      <w:r w:rsidRPr="00B2638F">
        <w:rPr>
          <w:szCs w:val="22"/>
        </w:rPr>
        <w:fldChar w:fldCharType="end"/>
      </w:r>
      <w:r w:rsidRPr="00B2638F">
        <w:rPr>
          <w:szCs w:val="22"/>
        </w:rPr>
        <w:t xml:space="preserve">. </w:t>
      </w:r>
      <w:r>
        <w:rPr>
          <w:szCs w:val="22"/>
        </w:rPr>
        <w:t>T</w:t>
      </w:r>
      <w:r w:rsidRPr="00B2638F">
        <w:rPr>
          <w:szCs w:val="22"/>
        </w:rPr>
        <w:t>h</w:t>
      </w:r>
      <w:r>
        <w:rPr>
          <w:szCs w:val="22"/>
        </w:rPr>
        <w:t xml:space="preserve">e </w:t>
      </w:r>
      <w:r w:rsidRPr="00B2638F">
        <w:rPr>
          <w:szCs w:val="22"/>
        </w:rPr>
        <w:t xml:space="preserve">dependency of aging processes on time is subject to robust </w:t>
      </w:r>
      <w:proofErr w:type="spellStart"/>
      <w:r w:rsidRPr="00B2638F">
        <w:rPr>
          <w:szCs w:val="22"/>
        </w:rPr>
        <w:t>interindividual</w:t>
      </w:r>
      <w:proofErr w:type="spellEnd"/>
      <w:r w:rsidRPr="00B2638F">
        <w:rPr>
          <w:szCs w:val="22"/>
        </w:rPr>
        <w:t xml:space="preserve"> variation, with individuals of identical chronological age presenting a variety of </w:t>
      </w:r>
      <w:proofErr w:type="spellStart"/>
      <w:r w:rsidRPr="00B2638F">
        <w:rPr>
          <w:szCs w:val="22"/>
        </w:rPr>
        <w:t>endophenotypes</w:t>
      </w:r>
      <w:proofErr w:type="spellEnd"/>
      <w:r w:rsidRPr="00B2638F">
        <w:rPr>
          <w:szCs w:val="22"/>
        </w:rPr>
        <w:t xml:space="preserve">. It is a spectrum, </w:t>
      </w:r>
      <w:r>
        <w:rPr>
          <w:szCs w:val="22"/>
        </w:rPr>
        <w:t>on</w:t>
      </w:r>
      <w:r w:rsidRPr="00B2638F">
        <w:rPr>
          <w:szCs w:val="22"/>
        </w:rPr>
        <w:t xml:space="preserve"> </w:t>
      </w:r>
      <w:r>
        <w:rPr>
          <w:szCs w:val="22"/>
        </w:rPr>
        <w:t xml:space="preserve">one end-- </w:t>
      </w:r>
      <w:proofErr w:type="spellStart"/>
      <w:r w:rsidRPr="00B2638F">
        <w:rPr>
          <w:szCs w:val="22"/>
        </w:rPr>
        <w:t>progeroid</w:t>
      </w:r>
      <w:proofErr w:type="spellEnd"/>
      <w:r w:rsidRPr="00B2638F">
        <w:rPr>
          <w:szCs w:val="22"/>
        </w:rPr>
        <w:t xml:space="preserve"> syndromes characterized by accelerated aging and early mortality </w:t>
      </w:r>
      <w:r w:rsidRPr="00B2638F">
        <w:rPr>
          <w:szCs w:val="22"/>
        </w:rPr>
        <w:fldChar w:fldCharType="begin" w:fldLock="1"/>
      </w:r>
      <w:r w:rsidRPr="00B2638F">
        <w:rPr>
          <w:szCs w:val="22"/>
        </w:rPr>
        <w:instrText>ADDIN CSL_CITATION {"citationItems":[{"id":"ITEM-1","itemData":{"DOI":"10.18632/aging.100383","ISSN":"19454589","PMID":"21931180","abstract":"Hutchinson-Gilford Progeria (HGPS) and Werner syndromes are diseases that clinically resemble some aspects of accelerated aging. HGPS is caused by mutations in the LMNA gene resulting in post-translational processing defects that trigger Progeria in children. Werner syndrome, arising from mutations in the WRN helicase gene, causes premature aging in young adults. What are the molecular mechanism(s) underlying these disorders and what aspects of the diseases resemble physiological human aging? Much of what we know stems from the study of patient derived fibroblasts with both mutations resulting in increased DNA damage, primarily at telomeres. However, in vivo patientsb with Werner's develop arteriosclerosis, among other pathologies. In HGPS patients, including iPS derived cells from HGPS patients, as well as some mouse models for Progeria, vascular smooth muscle (VSM) appears to be among the most severely affected tissues. Defective Lamin processing, associated with DNA damage, is present in VSM from old individuals, indicating processing defects may be a factor in normal aging. Whether persistent DNA damage, particularly at telomeres, is the root cause for these pathologies remains to be established, since not all progeroid Lmna mutations result in DNA damage and genome instability. © Dreesen and Stewart.","author":[{"dropping-particle":"","family":"Dreesen","given":"Oliver","non-dropping-particle":"","parse-names":false,"suffix":""},{"dropping-particle":"","family":"Stewart","given":"Colin L.","non-dropping-particle":"","parse-names":false,"suffix":""}],"container-title":"Aging","id":"ITEM-1","issued":{"date-parts":[["2011"]]},"title":"Accelerated aging syndromes, are they relevant to normal human aging?","type":"article-journal"},"uris":["http://www.mendeley.com/documents/?uuid=d1465b80-3f8f-46e3-b16b-22d08d7ae66b"]}],"mendeley":{"formattedCitation":"(Dreesen &amp; Stewart, 2011)","plainTextFormattedCitation":"(Dreesen &amp; Stewart, 2011)","previouslyFormattedCitation":"(Dreesen &amp; Stewart, 2011)"},"properties":{"noteIndex":0},"schema":"https://github.com/citation-style-language/schema/raw/master/csl-citation.json"}</w:instrText>
      </w:r>
      <w:r w:rsidRPr="00B2638F">
        <w:rPr>
          <w:szCs w:val="22"/>
        </w:rPr>
        <w:fldChar w:fldCharType="separate"/>
      </w:r>
      <w:r w:rsidRPr="00B2638F">
        <w:rPr>
          <w:noProof/>
          <w:szCs w:val="22"/>
        </w:rPr>
        <w:t>(Dreesen &amp; Stewart, 2011)</w:t>
      </w:r>
      <w:r w:rsidRPr="00B2638F">
        <w:rPr>
          <w:szCs w:val="22"/>
        </w:rPr>
        <w:fldChar w:fldCharType="end"/>
      </w:r>
      <w:r>
        <w:rPr>
          <w:szCs w:val="22"/>
        </w:rPr>
        <w:t>,</w:t>
      </w:r>
      <w:r w:rsidRPr="00B2638F">
        <w:rPr>
          <w:szCs w:val="22"/>
        </w:rPr>
        <w:t xml:space="preserve"> </w:t>
      </w:r>
      <w:r>
        <w:rPr>
          <w:szCs w:val="22"/>
        </w:rPr>
        <w:t xml:space="preserve">and </w:t>
      </w:r>
      <w:r w:rsidRPr="00B2638F">
        <w:rPr>
          <w:szCs w:val="22"/>
        </w:rPr>
        <w:t xml:space="preserve">on </w:t>
      </w:r>
      <w:r>
        <w:rPr>
          <w:szCs w:val="22"/>
        </w:rPr>
        <w:t>the other</w:t>
      </w:r>
      <w:r w:rsidRPr="00B2638F">
        <w:rPr>
          <w:szCs w:val="22"/>
        </w:rPr>
        <w:t xml:space="preserve"> end</w:t>
      </w:r>
      <w:r>
        <w:rPr>
          <w:szCs w:val="22"/>
        </w:rPr>
        <w:t>--</w:t>
      </w:r>
      <w:r w:rsidRPr="00B2638F">
        <w:rPr>
          <w:szCs w:val="22"/>
        </w:rPr>
        <w:t xml:space="preserve"> supercentenarians resilient to the throes of aging </w:t>
      </w:r>
      <w:r w:rsidRPr="00B2638F">
        <w:rPr>
          <w:szCs w:val="22"/>
        </w:rPr>
        <w:fldChar w:fldCharType="begin" w:fldLock="1"/>
      </w:r>
      <w:r w:rsidR="00B556B1">
        <w:rPr>
          <w:szCs w:val="22"/>
        </w:rPr>
        <w:instrText>ADDIN CSL_CITATION {"citationItems":[{"id":"ITEM-1","itemData":{"DOI":"10.1093/gerona/63.11.1181","ISSN":"10795006","author":[{"dropping-particle":"","family":"Willcox","given":"Bradley J.","non-dropping-particle":"","parse-names":false,"suffix":""},{"dropping-particle":"","family":"Willcox","given":"D. Craig","non-dropping-particle":"","parse-names":false,"suffix":""},{"dropping-particle":"","family":"Ferrucci","given":"Luigi","non-dropping-particle":"","parse-names":false,"suffix":""}],"container-title":"Journals of Gerontology - Series A Biological Sciences and Medical Sciences","id":"ITEM-1","issued":{"date-parts":[["2008"]]},"title":"Secrets of healthy aging and longevity from exceptional survivors around the globe: Lessons from octogenarians to supercentenarians","type":"article"},"uris":["http://www.mendeley.com/documents/?uuid=302c9e54-d08e-4eb5-bc5a-816318905c79"]}],"mendeley":{"formattedCitation":"(Willcox et al., 2008)","plainTextFormattedCitation":"(Willcox et al., 2008)","previouslyFormattedCitation":"(Willcox et al., 2008)"},"properties":{"noteIndex":0},"schema":"https://github.com/citation-style-language/schema/raw/master/csl-citation.json"}</w:instrText>
      </w:r>
      <w:r w:rsidRPr="00B2638F">
        <w:rPr>
          <w:szCs w:val="22"/>
        </w:rPr>
        <w:fldChar w:fldCharType="separate"/>
      </w:r>
      <w:r w:rsidRPr="001E1F97">
        <w:rPr>
          <w:noProof/>
          <w:szCs w:val="22"/>
        </w:rPr>
        <w:t>(Willcox et al., 2008)</w:t>
      </w:r>
      <w:r w:rsidRPr="00B2638F">
        <w:rPr>
          <w:szCs w:val="22"/>
        </w:rPr>
        <w:fldChar w:fldCharType="end"/>
      </w:r>
      <w:r w:rsidRPr="00B2638F">
        <w:rPr>
          <w:szCs w:val="22"/>
        </w:rPr>
        <w:t>. As a result</w:t>
      </w:r>
      <w:r>
        <w:rPr>
          <w:szCs w:val="22"/>
        </w:rPr>
        <w:t>,</w:t>
      </w:r>
      <w:r w:rsidRPr="00B2638F">
        <w:rPr>
          <w:szCs w:val="22"/>
        </w:rPr>
        <w:t xml:space="preserve"> there is increased interest in identifying measures which quantify differences in the rate of aging across individuals and populations. </w:t>
      </w:r>
    </w:p>
    <w:p w:rsidR="001E1F97" w:rsidRPr="00B2638F" w:rsidRDefault="001E1F97" w:rsidP="001E1F97">
      <w:pPr>
        <w:spacing w:line="480" w:lineRule="auto"/>
        <w:ind w:firstLine="720"/>
        <w:jc w:val="both"/>
        <w:rPr>
          <w:szCs w:val="22"/>
        </w:rPr>
      </w:pPr>
      <w:r w:rsidRPr="00B2638F">
        <w:rPr>
          <w:szCs w:val="22"/>
        </w:rPr>
        <w:t xml:space="preserve">Various indices quantifying biological aging have been implemented at the clinical </w:t>
      </w:r>
      <w:r w:rsidRPr="00B2638F">
        <w:rPr>
          <w:szCs w:val="22"/>
        </w:rPr>
        <w:fldChar w:fldCharType="begin" w:fldLock="1"/>
      </w:r>
      <w:r w:rsidR="00B556B1">
        <w:rPr>
          <w:szCs w:val="22"/>
        </w:rPr>
        <w:instrText>ADDIN CSL_CITATION {"citationItems":[{"id":"ITEM-1","itemData":{"DOI":"10.1007/s11357-017-9960-3","ISBN":"2509-2723 (Electronic)\r2509-2723 (Linking)","PMID":"28299637","abstract":"The measurement of biological age as opposed to chronological age is important to allow the study of factors that are responsible for the heterogeneity in the decline in health and function ability among individuals during aging. Various measures of biological aging have been proposed. Frailty indices based on health deficits in diverse body systems have been well studied, and we have documented the use of a frailty index (FI34) composed of 34 health items, for measuring biological age. A different approach is based on leukocyte DNA methylation. It has been termed DNA methylation age, and derivatives of this metric called age acceleration difference and age acceleration residual have also been employed. Any useful measure of biological age must predict survival better than chronological age does. Meta-analyses indicate that age acceleration difference and age acceleration residual are significant predictors of mortality, qualifying them as indicators of biological age. In this article, we compared the measures based on DNA methylation with FI34. Using a well-studied cohort, we assessed the efficiency of these measures side by side in predicting mortality. In the presence of chronological age as a covariate, FI34 was a significant predictor of mortality, whereas none of the DNA methylation age-based metrics were. The outperformance of FI34 over DNA methylation age measures was apparent when FI34 and each of the DNA methylation age measures were used together as explanatory variables, along with chronological age: FI34 remained significant but the DNA methylation measures did not. These results indicate that FI34 is a robust predictor of biological age, while these DNA methylation measures are largely a statistical reflection of the passage of chronological time.","author":[{"dropping-particle":"","family":"Kim","given":"S","non-dropping-particle":"","parse-names":false,"suffix":""},{"dropping-particle":"","family":"Myers","given":"L","non-dropping-particle":"","parse-names":false,"suffix":""},{"dropping-particle":"","family":"Wyckoff","given":"J","non-dropping-particle":"","parse-names":false,"suffix":""},{"dropping-particle":"","family":"Cherry","given":"K E","non-dropping-particle":"","parse-names":false,"suffix":""},{"dropping-particle":"","family":"Jazwinski","given":"S M","non-dropping-particle":"","parse-names":false,"suffix":""}],"container-title":"Geroscience","id":"ITEM-1","issue":"1","issued":{"date-parts":[["2017"]]},"note":"Kim, Sangkyu\nMyers, Leann\nWyckoff, Jennifer\nCherry, Katie E\nJazwinski, S Michal\neng\nP01 AG022064/AG/NIA NIH HHS/\nP20 GM103629/GM/NIGMS NIH HHS/\nComparative Study\nResearch Support, N.I.H., Extramural\nResearch Support, Non-U.S. Gov't\nSwitzerland\n2017/03/17 06:00\nGeroscience. 2017 Feb;39(1):83-92. doi: 10.1007/s11357-017-9960-3. Epub 2017 Jan 14.","page":"83-92","title":"The frailty index outperforms DNA methylation age and its derivatives as an indicator of biological age","type":"article-journal","volume":"39"},"uris":["http://www.mendeley.com/documents/?uuid=d6430f67-02fc-4d84-b3b3-18e507c898b6"]}],"mendeley":{"formattedCitation":"(Kim et al., 2017)","manualFormatting":"(Kim, Myers, Wyckoff, Cherry, &amp; Jazwinski, 2017)","plainTextFormattedCitation":"(Kim et al., 2017)","previouslyFormattedCitation":"(Kim et al., 2017)"},"properties":{"noteIndex":0},"schema":"https://github.com/citation-style-language/schema/raw/master/csl-citation.json"}</w:instrText>
      </w:r>
      <w:r w:rsidRPr="00B2638F">
        <w:rPr>
          <w:szCs w:val="22"/>
        </w:rPr>
        <w:fldChar w:fldCharType="separate"/>
      </w:r>
      <w:r w:rsidRPr="009127EC">
        <w:rPr>
          <w:noProof/>
          <w:szCs w:val="22"/>
        </w:rPr>
        <w:t>(Kim</w:t>
      </w:r>
      <w:bookmarkStart w:id="4" w:name="_GoBack"/>
      <w:bookmarkEnd w:id="4"/>
      <w:r w:rsidRPr="009127EC">
        <w:rPr>
          <w:noProof/>
          <w:szCs w:val="22"/>
        </w:rPr>
        <w:t>, Myers, Wyckoff, Cherry, &amp; Jazwinski, 2017)</w:t>
      </w:r>
      <w:r w:rsidRPr="00B2638F">
        <w:rPr>
          <w:szCs w:val="22"/>
        </w:rPr>
        <w:fldChar w:fldCharType="end"/>
      </w:r>
      <w:r w:rsidRPr="00B2638F">
        <w:rPr>
          <w:szCs w:val="22"/>
        </w:rPr>
        <w:t xml:space="preserve">, physiological </w:t>
      </w:r>
      <w:r w:rsidRPr="00B2638F">
        <w:rPr>
          <w:szCs w:val="22"/>
        </w:rPr>
        <w:fldChar w:fldCharType="begin" w:fldLock="1"/>
      </w:r>
      <w:r w:rsidR="00B556B1">
        <w:rPr>
          <w:szCs w:val="22"/>
        </w:rPr>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Sciences","id":"ITEM-1","issue":"6","issued":{"date-parts":[["2013"]]},"language":"English","note":"151na\nTimes Cited:41\nCited References Count:35","page":"667-674","title":"Modeling the Rate of Senescence: Can Estimated Biological Age Predict Mortality More Accurately Than Chronological Age?","type":"article-journal","volume":"68"},"uris":["http://www.mendeley.com/documents/?uuid=5954baf7-99eb-4d34-b4ea-c03564132f5f"]},{"id":"ITEM-2","itemData":{"DOI":"10.1016/j.mad.2013.01.004","ISBN":"0047-6374","abstract":"Previous studies have identified many biomarkers that are associated with aging and related outcomes, but the relevance of these markers for underlying processes and their relationship to hypothesized systemic dysregulation is not clear. We address this gap by presenting a novel method for measuring dysregulation via the joint distribution of multiple biomarkers and assessing associations of dysregulation with age and mortality. Using longitudinal data from the Women's Health and Aging Study, we selected a 14-marker subset from 63 blood measures: those that diverged from the baseline population mean with age. For the 14 markers and all combinatorial sub-subsets we calculated a multivariate distance called the Mahalanobis distance (MHBD) for all observations, indicating how \"strange\" each individual's biomarker profile was relative to the baseline population mean. In most models, MHBD correlated positively with age, MHBD increased within individuals over time, and higher MHBD predicted higher risk of subsequent mortality. Predictive power increased as more variables were incorporated into the calculation of MHBD. Biomarkers from multiple systems were implicated. These results support hypotheses of simultaneous dysregulation in multiple systems and confirm the need for longitudinal, multivariate approaches to understanding biomarkers in aging. (c) 2013 Elsevier Ireland Ltd. All rights reserved.","author":[{"dropping-particle":"","family":"Cohen","given":"A A","non-dropping-particle":"","parse-names":false,"suffix":""},{"dropping-particle":"","family":"Milot","given":"E","non-dropping-particle":"","parse-names":false,"suffix":""},{"dropping-particle":"","family":"Yong","given":"J","non-dropping-particle":"","parse-names":false,"suffix":""},{"dropping-particle":"","family":"Seplaki","given":"C L","non-dropping-particle":"","parse-names":false,"suffix":""},{"dropping-particle":"","family":"Fulop","given":"T","non-dropping-particle":"","parse-names":false,"suffix":""},{"dropping-particle":"","family":"Bandeen-Roche","given":"K","non-dropping-particle":"","parse-names":false,"suffix":""},{"dropping-particle":"","family":"Fried","given":"L P","non-dropping-particle":"","parse-names":false,"suffix":""}],"container-title":"Mechanisms of Ageing and Development","id":"ITEM-2","issue":"3-4","issued":{"date-parts":[["2013"]]},"language":"English","note":"120dh\nTimes Cited:17\nCited References Count:32","page":"110-117","title":"A novel statistical approach shows evidence for multi-system physiological dysregulation during aging","type":"article-journal","volume":"134"},"uris":["http://www.mendeley.com/documents/?uuid=a99c520b-544c-4dbf-b52a-8a547e9bfe00"]}],"mendeley":{"formattedCitation":"(A. A. Cohen et al., 2013; Levine, 2013)","manualFormatting":"(Cohen et al., 2013; Levine, 2013)","plainTextFormattedCitation":"(A. A. Cohen et al., 2013; Levine, 2013)","previouslyFormattedCitation":"(A. A. Cohen et al., 2013; Levine, 2013)"},"properties":{"noteIndex":0},"schema":"https://github.com/citation-style-language/schema/raw/master/csl-citation.json"}</w:instrText>
      </w:r>
      <w:r w:rsidRPr="00B2638F">
        <w:rPr>
          <w:szCs w:val="22"/>
        </w:rPr>
        <w:fldChar w:fldCharType="separate"/>
      </w:r>
      <w:r w:rsidRPr="00B2638F">
        <w:rPr>
          <w:noProof/>
          <w:szCs w:val="22"/>
        </w:rPr>
        <w:t>(Cohen et al., 2013; Levine, 2013)</w:t>
      </w:r>
      <w:r w:rsidRPr="00B2638F">
        <w:rPr>
          <w:szCs w:val="22"/>
        </w:rPr>
        <w:fldChar w:fldCharType="end"/>
      </w:r>
      <w:r w:rsidRPr="00B2638F">
        <w:rPr>
          <w:szCs w:val="22"/>
        </w:rPr>
        <w:t xml:space="preserve">, and molecular levels </w:t>
      </w:r>
      <w:r w:rsidRPr="00B2638F">
        <w:rPr>
          <w:szCs w:val="22"/>
        </w:rPr>
        <w:fldChar w:fldCharType="begin" w:fldLock="1"/>
      </w:r>
      <w:r w:rsidR="00B556B1">
        <w:rPr>
          <w:szCs w:val="22"/>
        </w:rPr>
        <w:instrText>ADDIN CSL_CITATION {"citationItems":[{"id":"ITEM-1","itemData":{"ISBN":"1566-5240 (Print)\r1566-5240 (Linking)","PMID":"15974873","abstract":"Telomeres in telomerase-negative cells shorten during DNA replication in vitro due to numerous causes including the inability of DNA polymerases to fully copy the lagging strand, DNA end processing and random damage, often caused by oxidative stress. Short telomeres activate replicative senescence, an irreversible cell cycle arrest. Thus, telomere length is an indicator of replicative history, of the probability of cell senescence, and of the cumulative history of oxidative stress. Telomeres in most human cells shorten during ageing in vivo as well, suggesting that telomere length could be a biomarker of ageing and age-related morbidity. There are two distinct possibilities: First, in a tissue-specific fashion, short telomeres might indicate senescence of (stem) cells, and this might contribute to age-related functional attenuation in this tissue. Second, short telomeres in one tissue might cause systemic effects or might simply indicate a history of high stress and damage in the individual and could thus act as risk markers for age-related disease residing in a completely different tissue. In recent years, data have been published to support both approaches, and we will review these. While they together paint a fairly promising picture, it needs to be pointed out that until now most of the evidence is correlative, that much of it comes from underpowered studies, and that causal evidence for essential pathways, for instance for the impact of cell senescence on tissue ageing in vivo, is still very weak.","author":[{"dropping-particle":"","family":"Zglinicki","given":"T","non-dropping-particle":"von","parse-names":false,"suffix":""},{"dropping-particle":"","family":"Martin-Ruiz","given":"C M","non-dropping-particle":"","parse-names":false,"suffix":""}],"container-title":"Curr Mol Med","id":"ITEM-1","issue":"2","issued":{"date-parts":[["2005"]]},"note":"von Zglinicki, T\nMartin-Ruiz, C M\neng\nReview\nNetherlands\n2005/06/25 09:00\nCurr Mol Med. 2005 Mar;5(2):197-203.","page":"197-203","title":"Telomeres as biomarkers for ageing and age-related diseases","type":"article-journal","volume":"5"},"uris":["http://www.mendeley.com/documents/?uuid=70a3a99a-dad0-4ff1-b8df-cb136593ecba"]},{"id":"ITEM-2","itemData":{"DOI":"10.1186/gb-2013-14-10-r115","ISBN":"1474-760X (Electronic)\r1474-7596 (Linking)","PMID":"24138928","abstract":"BACKGROUND: It is not yet known whether DNA methylation levels can be used to accurately predict age across a broad spectrum of human tissues and cell types, nor whether the resulting age prediction is a biologically meaningful measure. RESULTS: I developed a multi-tissue predictor of age that allows one to estimate the DNA methylation age of most tissues and cell types. The predictor, which is freely available, was developed using 8,000 samples from 82 Illumina DNA methylation array datasets, encompassing 51 healthy tissues and cell types. I found that DNA methylation age has the following properties: first, it is close to zero for embryonic and induced pluripotent stem cells; second, it correlates with cell passage number; third, it gives rise to a highly heritable measure of age acceleration; and, fourth, it is applicable to chimpanzee tissues. Analysis of 6,000 cancer samples from 32 datasets showed that all of the considered 20 cancer types exhibit significant age acceleration, with an average of 36 years. Low age-acceleration of cancer tissue is associated with a high number of somatic mutations and TP53 mutations, while mutations in steroid receptors greatly accelerate DNA methylation age in breast cancer. Finally, I characterize the 353 CpG sites that together form an aging clock in terms of chromatin states and tissue variance. CONCLUSIONS: I propose that DNA methylation age measures the cumulative effect of an epigenetic maintenance system. This novel epigenetic clock can be used to address a host of questions in developmental biology, cancer and aging research.","author":[{"dropping-particle":"","family":"Horvath","given":"S","non-dropping-particle":"","parse-names":false,"suffix":""}],"container-title":"Genome Biol","id":"ITEM-2","issue":"10","issued":{"date-parts":[["2013"]]},"note":"Horvath, Steve\neng\nR01 AG042511/AG/NIA NIH HHS/\nEngland\n2013/10/22 06:00\nGenome Biol. 2013;14(10):R115.","page":"R115","title":"DNA methylation age of human tissues and cell types","type":"article-journal","volume":"14"},"uris":["http://www.mendeley.com/documents/?uuid=63061f35-1f50-4a9e-8a3e-f07a37082225"]},{"id":"ITEM-3","itemData":{"DOI":"10.1016/j.molcel.2012.10.016","ISBN":"1097-4164 (Electronic)\r1097-2765 (Linking)","PMID":"23177740","abstract":"The ability to measure human aging from molecular profiles has practical implications in many fields, including disease prevention and treatment, forensics, and extension of life. Although chronological age has been linked to changes in DNA methylation, the methylome has not yet been used to measure and compare human aging rates. Here, we build a quantitative model of aging using measurements at more than 450,000 CpG markers from the whole blood of 656 human individuals, aged 19 to 101. This model measures the rate at which an individual's methylome ages, which we show is impacted by gender and genetic variants. We also show that differences in aging rates help explain epigenetic drift and are reflected in the transcriptome. Moreover, we show how our aging model is upheld in other human tissues and reveals an advanced aging rate in tumor tissue. Our model highlights specific components of the aging process and provides a quantitative readout for studying the role of methylation in age-related disease.","author":[{"dropping-particle":"","family":"Hannum","given":"G","non-dropping-particle":"","parse-names":false,"suffix":""},{"dropping-particle":"","family":"Guinney","given":"J","non-dropping-particle":"","parse-names":false,"suffix":""},{"dropping-particle":"","family":"Zhao","given":"L","non-dropping-particle":"","parse-names":false,"suffix":""},{"dropping-particle":"","family":"Zhang","given":"L","non-dropping-particle":"","parse-names":false,"suffix":""},{"dropping-particle":"","family":"Hughes","given":"G","non-dropping-particle":"","parse-names":false,"suffix":""},{"dropping-particle":"","family":"Sadda","given":"S","non-dropping-particle":"","parse-names":false,"suffix":""},{"dropping-particle":"","family":"Klotzle","given":"B","non-dropping-particle":"","parse-names":false,"suffix":""},{"dropping-particle":"","family":"Bibikova","given":"M","non-dropping-particle":"","parse-names":false,"suffix":""},{"dropping-particle":"","family":"Fan","given":"J B","non-dropping-particle":"","parse-names":false,"suffix":""},{"dropping-particle":"","family":"Gao","given":"Y","non-dropping-particle":"","parse-names":false,"suffix":""},{"dropping-particle":"","family":"Deconde","given":"R","non-dropping-particle":"","parse-names":false,"suffix":""},{"dropping-particle":"","family":"Chen","given":"M","non-dropping-particle":"","parse-names":false,"suffix":""},{"dropping-particle":"","family":"Rajapakse","given":"I","non-dropping-particle":"","parse-names":false,"suffix":""},{"dropping-particle":"","family":"Friend","given":"S","non-dropping-particle":"","parse-names":false,"suffix":""},{"dropping-particle":"","family":"Ideker","given":"T","non-dropping-particle":"","parse-names":false,"suffix":""},{"dropping-particle":"","family":"Zhang","given":"K","non-dropping-particle":"","parse-names":false,"suffix":""}],"container-title":"Mol Cell","id":"ITEM-3","issue":"2","issued":{"date-parts":[["2013"]]},"note":"Hannum, Gregory\nGuinney, Justin\nZhao, Ling\nZhang, Li\nHughes, Guy\nSadda, SriniVas\nKlotzle, Brandy\nBibikova, Marina\nFan, Jian-Bing\nGao, Yuan\nDeconde, Rob\nChen, Menzies\nRajapakse, Indika\nFriend, Stephen\nIdeker, Trey\nZhang, Kang\neng\nEY019270/EY/NEI NIH HHS/\nEY014428/EY/NEI NIH HHS/\nR01 EY021374/EY/NEI NIH HHS/\nP30 MH062261/MH/NIMH NIH HHS/\nP50GM085764,/GM/NIGMS NIH HHS/\nR01 ES014811/ES/NIEHS NIH HHS/\nR01 EY019270/EY/NEI NIH HHS/\nR01 EY014428/EY/NEI NIH HHS/\nR01E5014811/PHS HHS/\nP50 GM085764/GM/NIGMS NIH HHS/\nEY021374/EY/NEI NIH HHS/\nEY018660/EY/NEI NIH HHS/\nT32 GM007198/GM/NIGMS NIH HHS/\nR01 EY018660/EY/NEI NIH HHS/\nResearch Support, N.I.H., Extramural\nResearch Support, Non-U.S. Gov't\n2012/11/28 06:00\nMol Cell. 2013 Jan 24;49(2):359-67. doi: 10.1016/j.molcel.2012.10.016. Epub 2012 Nov 21.","page":"359-367","title":"Genome-wide methylation profiles reveal quantitative views of human aging rates","type":"article-journal","volume":"49"},"uris":["http://www.mendeley.com/documents/?uuid=f73fca49-bbb7-4e8c-950f-ee6ab2ba7e19"]}],"mendeley":{"formattedCitation":"(Hannum et al., 2013; Horvath, 2013; von Zglinicki &amp; Martin-Ruiz, 2005)","manualFormatting":"(Hannum et al., 2013; Horvath, 2013; von Zglinicki &amp; Martin-Ruiz, 2005)","plainTextFormattedCitation":"(Hannum et al., 2013; Horvath, 2013; von Zglinicki &amp; Martin-Ruiz, 2005)","previouslyFormattedCitation":"(Hannum et al., 2013; Horvath, 2013; von Zglinicki &amp; Martin-Ruiz, 2005)"},"properties":{"noteIndex":0},"schema":"https://github.com/citation-style-language/schema/raw/master/csl-citation.json"}</w:instrText>
      </w:r>
      <w:r w:rsidRPr="00B2638F">
        <w:rPr>
          <w:szCs w:val="22"/>
        </w:rPr>
        <w:fldChar w:fldCharType="separate"/>
      </w:r>
      <w:r w:rsidRPr="00B52651">
        <w:rPr>
          <w:noProof/>
          <w:szCs w:val="22"/>
        </w:rPr>
        <w:t>(Hannum et al., 2013; Horvath, 2013; von Zglinicki &amp; Martin-Ruiz, 2005)</w:t>
      </w:r>
      <w:r w:rsidRPr="00B2638F">
        <w:rPr>
          <w:szCs w:val="22"/>
        </w:rPr>
        <w:fldChar w:fldCharType="end"/>
      </w:r>
      <w:r w:rsidRPr="00B2638F">
        <w:rPr>
          <w:szCs w:val="22"/>
        </w:rPr>
        <w:t>. The validity of these indices is judged with respect to The American Federation for Aging Research criteria for biomarkers of aging. Namely, a biomarker of aging must (</w:t>
      </w:r>
      <w:proofErr w:type="spellStart"/>
      <w:r w:rsidRPr="00B2638F">
        <w:rPr>
          <w:szCs w:val="22"/>
        </w:rPr>
        <w:t>i</w:t>
      </w:r>
      <w:proofErr w:type="spellEnd"/>
      <w:r w:rsidRPr="00B2638F">
        <w:rPr>
          <w:szCs w:val="22"/>
        </w:rPr>
        <w:t xml:space="preserve">) predict remaining life expectancy better than chronological age, (ii) monitor a mechanism underlying the aging process and not a specific disease, (iii) be subject to repeated tests without harming the individual, and (iv) be testable in both humans and laboratory animals. </w:t>
      </w:r>
    </w:p>
    <w:p w:rsidR="001E1F97" w:rsidRPr="00B2638F" w:rsidRDefault="001E1F97" w:rsidP="001E1F97">
      <w:pPr>
        <w:spacing w:line="480" w:lineRule="auto"/>
        <w:ind w:firstLine="720"/>
        <w:jc w:val="both"/>
        <w:rPr>
          <w:szCs w:val="22"/>
        </w:rPr>
      </w:pPr>
      <w:r w:rsidRPr="00B2638F">
        <w:rPr>
          <w:szCs w:val="22"/>
        </w:rPr>
        <w:t xml:space="preserve">Composite measures </w:t>
      </w:r>
      <w:r>
        <w:rPr>
          <w:szCs w:val="22"/>
        </w:rPr>
        <w:t>integrating</w:t>
      </w:r>
      <w:r w:rsidRPr="00B2638F">
        <w:rPr>
          <w:szCs w:val="22"/>
        </w:rPr>
        <w:t xml:space="preserve"> a panel of systemic biomarkers that collectively assess the integrity of major organ systems have shown promise as biomarkers of aging. Measures of this sort are predictive of morbidity and mortality </w:t>
      </w:r>
      <w:r w:rsidRPr="00B2638F">
        <w:rPr>
          <w:szCs w:val="22"/>
        </w:rPr>
        <w:fldChar w:fldCharType="begin" w:fldLock="1"/>
      </w:r>
      <w:r w:rsidR="00B556B1">
        <w:rPr>
          <w:szCs w:val="22"/>
        </w:rPr>
        <w:instrText>ADDIN CSL_CITATION {"citationItems":[{"id":"ITEM-1","itemData":{"DOI":"10.1016/j.ebiom.2017.03.046","ISBN":"2352-3964 (Electronic)\r2352-3964 (Linking)","PMID":"28396265","abstract":"The search for reliable indicators of biological age, rather than chronological age, has been ongoing for over three decades, and until recently, largely without success. Advances in the fields of molecular biology have increased the variety of potential candidate biomarkers that may be considered as biological age predictors. In this review, we summarize current state-of-the-art findings considering six potential types of biological age predictors: epigenetic clocks, telomere length, transcriptomic predictors, proteomic predictors, metabolomics-based predictors, and composite biomarker predictors. Promising developments consider multiple combinations of these various types of predictors, which may shed light on the aging process and provide further understanding of what contributes to healthy aging. Thus far, the most promising, new biological age predictor is the epigenetic clock; however its true value as a biomarker of aging requires longitudinal confirmation.","author":[{"dropping-particle":"","family":"Jylhava","given":"J","non-dropping-particle":"","parse-names":false,"suffix":""},{"dropping-particle":"","family":"Pedersen","given":"N L","non-dropping-particle":"","parse-names":false,"suffix":""},{"dropping-particle":"","family":"Hagg","given":"S","non-dropping-particle":"","parse-names":false,"suffix":""}],"container-title":"EBioMedicine","id":"ITEM-1","issued":{"date-parts":[["2017"]]},"note":"Jylhava, Juulia\nPedersen, Nancy L\nHagg, Sara\neng\nReview\nNetherlands\n2017/04/12 06:00\nEBioMedicine. 2017 Jul;21:29-36. doi: 10.1016/j.ebiom.2017.03.046. Epub 2017 Apr 1.","page":"29-36","title":"Biological Age Predictors","type":"article-journal","volume":"21"},"uris":["http://www.mendeley.com/documents/?uuid=9727f3e5-e963-4951-b710-468cc352fd2d"]}],"mendeley":{"formattedCitation":"(Jylhava et al., 2017)","plainTextFormattedCitation":"(Jylhava et al., 2017)","previouslyFormattedCitation":"(Jylhava et al., 2017)"},"properties":{"noteIndex":0},"schema":"https://github.com/citation-style-language/schema/raw/master/csl-citation.json"}</w:instrText>
      </w:r>
      <w:r w:rsidRPr="00B2638F">
        <w:rPr>
          <w:szCs w:val="22"/>
        </w:rPr>
        <w:fldChar w:fldCharType="separate"/>
      </w:r>
      <w:r w:rsidRPr="001E1F97">
        <w:rPr>
          <w:noProof/>
          <w:szCs w:val="22"/>
        </w:rPr>
        <w:t>(Jylhava et al., 2017)</w:t>
      </w:r>
      <w:r w:rsidRPr="00B2638F">
        <w:rPr>
          <w:szCs w:val="22"/>
        </w:rPr>
        <w:fldChar w:fldCharType="end"/>
      </w:r>
      <w:r w:rsidRPr="00B2638F">
        <w:rPr>
          <w:szCs w:val="22"/>
        </w:rPr>
        <w:t xml:space="preserve">, show variation by young adulthood </w:t>
      </w:r>
      <w:r w:rsidRPr="00B2638F">
        <w:rPr>
          <w:szCs w:val="22"/>
        </w:rPr>
        <w:fldChar w:fldCharType="begin" w:fldLock="1"/>
      </w:r>
      <w:r w:rsidRPr="00B2638F">
        <w:rPr>
          <w:szCs w:val="22"/>
        </w:rPr>
        <w:instrText>ADDIN CSL_CITATION {"citationItems":[{"id":"ITEM-1","itemData":{"DOI":"10.1073/pnas.1506264112","ISBN":"0027-8424","abstract":"Antiaging therapies show promise in model organism research. Translation to humans is needed to address the challenges of an aging global population. Interventions to slow human aging will need to be applied to still-young individuals. However, most human aging research examines older adults, many with chronic disease. As a result, little is known about aging in young humans. We studied aging in 954 young humans, the Dunedin Study birth cohort, tracking multiple biomarkers across three time points spanning their third and fourth decades of life. We developed and validated two methods by which aging can be measured in young adults, one cross-sectional and one longitudinal. Our longitudinal measure allows quantification of the pace of coordinated physiological deterioration across multiple organ systems (e.g., pulmonary, periodontal, cardiovascular, renal, hepatic, and immune function). We applied these methods to assess biological aging in young humans who had not yet developed age-related diseases. Young individuals of the same chronological age varied in their \"biological aging\" (declining integrity of multiple organ systems). Already, before midlife, individuals who were aging more rapidly were less physically able, showed cognitive decline and brain aging, self-reported worse health, and looked older. Measured biological aging in young adults can be used to identify causes of aging and evaluate rejuvenation therapies.","author":[{"dropping-particle":"","family":"Belsky","given":"D W","non-dropping-particle":"","parse-names":false,"suffix":""},{"dropping-particle":"","family":"Caspi","given":"A","non-dropping-particle":"","parse-names":false,"suffix":""},{"dropping-particle":"","family":"Houts","given":"R","non-dropping-particle":"","parse-names":false,"suffix":""},{"dropping-particle":"","family":"Cohen","given":"H J","non-dropping-particle":"","parse-names":false,"suffix":""},{"dropping-particle":"","family":"Corcoran","given":"D L","non-dropping-particle":"","parse-names":false,"suffix":""},{"dropping-particle":"","family":"Danese","given":"A","non-dropping-particle":"","parse-names":false,"suffix":""},{"dropping-particle":"","family":"Harrington","given":"H","non-dropping-particle":"","parse-names":false,"suffix":""},{"dropping-particle":"","family":"Israel","given":"S","non-dropping-particle":"","parse-names":false,"suffix":""},{"dropping-particle":"","family":"Levine","given":"M E","non-dropping-particle":"","parse-names":false,"suffix":""},{"dropping-particle":"","family":"Schaefer","given":"J D","non-dropping-particle":"","parse-names":false,"suffix":""},{"dropping-particle":"","family":"Sugden","given":"K","non-dropping-particle":"","parse-names":false,"suffix":""},{"dropping-particle":"","family":"Williams","given":"B","non-dropping-particle":"","parse-names":false,"suffix":""},{"dropping-particle":"","family":"Yashin","given":"A I","non-dropping-particle":"","parse-names":false,"suffix":""},{"dropping-particle":"","family":"Poulton","given":"R","non-dropping-particle":"","parse-names":false,"suffix":""},{"dropping-particle":"","family":"Moffitt","given":"T E","non-dropping-particle":"","parse-names":false,"suffix":""}],"container-title":"Proceedings of the National Academy of Sciences of the United States of America","id":"ITEM-1","issue":"30","issued":{"date-parts":[["2015"]]},"language":"English","note":"Cn7zw\nTimes Cited:52\nCited References Count:74","page":"E4104-E4110","title":"Quantification of biological aging in young adults","type":"article-journal","volume":"112"},"uris":["http://www.mendeley.com/documents/?uuid=f8b9ce6a-3fd2-4e45-8e9b-767be116b3b4"]}],"mendeley":{"formattedCitation":"(Belsky et al., 2015)","plainTextFormattedCitation":"(Belsky et al., 2015)","previouslyFormattedCitation":"(Belsky et al., 2015)"},"properties":{"noteIndex":0},"schema":"https://github.com/citation-style-language/schema/raw/master/csl-citation.json"}</w:instrText>
      </w:r>
      <w:r w:rsidRPr="00B2638F">
        <w:rPr>
          <w:szCs w:val="22"/>
        </w:rPr>
        <w:fldChar w:fldCharType="separate"/>
      </w:r>
      <w:r w:rsidRPr="00B2638F">
        <w:rPr>
          <w:noProof/>
          <w:szCs w:val="22"/>
        </w:rPr>
        <w:t>(Belsky et al., 2015)</w:t>
      </w:r>
      <w:r w:rsidRPr="00B2638F">
        <w:rPr>
          <w:szCs w:val="22"/>
        </w:rPr>
        <w:fldChar w:fldCharType="end"/>
      </w:r>
      <w:r w:rsidRPr="00B2638F">
        <w:rPr>
          <w:szCs w:val="22"/>
        </w:rPr>
        <w:t xml:space="preserve">, and appear responsive to intervention </w:t>
      </w:r>
      <w:r w:rsidRPr="00B2638F">
        <w:rPr>
          <w:szCs w:val="22"/>
        </w:rPr>
        <w:fldChar w:fldCharType="begin" w:fldLock="1"/>
      </w:r>
      <w:r>
        <w:rPr>
          <w:szCs w:val="22"/>
        </w:rPr>
        <w:instrText>ADDIN CSL_CITATION {"citationItems":[{"id":"ITEM-1","itemData":{"DOI":"10.1093/gerona/glx096","ISBN":"1758-535X (Electronic)\r1079-5006 (Linking)","PMID":"28531269","abstract":"Biological aging measures have been proposed as proxies for extension of healthy lifespan in trials of geroprotective therapies that aim to slow aging. Several methods to measure biological aging show promise; but it is not known if these methods are sensitive to changes caused by geroprotective therapy. We conducted analysis of two proposed methods to quantify biological aging using data from a recently concluded trial of an established geroprotector, caloric restriction. We obtained data from the National Institute on Aging CALERIE randomized trial through its public-access biobank (https://calerie.duke.edu/). The CALERIE trial randomized N=220 non-obese adults to 25% caloric restriction (n=145; 11.7% caloric restriction was achieved, on average) or to maintain current diet (n=75) for two years. We analyzed biomarker data collected at baseline, 12-, and 24-month follow-up assessments. We applied published biomarker algorithms to these data to calculate two biological age measures, Klemera-Doubal Method Biological Age and homeostatic dysregulation. Intent-to-treat analysis using mixed-effects growth models of within-person change over time tested if caloric restriction slowed increase in measures of biological aging across follow-up. Analyses of both measures indicated caloric restriction slowed biological aging. Weight loss did not account for the observed effects. Results suggest future directions for testing of geroprotective therapies in humans.","author":[{"dropping-particle":"","family":"Belsky","given":"D W","non-dropping-particle":"","parse-names":false,"suffix":""},{"dropping-particle":"","family":"Huffman","given":"K M","non-dropping-particle":"","parse-names":false,"suffix":""},{"dropping-particle":"","family":"Pieper","given":"C F","non-dropping-particle":"","parse-names":false,"suffix":""},{"dropping-particle":"","family":"Shalev","given":"I","non-dropping-particle":"","parse-names":false,"suffix":""},{"dropping-particle":"","family":"Kraus","given":"W E","non-dropping-particle":"","parse-names":false,"suffix":""}],"container-title":"J Gerontol A Biol Sci Med Sci","id":"ITEM-1","issued":{"date-parts":[["2017"]]},"note":"Belsky, Daniel W\nHuffman, Kim M\nPieper, Carl F\nShalev, Idan\nKraus, William E\neng\nP30 AG028716/AG/NIA NIH HHS/\n2017/05/23 06:00\nJ Gerontol A Biol Sci Med Sci. 2017 May 22. doi: 10.1093/gerona/glx096.","title":"Change in the Rate of Biological Aging in Response to Caloric Restriction: CALERIE Biobank Analysis","type":"article-journal"},"uris":["http://www.mendeley.com/documents/?uuid=ad9ef35a-03f7-4445-aab6-ade33b88c1a6"]}],"mendeley":{"formattedCitation":"(Belsky, Huffman, et al., 2017)","plainTextFormattedCitation":"(Belsky, Huffman, et al., 2017)","previouslyFormattedCitation":"(Belsky, Huffman, et al., 2017)"},"properties":{"noteIndex":0},"schema":"https://github.com/citation-style-language/schema/raw/master/csl-citation.json"}</w:instrText>
      </w:r>
      <w:r w:rsidRPr="00B2638F">
        <w:rPr>
          <w:szCs w:val="22"/>
        </w:rPr>
        <w:fldChar w:fldCharType="separate"/>
      </w:r>
      <w:r w:rsidRPr="00C628FC">
        <w:rPr>
          <w:noProof/>
          <w:szCs w:val="22"/>
        </w:rPr>
        <w:t>(Belsky, Huffman, et al., 2017)</w:t>
      </w:r>
      <w:r w:rsidRPr="00B2638F">
        <w:rPr>
          <w:szCs w:val="22"/>
        </w:rPr>
        <w:fldChar w:fldCharType="end"/>
      </w:r>
      <w:r w:rsidRPr="00B2638F">
        <w:rPr>
          <w:szCs w:val="22"/>
        </w:rPr>
        <w:t xml:space="preserve">. These systemic biomarker composites are predicated on the rationale that molecular changes underlying aging processes within individual cells manifest as organ-level dysregulation. </w:t>
      </w:r>
    </w:p>
    <w:p w:rsidR="001E1F97" w:rsidRDefault="001E1F97" w:rsidP="001E1F97">
      <w:pPr>
        <w:spacing w:line="480" w:lineRule="auto"/>
        <w:ind w:firstLine="720"/>
        <w:jc w:val="both"/>
        <w:rPr>
          <w:szCs w:val="22"/>
        </w:rPr>
      </w:pPr>
      <w:r w:rsidRPr="00B2638F">
        <w:rPr>
          <w:szCs w:val="22"/>
        </w:rPr>
        <w:t>Allostatic load</w:t>
      </w:r>
      <w:r>
        <w:rPr>
          <w:szCs w:val="22"/>
        </w:rPr>
        <w:t xml:space="preserve"> (AL)</w:t>
      </w:r>
      <w:r w:rsidRPr="00B2638F">
        <w:rPr>
          <w:szCs w:val="22"/>
        </w:rPr>
        <w:t xml:space="preserve"> is a related concept used to describe “wear and tear on the body and brain resulting from chronic </w:t>
      </w:r>
      <w:proofErr w:type="spellStart"/>
      <w:r w:rsidRPr="00B2638F">
        <w:rPr>
          <w:szCs w:val="22"/>
        </w:rPr>
        <w:t>overactivity</w:t>
      </w:r>
      <w:proofErr w:type="spellEnd"/>
      <w:r w:rsidRPr="00B2638F">
        <w:rPr>
          <w:szCs w:val="22"/>
        </w:rPr>
        <w:t xml:space="preserve"> or inactivity of physiological systems that are normally involved in </w:t>
      </w:r>
      <w:r w:rsidRPr="00B2638F">
        <w:rPr>
          <w:szCs w:val="22"/>
        </w:rPr>
        <w:lastRenderedPageBreak/>
        <w:t>adaptation to environmental challenge”</w:t>
      </w:r>
      <w:r>
        <w:rPr>
          <w:szCs w:val="22"/>
        </w:rPr>
        <w:t xml:space="preserve"> </w:t>
      </w:r>
      <w:r w:rsidRPr="00B2638F">
        <w:rPr>
          <w:szCs w:val="22"/>
        </w:rPr>
        <w:fldChar w:fldCharType="begin" w:fldLock="1"/>
      </w:r>
      <w:r w:rsidRPr="00B2638F">
        <w:rPr>
          <w:szCs w:val="22"/>
        </w:rPr>
        <w:instrText>ADDIN CSL_CITATION {"citationItems":[{"id":"ITEM-1","itemData":{"DOI":"10.1111/j.1749-6632.1998.tb09546.x","ISSN":"0077-8923","PMID":"9629234","abstract":"Adaptation in the face of potentially stressful challenges involves activation of neural, neuroendocrine and neuroendocrine-immune mechanisms. This has been called \"allostasis\" or \"stability through change\" by Sterling and Eyer (Fisher S., Reason J. (eds): Handbook of Life Stress, Cognition and Health. J. Wiley Ltd. 1988, p. 631), and allostasis is an essential component of maintaining homeostasis. When these adaptive systems are turned on and turned off again efficiently and not too frequently, the body is able to cope effectively with challenges that it might not otherwise survive. However, there are a number of circumstances in which allostatic systems may either be overstimulated or not perform normally, and this condition has been termed \"allostatic load\" or the price of adaptation (McEwen and Stellar, Arch. Int. Med. 1993; 153: 2093.). Allostatic load can lead to disease over long periods. Types of allostatic load include (1) frequent activation of allostatic systems; (2) failure to shut off allostatic activity after stress; (3) inadequate response of allostatic systems leading to elevated activity of other, normally counter-regulated allostatic systems after stress. Examples will be given for each type of allostatic load from research pertaining to autonomic, CNS, neuroendocrine, and immune system activity. The relationship of allostatic load to genetic and developmental predispositions to disease is also considered.","author":[{"dropping-particle":"","family":"McEwen","given":"Bruce S.","non-dropping-particle":"","parse-names":false,"suffix":""}],"container-title":"Annals of the New York Academy of Sciences","id":"ITEM-1","issued":{"date-parts":[["1998"]]},"title":"Stress, Adaptation, and Disease: Allostasis and Allostatic Load","type":"article-journal"},"locator":"37","uris":["http://www.mendeley.com/documents/?uuid=8e6a702a-1640-401c-8dcb-4ecb02f2ba4f","http://www.mendeley.com/documents/?uuid=33260ad4-986a-49d0-86f4-a67bbcf3f3f5"]}],"mendeley":{"formattedCitation":"(McEwen, 1998, p. 37)","plainTextFormattedCitation":"(McEwen, 1998, p. 37)","previouslyFormattedCitation":"(McEwen, 1998, p. 37)"},"properties":{"noteIndex":0},"schema":"https://github.com/citation-style-language/schema/raw/master/csl-citation.json"}</w:instrText>
      </w:r>
      <w:r w:rsidRPr="00B2638F">
        <w:rPr>
          <w:szCs w:val="22"/>
        </w:rPr>
        <w:fldChar w:fldCharType="separate"/>
      </w:r>
      <w:r w:rsidRPr="00B2638F">
        <w:rPr>
          <w:noProof/>
          <w:szCs w:val="22"/>
        </w:rPr>
        <w:t>(McEwen, 1998, p. 37)</w:t>
      </w:r>
      <w:r w:rsidRPr="00B2638F">
        <w:rPr>
          <w:szCs w:val="22"/>
        </w:rPr>
        <w:fldChar w:fldCharType="end"/>
      </w:r>
      <w:r w:rsidRPr="00B2638F">
        <w:rPr>
          <w:szCs w:val="22"/>
        </w:rPr>
        <w:t xml:space="preserve">. Similar to composite measures of biological aging, </w:t>
      </w:r>
      <w:r>
        <w:rPr>
          <w:szCs w:val="22"/>
        </w:rPr>
        <w:t>AL</w:t>
      </w:r>
      <w:r w:rsidRPr="00B2638F">
        <w:rPr>
          <w:szCs w:val="22"/>
        </w:rPr>
        <w:t xml:space="preserve"> indices combine systemic biomarkers across multiple organ systems to form a measure of cumulative dysregulation resulting from life-course exposures. </w:t>
      </w:r>
      <w:r>
        <w:rPr>
          <w:szCs w:val="22"/>
        </w:rPr>
        <w:t>AL</w:t>
      </w:r>
      <w:r w:rsidRPr="00B2638F">
        <w:rPr>
          <w:szCs w:val="22"/>
        </w:rPr>
        <w:t xml:space="preserve"> indices show </w:t>
      </w:r>
      <w:r>
        <w:rPr>
          <w:szCs w:val="22"/>
        </w:rPr>
        <w:t>(</w:t>
      </w:r>
      <w:proofErr w:type="spellStart"/>
      <w:r>
        <w:rPr>
          <w:szCs w:val="22"/>
        </w:rPr>
        <w:t>i</w:t>
      </w:r>
      <w:proofErr w:type="spellEnd"/>
      <w:r>
        <w:rPr>
          <w:szCs w:val="22"/>
        </w:rPr>
        <w:t xml:space="preserve">) </w:t>
      </w:r>
      <w:r w:rsidRPr="00B2638F">
        <w:rPr>
          <w:szCs w:val="22"/>
        </w:rPr>
        <w:t xml:space="preserve">individual differences in longitudinal trajectory </w:t>
      </w:r>
      <w:r w:rsidRPr="00B2638F">
        <w:rPr>
          <w:szCs w:val="22"/>
        </w:rPr>
        <w:fldChar w:fldCharType="begin" w:fldLock="1"/>
      </w:r>
      <w:r w:rsidR="00B556B1">
        <w:rPr>
          <w:szCs w:val="22"/>
        </w:rPr>
        <w:instrText>ADDIN CSL_CITATION {"citationItems":[{"id":"ITEM-1","itemData":{"DOI":"10.1097/01.psy.0000221270.93985.82","ISSN":"00333174","abstract":"OBJECTIVES: To study the association between change in allostatic load (a risk score constructed from multiple biological markers) over a 2.5-year period and mortality in the following 4.5 years in older adults. METHODS: We measured 10 physiologic parameters at baseline (1988) in a cohort of 171 high-functioning, community-dwelling, 70- to 79-year-old adults. These measurements were repeated 2.5 years later, in 1991. Summary allostatic load scores for 1988 and 1991 were created as the weighted sum of the 10 biological markers and their second-order terms. Mortality status (alive or dead) for participants was determined 4.5 years later, in 1995. The association between change in allostatic load score (1988-1991) and subsequent mortality (1991-1995) was studied using logistic regression. RESULTS: Compared with participants whose allostatic load score decreased between 1988 and 1991, individuals whose allostatic load score increased had higher risk of all-cause mortality between 1991 and 1995 (15% versus 5%, p = .047). Adjusted for age and baseline allostatic load, each unit increment in the allostatic load change score was associated with mortality odds ratio of 3.3 (95% confidence interval, 1.1-9.8). CONCLUSION: Our results suggest that even in older ages, change in risk scores can be followed to improve assessment of mortality risk. Copyright © 2006 by the American Psychosomatic Society.","author":[{"dropping-particle":"","family":"Karlamangla","given":"Arun S.","non-dropping-particle":"","parse-names":false,"suffix":""},{"dropping-particle":"","family":"Singer","given":"Burton H.","non-dropping-particle":"","parse-names":false,"suffix":""},{"dropping-particle":"","family":"Seeman","given":"Teresa E.","non-dropping-particle":"","parse-names":false,"suffix":""}],"container-title":"Psychosomatic Medicine","id":"ITEM-1","issued":{"date-parts":[["2006"]]},"title":"Reduction in allostatic load in older adults is associated with lower all-cause mortality risk: MacArthur studies of successful aging","type":"article-journal"},"uris":["http://www.mendeley.com/documents/?uuid=b4d96c9b-3c90-46a3-9d82-3af8c3dd3788"]}],"mendeley":{"formattedCitation":"(Karlamangla et al., 2006)","plainTextFormattedCitation":"(Karlamangla et al., 2006)","previouslyFormattedCitation":"(Karlamangla et al., 2006)"},"properties":{"noteIndex":0},"schema":"https://github.com/citation-style-language/schema/raw/master/csl-citation.json"}</w:instrText>
      </w:r>
      <w:r w:rsidRPr="00B2638F">
        <w:rPr>
          <w:szCs w:val="22"/>
        </w:rPr>
        <w:fldChar w:fldCharType="separate"/>
      </w:r>
      <w:r w:rsidRPr="001E1F97">
        <w:rPr>
          <w:noProof/>
          <w:szCs w:val="22"/>
        </w:rPr>
        <w:t>(Karlamangla et al., 2006)</w:t>
      </w:r>
      <w:r w:rsidRPr="00B2638F">
        <w:rPr>
          <w:szCs w:val="22"/>
        </w:rPr>
        <w:fldChar w:fldCharType="end"/>
      </w:r>
      <w:r w:rsidRPr="00B2638F">
        <w:rPr>
          <w:szCs w:val="22"/>
        </w:rPr>
        <w:t xml:space="preserve">, </w:t>
      </w:r>
      <w:r>
        <w:rPr>
          <w:szCs w:val="22"/>
        </w:rPr>
        <w:t xml:space="preserve">(ii) </w:t>
      </w:r>
      <w:r w:rsidRPr="00B2638F">
        <w:rPr>
          <w:szCs w:val="22"/>
        </w:rPr>
        <w:t xml:space="preserve">are predictive of mortality above and beyond individual organ systems </w:t>
      </w:r>
      <w:r w:rsidRPr="00B2638F">
        <w:rPr>
          <w:szCs w:val="22"/>
        </w:rPr>
        <w:fldChar w:fldCharType="begin" w:fldLock="1"/>
      </w:r>
      <w:r w:rsidRPr="00B2638F">
        <w:rPr>
          <w:szCs w:val="22"/>
        </w:rPr>
        <w:instrText>ADDIN CSL_CITATION {"citationItems":[{"id":"ITEM-1","itemData":{"DOI":"10.1007/s10654-018-0364-1","ISSN":"15737284","abstract":"The concept of allostatic load (AL) refers to the idea of a global physiological ‘wear and tear’ resulting from the adaptation to the environment through the stress response systems over the life span. The link between socioeconomic position (SEP) and mortality has now been established, and there is evidence that AL may capture the link between SEP and mortality. In order to quantitatively assess the role of AL on mortality, we use data from the 1958 British birth cohort including eleven year mortality in 8,113 adults. Specifically, we interrogate the hypothesis of a cumulative biological risk (allostatic load) reflecting 4 physiological systems potentially predicting future risk of death (N = 132). AL was defined using 14 biomarkers assayed in blood from a biosample collected at 44 years of age. Cox proportional hazard regression analysis revealed that higher allostatic load at 44 years old was a significant predictor of mortality 11 years later [HR = 3.56 (2.3 to 5.53)]. We found that this relationship was not solely related to early-life SEP, adverse childhood experiences and young adulthood health status, behaviours and SEP [HR = 2.57 (1.59 to 4.15)]. Regarding the ability of each physiological system and biomarkers to predict future death, our results suggest that the cumulative measure was advantageous compared to evaluating each physiological system sub-score and biomarker separately. Our findings add some evidence of a biological embodiment in response to stress which ultimately affects mortality.","author":[{"dropping-particle":"","family":"Castagné","given":"Raphaële","non-dropping-particle":"","parse-names":false,"suffix":""},{"dropping-particle":"","family":"Garès","given":"Valérie","non-dropping-particle":"","parse-names":false,"suffix":""},{"dropping-particle":"","family":"Karimi","given":"Maryam","non-dropping-particle":"","parse-names":false,"suffix":""},{"dropping-particle":"","family":"Chadeau-Hyam","given":"Marc","non-dropping-particle":"","parse-names":false,"suffix":""},{"dropping-particle":"","family":"Vineis","given":"Paolo","non-dropping-particle":"","parse-names":false,"suffix":""},{"dropping-particle":"","family":"Delpierre","given":"Cyrille","non-dropping-particle":"","parse-names":false,"suffix":""},{"dropping-particle":"","family":"Kelly-Irving","given":"Michelle","non-dropping-particle":"","parse-names":false,"suffix":""},{"dropping-particle":"","family":"Alenius","given":"Harri","non-dropping-particle":"","parse-names":false,"suffix":""},{"dropping-particle":"","family":"Avendano","given":"Mauricio","non-dropping-particle":"","parse-names":false,"suffix":""},{"dropping-particle":"","family":"Baltar","given":"Valeria","non-dropping-particle":"","parse-names":false,"suffix":""},{"dropping-particle":"","family":"Bartley","given":"Mel","non-dropping-particle":"","parse-names":false,"suffix":""},{"dropping-particle":"","family":"Barros","given":"Henrique","non-dropping-particle":"","parse-names":false,"suffix":""},{"dropping-particle":"","family":"Bochud","given":"Murielle","non-dropping-particle":"","parse-names":false,"suffix":""},{"dropping-particle":"","family":"Carmeli","given":"Cristian","non-dropping-particle":"","parse-names":false,"suffix":""},{"dropping-particle":"","family":"Carra","given":"Luca","non-dropping-particle":"","parse-names":false,"suffix":""},{"dropping-particle":"","family":"Costa","given":"Giuseppe","non-dropping-particle":"","parse-names":false,"suffix":""},{"dropping-particle":"","family":"Courtin","given":"Emilie","non-dropping-particle":"","parse-names":false,"suffix":""},{"dropping-particle":"","family":"Donkin","given":"Angela","non-dropping-particle":"","parse-names":false,"suffix":""},{"dropping-particle":"","family":"D’Errico","given":"Angelo","non-dropping-particle":"","parse-names":false,"suffix":""},{"dropping-particle":"","family":"Dugue","given":"Pierre Antoine","non-dropping-particle":"","parse-names":false,"suffix":""},{"dropping-particle":"","family":"Elliott","given":"Paul","non-dropping-particle":"","parse-names":false,"suffix":""},{"dropping-particle":"","family":"Fiorito","given":"Giovanni","non-dropping-particle":"","parse-names":false,"suffix":""},{"dropping-particle":"","family":"Fraga","given":"Silvia","non-dropping-particle":"","parse-names":false,"suffix":""},{"dropping-particle":"","family":"Gandini","given":"Martina","non-dropping-particle":"","parse-names":false,"suffix":""},{"dropping-particle":"","family":"Giles","given":"Graham","non-dropping-particle":"","parse-names":false,"suffix":""},{"dropping-particle":"","family":"Goldberg","given":"Marcel","non-dropping-particle":"","parse-names":false,"suffix":""},{"dropping-particle":"","family":"Greco","given":"Dario","non-dropping-particle":"","parse-names":false,"suffix":""},{"dropping-particle":"","family":"Hodge","given":"Allison","non-dropping-particle":"","parse-names":false,"suffix":""},{"dropping-particle":"","family":"Karisola","given":"Piia","non-dropping-particle":"","parse-names":false,"suffix":""},{"dropping-particle":"","family":"Kivimaki","given":"Mika","non-dropping-particle":"","parse-names":false,"suffix":""},{"dropping-particle":"","family":"Laine","given":"Jessica","non-dropping-particle":"","parse-names":false,"suffix":""},{"dropping-particle":"","family":"Lang","given":"Thierry","non-dropping-particle":"","parse-names":false,"suffix":""},{"dropping-particle":"","family":"Layte","given":"Richard","non-dropping-particle":"","parse-names":false,"suffix":""},{"dropping-particle":"","family":"Lepage","given":"Benoit","non-dropping-particle":"","parse-names":false,"suffix":""},{"dropping-particle":"","family":"Mackenbach","given":"Johan","non-dropping-particle":"","parse-names":false,"suffix":""},{"dropping-particle":"","family":"Marmot","given":"Michael","non-dropping-particle":"","parse-names":false,"suffix":""},{"dropping-particle":"","family":"de Mestral","given":"Carlos","non-dropping-particle":"","parse-names":false,"suffix":""},{"dropping-particle":"","family":"McCrory","given":"Cathal","non-dropping-particle":"","parse-names":false,"suffix":""},{"dropping-particle":"","family":"Milne","given":"Roger","non-dropping-particle":"","parse-names":false,"suffix":""},{"dropping-particle":"","family":"Muennig","given":"Peter","non-dropping-particle":"","parse-names":false,"suffix":""},{"dropping-particle":"","family":"Nusselder","given":"Wilma","non-dropping-particle":"","parse-names":false,"suffix":""},{"dropping-particle":"","family":"Petrovic","given":"Dusan","non-dropping-particle":"","parse-names":false,"suffix":""},{"dropping-particle":"","family":"Polidoro","given":"Silvia","non-dropping-particle":"","parse-names":false,"suffix":""},{"dropping-particle":"","family":"Preisig","given":"Martin","non-dropping-particle":"","parse-names":false,"suffix":""},{"dropping-particle":"","family":"Raitakari","given":"Olli","non-dropping-particle":"","parse-names":false,"suffix":""},{"dropping-particle":"","family":"Ribeiro","given":"Ana Isabel","non-dropping-particle":"","parse-names":false,"suffix":""},{"dropping-particle":"","family":"Ricceri","given":"Fulvio","non-dropping-particle":"","parse-names":false,"suffix":""},{"dropping-particle":"","family":"Reinhard","given":"Erica","non-dropping-particle":"","parse-names":false,"suffix":""},{"dropping-particle":"","family":"Robinson","given":"Oliver","non-dropping-particle":"","parse-names":false,"suffix":""},{"dropping-particle":"","family":"Valverde","given":"Jose Rubio","non-dropping-particle":"","parse-names":false,"suffix":""},{"dropping-particle":"","family":"Satolli","given":"Roberto","non-dropping-particle":"","parse-names":false,"suffix":""},{"dropping-particle":"","family":"Severi","given":"Gianluca","non-dropping-particle":"","parse-names":false,"suffix":""},{"dropping-particle":"","family":"Stringhini","given":"Silvia","non-dropping-particle":"","parse-names":false,"suffix":""},{"dropping-particle":"","family":"Tieulent","given":"Joannie","non-dropping-particle":"","parse-names":false,"suffix":""},{"dropping-particle":"","family":"Vaccarella","given":"Salvatore","non-dropping-particle":"","parse-names":false,"suffix":""},{"dropping-particle":"","family":"Vergnaud","given":"Anne Claire","non-dropping-particle":"","parse-names":false,"suffix":""},{"dropping-particle":"","family":"Vollenweider","given":"Peter","non-dropping-particle":"","parse-names":false,"suffix":""},{"dropping-particle":"","family":"Zins","given":"Marie","non-dropping-particle":"","parse-names":false,"suffix":""}],"container-title":"European Journal of Epidemiology","id":"ITEM-1","issued":{"date-parts":[["2018"]]},"title":"Allostatic load and subsequent all-cause mortality: which biological markers drive the relationship? Findings from a UK birth cohort","type":"article-journal"},"uris":["http://www.mendeley.com/documents/?uuid=3e2b76a4-3e89-445a-a620-d91c9434a639"]}],"mendeley":{"formattedCitation":"(Castagné et al., 2018)","plainTextFormattedCitation":"(Castagné et al., 2018)","previouslyFormattedCitation":"(Castagné et al., 2018)"},"properties":{"noteIndex":0},"schema":"https://github.com/citation-style-language/schema/raw/master/csl-citation.json"}</w:instrText>
      </w:r>
      <w:r w:rsidRPr="00B2638F">
        <w:rPr>
          <w:szCs w:val="22"/>
        </w:rPr>
        <w:fldChar w:fldCharType="separate"/>
      </w:r>
      <w:r w:rsidRPr="00B2638F">
        <w:rPr>
          <w:noProof/>
          <w:szCs w:val="22"/>
        </w:rPr>
        <w:t>(Castagné et al., 2018)</w:t>
      </w:r>
      <w:r w:rsidRPr="00B2638F">
        <w:rPr>
          <w:szCs w:val="22"/>
        </w:rPr>
        <w:fldChar w:fldCharType="end"/>
      </w:r>
      <w:r w:rsidRPr="00B2638F">
        <w:rPr>
          <w:szCs w:val="22"/>
        </w:rPr>
        <w:t>, and</w:t>
      </w:r>
      <w:r>
        <w:rPr>
          <w:szCs w:val="22"/>
        </w:rPr>
        <w:t>,</w:t>
      </w:r>
      <w:r w:rsidRPr="00B2638F">
        <w:rPr>
          <w:szCs w:val="22"/>
        </w:rPr>
        <w:t xml:space="preserve"> </w:t>
      </w:r>
      <w:r>
        <w:rPr>
          <w:szCs w:val="22"/>
        </w:rPr>
        <w:t xml:space="preserve">(iii) </w:t>
      </w:r>
      <w:r w:rsidRPr="00B2638F">
        <w:rPr>
          <w:szCs w:val="22"/>
        </w:rPr>
        <w:t xml:space="preserve">are responsive to differences in life-course exposures known to increase risk for morbidity and mortality </w:t>
      </w:r>
      <w:r w:rsidRPr="00B2638F">
        <w:rPr>
          <w:szCs w:val="22"/>
        </w:rPr>
        <w:fldChar w:fldCharType="begin" w:fldLock="1"/>
      </w:r>
      <w:r w:rsidRPr="00B2638F">
        <w:rPr>
          <w:szCs w:val="22"/>
        </w:rPr>
        <w:instrText>ADDIN CSL_CITATION {"citationItems":[{"id":"ITEM-1","itemData":{"DOI":"10.1016/j.physbeh.2011.08.019","ISBN":"1873-507X (Electronic)\r0031-9384 (Linking)","PMID":"21888923","abstract":"How do adverse childhood experiences get 'under the skin' and influence health outcomes through the life-course? Research reviewed here suggests that adverse childhood experiences are associated with changes in biological systems responsible for maintaining physiological stability through environmental changes, or allostasis. Children exposed to maltreatment showed smaller volume of the prefrontal cortex, greater activation of the HPA axis, and elevation in inflammation levels compared to non-maltreated children. Adults with a history of childhood maltreatment showed smaller volume of the prefrontal cortex and hippocampus, greater activation of the HPA axis, and elevation in inflammation levels compared to non-maltreated individuals. Despite the clear limitations in making longitudinal claims from cross-sectional studies, work so far suggests that adverse childhood experiences are associated with enduring changes in the nervous, endocrine, and immune systems. These changes are already observable in childhood years and remain apparent in adult life. Adverse childhood experiences induce significant biological changes in children (biological embedding), modifying the maturation and the operating balance of allostatic systems. Their chronic activation can lead to progressive wear and tear, or allostatic load and overload, and, thus, can exert long-term effects on biological aging and health.","author":[{"dropping-particle":"","family":"Danese","given":"A","non-dropping-particle":"","parse-names":false,"suffix":""},{"dropping-particle":"","family":"McEwen","given":"B S","non-dropping-particle":"","parse-names":false,"suffix":""}],"container-title":"Physiol Behav","id":"ITEM-1","issue":"1","issued":{"date-parts":[["2012"]]},"note":"Danese, Andrea\nMcEwen, Bruce S\neng\nResearch Support, Non-U.S. Gov't\nReview\n2011/09/06 06:00\nPhysiol Behav. 2012 Apr 12;106(1):29-39. doi: 10.1016/j.physbeh.2011.08.019. Epub 2011 Aug 25.","page":"29-39","title":"Adverse childhood experiences, allostasis, allostatic load, and age-related disease","type":"article-journal","volume":"106"},"uris":["http://www.mendeley.com/documents/?uuid=0cd078da-d429-4b8d-bf8c-f256324929f6"]}],"mendeley":{"formattedCitation":"(Danese &amp; McEwen, 2012)","plainTextFormattedCitation":"(Danese &amp; McEwen, 2012)","previouslyFormattedCitation":"(Danese &amp; McEwen, 2012)"},"properties":{"noteIndex":0},"schema":"https://github.com/citation-style-language/schema/raw/master/csl-citation.json"}</w:instrText>
      </w:r>
      <w:r w:rsidRPr="00B2638F">
        <w:rPr>
          <w:szCs w:val="22"/>
        </w:rPr>
        <w:fldChar w:fldCharType="separate"/>
      </w:r>
      <w:r w:rsidRPr="00B2638F">
        <w:rPr>
          <w:noProof/>
          <w:szCs w:val="22"/>
        </w:rPr>
        <w:t>(Danese &amp; McEwen, 2012)</w:t>
      </w:r>
      <w:r w:rsidRPr="00B2638F">
        <w:rPr>
          <w:szCs w:val="22"/>
        </w:rPr>
        <w:fldChar w:fldCharType="end"/>
      </w:r>
      <w:r w:rsidRPr="00B2638F">
        <w:rPr>
          <w:szCs w:val="22"/>
        </w:rPr>
        <w:t xml:space="preserve">. </w:t>
      </w:r>
      <w:r>
        <w:rPr>
          <w:szCs w:val="22"/>
        </w:rPr>
        <w:t xml:space="preserve">Despite significant conceptual overlap between the two processes, explicit application of AL measures as biological aging indices is limited. </w:t>
      </w:r>
    </w:p>
    <w:p w:rsidR="001E1F97" w:rsidRPr="00B2638F" w:rsidRDefault="001E1F97" w:rsidP="001E1F97">
      <w:pPr>
        <w:spacing w:line="480" w:lineRule="auto"/>
        <w:ind w:firstLine="720"/>
        <w:jc w:val="both"/>
        <w:rPr>
          <w:szCs w:val="22"/>
        </w:rPr>
      </w:pPr>
      <w:r w:rsidRPr="00B2638F">
        <w:rPr>
          <w:szCs w:val="22"/>
        </w:rPr>
        <w:t>Allostatic load is a concept rooted in evolutionary biology</w:t>
      </w:r>
      <w:r>
        <w:rPr>
          <w:szCs w:val="22"/>
        </w:rPr>
        <w:t xml:space="preserve"> used</w:t>
      </w:r>
      <w:r w:rsidRPr="00B2638F">
        <w:rPr>
          <w:szCs w:val="22"/>
        </w:rPr>
        <w:t xml:space="preserve"> to describe the cumulative impact of individual episodes of adaptation to external stimuli, with emphasis on neuroendocrine </w:t>
      </w:r>
      <w:r>
        <w:rPr>
          <w:szCs w:val="22"/>
        </w:rPr>
        <w:t xml:space="preserve">and immune </w:t>
      </w:r>
      <w:r w:rsidRPr="00B2638F">
        <w:rPr>
          <w:szCs w:val="22"/>
        </w:rPr>
        <w:t>pathways involved in stress physiology.</w:t>
      </w:r>
      <w:r>
        <w:rPr>
          <w:szCs w:val="22"/>
        </w:rPr>
        <w:t xml:space="preserve"> For example, a</w:t>
      </w:r>
      <w:r w:rsidRPr="00B2638F">
        <w:rPr>
          <w:szCs w:val="22"/>
        </w:rPr>
        <w:t xml:space="preserve"> review of 26 studies implementing allostatic load identified over 50% as having included proxies for the functioning of the hypothalamic-pituitary-adrenal (HPA) axis </w:t>
      </w:r>
      <w:r w:rsidRPr="00B2638F">
        <w:rPr>
          <w:szCs w:val="22"/>
        </w:rPr>
        <w:fldChar w:fldCharType="begin" w:fldLock="1"/>
      </w:r>
      <w:r w:rsidR="00B556B1">
        <w:rPr>
          <w:szCs w:val="22"/>
        </w:rPr>
        <w:instrText>ADDIN CSL_CITATION {"citationItems":[{"id":"ITEM-1","itemData":{"DOI":"10.1016/j.socscimed.2017.09.025","ISSN":"18735347","abstract":"Background The association between disease and socioeconomic position (SEP) is well established. Allostatic load (AL), or physiological ‘wear and tear’, is a concept that aims to elucidate the biological consequences of stress that may underlie these associations. The primary objective of this paper is to review the biomarkers and methods used to operationalise the concept of AL in studies analysing the association between AL and SEP. Methods Four databases (Embase, Global Health, MEDLINE, and PsychINFO) were searched using terms related to AL, biomarkers and SEP. Data extraction focused on the methods used to calculate AL indices. The frequency of pair-wise combinations of biomarkers were used to assess the level of overlap in AL definition between studies. Results Twenty-six studies analysing the association between AL and SEP were included. There was no consistent method of operationalizing AL across studies. Individual biomarkers and biological systems included in the AL index differed widely across studies, as did the method of calculating the AL index. All studies included at least one cardiovascular- and metabolic-related biomarker in AL indices, while only half of studies included at least one hypothalamic-pituitary-adrenal (HPA) axis biomarker and approximately one third an immune response-related biomarker. All but three studies found evidence of an association between lower SEP and higher AL. Conclusions Many studies lacked fidelity to the original concept of AL in which stress was considered central. The considerable variation in biomarkers used makes studies in this review difficult to compare. A more critical approach should be taken in the calculation of AL indices in particular to how far it captures the biological effects of psychosocial stress that may underlie socioeconomic differences in health.","author":[{"dropping-particle":"","family":"Johnson","given":"Sarah C.","non-dropping-particle":"","parse-names":false,"suffix":""},{"dropping-particle":"","family":"Cavallaro","given":"Francesca L.","non-dropping-particle":"","parse-names":false,"suffix":""},{"dropping-particle":"","family":"Leon","given":"David A.","non-dropping-particle":"","parse-names":false,"suffix":""}],"container-title":"Social Science and Medicine","id":"ITEM-1","issued":{"date-parts":[["2017"]]},"title":"A systematic review of allostatic load in relation to socioeconomic position: Poor fidelity and major inconsistencies in biomarkers employed","type":"article"},"uris":["http://www.mendeley.com/documents/?uuid=48e43d0a-0a0a-49d5-a897-a0eaafedd66f","http://www.mendeley.com/documents/?uuid=9d83f13a-68b4-4447-ba66-a919e6470b25"]}],"mendeley":{"formattedCitation":"(Johnson et al., 2017)","plainTextFormattedCitation":"(Johnson et al., 2017)","previouslyFormattedCitation":"(Johnson et al., 2017)"},"properties":{"noteIndex":0},"schema":"https://github.com/citation-style-language/schema/raw/master/csl-citation.json"}</w:instrText>
      </w:r>
      <w:r w:rsidRPr="00B2638F">
        <w:rPr>
          <w:szCs w:val="22"/>
        </w:rPr>
        <w:fldChar w:fldCharType="separate"/>
      </w:r>
      <w:r w:rsidRPr="001E1F97">
        <w:rPr>
          <w:noProof/>
          <w:szCs w:val="22"/>
        </w:rPr>
        <w:t>(Johnson et al., 2017)</w:t>
      </w:r>
      <w:r w:rsidRPr="00B2638F">
        <w:rPr>
          <w:szCs w:val="22"/>
        </w:rPr>
        <w:fldChar w:fldCharType="end"/>
      </w:r>
      <w:r w:rsidRPr="00B2638F">
        <w:rPr>
          <w:szCs w:val="22"/>
        </w:rPr>
        <w:t>.</w:t>
      </w:r>
      <w:r>
        <w:rPr>
          <w:szCs w:val="22"/>
        </w:rPr>
        <w:t xml:space="preserve"> S</w:t>
      </w:r>
      <w:r w:rsidRPr="00B2638F">
        <w:rPr>
          <w:szCs w:val="22"/>
        </w:rPr>
        <w:t xml:space="preserve">tress is a known </w:t>
      </w:r>
      <w:r>
        <w:rPr>
          <w:szCs w:val="22"/>
        </w:rPr>
        <w:t>to accelerate the progression</w:t>
      </w:r>
      <w:r w:rsidRPr="00B2638F">
        <w:rPr>
          <w:szCs w:val="22"/>
        </w:rPr>
        <w:t xml:space="preserve"> of several aging hallmarks including mitochondrial dysfunction, telomere shortening, and cellular senescence </w:t>
      </w:r>
      <w:r w:rsidRPr="00B2638F">
        <w:rPr>
          <w:szCs w:val="22"/>
        </w:rPr>
        <w:fldChar w:fldCharType="begin" w:fldLock="1"/>
      </w:r>
      <w:r w:rsidR="00B556B1">
        <w:rPr>
          <w:szCs w:val="22"/>
        </w:rPr>
        <w:instrText>ADDIN CSL_CITATION {"citationItems":[{"id":"ITEM-1","itemData":{"DOI":"10.1093/acrefore/9780190236557.013.131","author":[{"dropping-particle":"","family":"Shalev","given":"I.","non-dropping-particle":"","parse-names":false,"suffix":""},{"dropping-particle":"","family":"Hastings","given":"Waylon J.","non-dropping-particle":"","parse-names":false,"suffix":""}],"container-title":"Oxford Research Encyclopedia of Psychology","id":"ITEM-1","issued":{"date-parts":[["2017"]]},"title":"Psychological Stress and Cellular Aging","type":"chapter"},"uris":["http://www.mendeley.com/documents/?uuid=16d4f6ed-ee54-4dab-8103-7f5bf102bde3"]}],"mendeley":{"formattedCitation":"(Shalev &amp; Hastings, 2017)","manualFormatting":"(Shalev &amp; Hastings, 2017)","plainTextFormattedCitation":"(Shalev &amp; Hastings, 2017)","previouslyFormattedCitation":"(Shalev &amp; Hastings, 2017)"},"properties":{"noteIndex":0},"schema":"https://github.com/citation-style-language/schema/raw/master/csl-citation.json"}</w:instrText>
      </w:r>
      <w:r w:rsidRPr="00B2638F">
        <w:rPr>
          <w:szCs w:val="22"/>
        </w:rPr>
        <w:fldChar w:fldCharType="separate"/>
      </w:r>
      <w:r w:rsidRPr="007E514A">
        <w:rPr>
          <w:noProof/>
          <w:szCs w:val="22"/>
        </w:rPr>
        <w:t>(Shalev &amp; Hastings, 2017)</w:t>
      </w:r>
      <w:r w:rsidRPr="00B2638F">
        <w:rPr>
          <w:szCs w:val="22"/>
        </w:rPr>
        <w:fldChar w:fldCharType="end"/>
      </w:r>
      <w:r w:rsidRPr="00B2638F">
        <w:rPr>
          <w:szCs w:val="22"/>
        </w:rPr>
        <w:t xml:space="preserve">. Further, </w:t>
      </w:r>
      <w:proofErr w:type="spellStart"/>
      <w:r w:rsidRPr="00B2638F">
        <w:rPr>
          <w:szCs w:val="22"/>
        </w:rPr>
        <w:t>CpG</w:t>
      </w:r>
      <w:proofErr w:type="spellEnd"/>
      <w:r w:rsidRPr="00B2638F">
        <w:rPr>
          <w:szCs w:val="22"/>
        </w:rPr>
        <w:t xml:space="preserve"> sites located within glucocorticoid response elements make up as much as 24% of the </w:t>
      </w:r>
      <w:proofErr w:type="spellStart"/>
      <w:r w:rsidRPr="00B2638F">
        <w:rPr>
          <w:szCs w:val="22"/>
        </w:rPr>
        <w:t>CpG</w:t>
      </w:r>
      <w:proofErr w:type="spellEnd"/>
      <w:r w:rsidRPr="00B2638F">
        <w:rPr>
          <w:szCs w:val="22"/>
        </w:rPr>
        <w:t xml:space="preserve"> sites included in epigenetic clock algorithms </w:t>
      </w:r>
      <w:r w:rsidRPr="00B2638F">
        <w:rPr>
          <w:szCs w:val="22"/>
        </w:rPr>
        <w:fldChar w:fldCharType="begin" w:fldLock="1"/>
      </w:r>
      <w:r w:rsidRPr="00B2638F">
        <w:rPr>
          <w:szCs w:val="22"/>
        </w:rPr>
        <w:instrText>ADDIN CSL_CITATION {"citationItems":[{"id":"ITEM-1","itemData":{"DOI":"10.1186/s13059-015-0828-5","ISSN":"1474760X","abstract":"Background: Chronic psychological stress is associated with accelerated aging and increased risk for aging-related diseases, but the underlying molecular mechanisms are unclear. Results: We examined the effect of lifetime stressors on a DNA methylation-based age predictor, epigenetic clock. After controlling for blood cell-type composition and lifestyle parameters, cumulative lifetime stress, but not childhood maltreatment or current stress alone, predicted accelerated epigenetic aging in an urban, African American cohort (n = 392). This effect was primarily driven by personal life stressors, was more pronounced with advancing age, and was blunted in individuals with higher childhood abuse exposure. Hypothesizing that these epigenetic effects could be mediated by glucocorticoid signaling, we found that a high number (n = 85) of epigenetic clock CpG sites were located within glucocorticoid response elements. We further examined the functional effects of glucocorticoids on epigenetic clock CpGs in an independent sample with genome-wide DNA methylation (n = 124) and gene expression data (n = 297) before and after exposure to the glucocorticoid receptor agonist dexamethasone. Dexamethasone induced dynamic changes in methylation in 31.2 % (110/353) of these CpGs and transcription in 81.7 % (139/170) of genes neighboring epigenetic clock CpGs. Disease enrichment analysis of these dexamethasone-regulated genes showed enriched association for aging-related diseases, including coronary artery disease, arteriosclerosis, and leukemias. Conclusions: Cumulative lifetime stress may accelerate epigenetic aging, an effect that could be driven by glucocorticoid-induced epigenetic changes. These findings contribute to our understanding of mechanisms linking chronic stress with accelerated aging and heightened disease risk.","author":[{"dropping-particle":"","family":"Zannas","given":"Anthony S.","non-dropping-particle":"","parse-names":false,"suffix":""},{"dropping-particle":"","family":"Arloth","given":"Janinez","non-dropping-particle":"","parse-names":false,"suffix":""},{"dropping-particle":"","family":"Carrillo-Roa","given":"Tania","non-dropping-particle":"","parse-names":false,"suffix":""},{"dropping-particle":"","family":"Iurato","given":"Stella","non-dropping-particle":"","parse-names":false,"suffix":""},{"dropping-particle":"","family":"Röh","given":"Simone","non-dropping-particle":"","parse-names":false,"suffix":""},{"dropping-particle":"","family":"Ressler","given":"Kerry J.","non-dropping-particle":"","parse-names":false,"suffix":""},{"dropping-particle":"","family":"Nemeroff","given":"Charles B.","non-dropping-particle":"","parse-names":false,"suffix":""},{"dropping-particle":"","family":"Smith","given":"Alicia K.","non-dropping-particle":"","parse-names":false,"suffix":""},{"dropping-particle":"","family":"Bradley","given":"Bekh","non-dropping-particle":"","parse-names":false,"suffix":""},{"dropping-particle":"","family":"Heim","given":"Christine","non-dropping-particle":"","parse-names":false,"suffix":""},{"dropping-particle":"","family":"Menke","given":"Andreas","non-dropping-particle":"","parse-names":false,"suffix":""},{"dropping-particle":"","family":"Lange","given":"Jennifer F.","non-dropping-particle":"","parse-names":false,"suffix":""},{"dropping-particle":"","family":"Brückl","given":"Tanja","non-dropping-particle":"","parse-names":false,"suffix":""},{"dropping-particle":"","family":"Ising","given":"Marcus","non-dropping-particle":"","parse-names":false,"suffix":""},{"dropping-particle":"","family":"Wray","given":"Naomi R.","non-dropping-particle":"","parse-names":false,"suffix":""},{"dropping-particle":"","family":"Erhardt","given":"Angelika","non-dropping-particle":"","parse-names":false,"suffix":""},{"dropping-particle":"","family":"Binder","given":"Elisabeth B.","non-dropping-particle":"","parse-names":false,"suffix":""},{"dropping-particle":"","family":"Mehta","given":"Divya","non-dropping-particle":"","parse-names":false,"suffix":""}],"container-title":"Genome Biology","id":"ITEM-1","issued":{"date-parts":[["2015"]]},"title":"Lifetime stress accelerates epigenetic aging in an urban, African American cohort: Relevance of glucocorticoid signaling","type":"article-journal"},"uris":["http://www.mendeley.com/documents/?uuid=722707a3-f776-4501-9310-4d2ef1b9efc5","http://www.mendeley.com/documents/?uuid=0ae60bc8-546f-4312-bc6c-bc3a8e023b57"]}],"mendeley":{"formattedCitation":"(Zannas et al., 2015)","plainTextFormattedCitation":"(Zannas et al., 2015)","previouslyFormattedCitation":"(Zannas et al., 2015)"},"properties":{"noteIndex":0},"schema":"https://github.com/citation-style-language/schema/raw/master/csl-citation.json"}</w:instrText>
      </w:r>
      <w:r w:rsidRPr="00B2638F">
        <w:rPr>
          <w:szCs w:val="22"/>
        </w:rPr>
        <w:fldChar w:fldCharType="separate"/>
      </w:r>
      <w:r w:rsidRPr="00B2638F">
        <w:rPr>
          <w:noProof/>
          <w:szCs w:val="22"/>
        </w:rPr>
        <w:t>(Zannas et al., 2015)</w:t>
      </w:r>
      <w:r w:rsidRPr="00B2638F">
        <w:rPr>
          <w:szCs w:val="22"/>
        </w:rPr>
        <w:fldChar w:fldCharType="end"/>
      </w:r>
      <w:r w:rsidRPr="00B2638F">
        <w:rPr>
          <w:szCs w:val="22"/>
        </w:rPr>
        <w:t xml:space="preserve">. Thus, </w:t>
      </w:r>
      <w:r>
        <w:rPr>
          <w:szCs w:val="22"/>
        </w:rPr>
        <w:t>allostatic load’s</w:t>
      </w:r>
      <w:r w:rsidRPr="00B2638F">
        <w:rPr>
          <w:szCs w:val="22"/>
        </w:rPr>
        <w:t xml:space="preserve"> emphasis on stress-related domains may strengthen</w:t>
      </w:r>
      <w:r>
        <w:rPr>
          <w:szCs w:val="22"/>
        </w:rPr>
        <w:t xml:space="preserve"> its ability to approximate biological aging</w:t>
      </w:r>
      <w:r w:rsidRPr="00B2638F">
        <w:rPr>
          <w:szCs w:val="22"/>
        </w:rPr>
        <w:t xml:space="preserve">.  </w:t>
      </w:r>
    </w:p>
    <w:p w:rsidR="001E1F97" w:rsidRPr="00B2638F" w:rsidRDefault="001E1F97" w:rsidP="001E1F97">
      <w:pPr>
        <w:spacing w:line="480" w:lineRule="auto"/>
        <w:ind w:firstLine="720"/>
        <w:jc w:val="both"/>
        <w:rPr>
          <w:szCs w:val="22"/>
        </w:rPr>
      </w:pPr>
      <w:r w:rsidRPr="00B2638F">
        <w:rPr>
          <w:szCs w:val="22"/>
        </w:rPr>
        <w:t xml:space="preserve">Even so, quantitative differences in the types of biomarkers employed and approach toward scale construction distinguish systemic biomarker composites approximating biological age from those approximating </w:t>
      </w:r>
      <w:r>
        <w:rPr>
          <w:szCs w:val="22"/>
        </w:rPr>
        <w:t>AL</w:t>
      </w:r>
      <w:r w:rsidRPr="00B2638F">
        <w:rPr>
          <w:szCs w:val="22"/>
        </w:rPr>
        <w:t>. We conducted an independent review for studies employing systemic biomarker</w:t>
      </w:r>
      <w:r>
        <w:rPr>
          <w:szCs w:val="22"/>
        </w:rPr>
        <w:t xml:space="preserve"> composites </w:t>
      </w:r>
      <w:r w:rsidRPr="00B2638F">
        <w:rPr>
          <w:szCs w:val="22"/>
        </w:rPr>
        <w:t xml:space="preserve">of biological age, identifying </w:t>
      </w:r>
      <w:r>
        <w:rPr>
          <w:szCs w:val="22"/>
        </w:rPr>
        <w:t>9</w:t>
      </w:r>
      <w:r w:rsidRPr="00B2638F">
        <w:rPr>
          <w:szCs w:val="22"/>
        </w:rPr>
        <w:t xml:space="preserve"> studies utilizing </w:t>
      </w:r>
      <w:proofErr w:type="spellStart"/>
      <w:r w:rsidRPr="00B2638F">
        <w:rPr>
          <w:szCs w:val="22"/>
        </w:rPr>
        <w:t>Klemera-Doubal</w:t>
      </w:r>
      <w:proofErr w:type="spellEnd"/>
      <w:r w:rsidRPr="00B2638F">
        <w:rPr>
          <w:szCs w:val="22"/>
        </w:rPr>
        <w:t xml:space="preserve"> Method (KDM) Biological Age, homeostatic dysregulation, or Levine Method Biological Age. Study details are provided in </w:t>
      </w:r>
      <w:r w:rsidRPr="00B2638F">
        <w:rPr>
          <w:b/>
          <w:bCs/>
          <w:szCs w:val="22"/>
        </w:rPr>
        <w:t>Table C-15</w:t>
      </w:r>
      <w:r w:rsidRPr="00B2638F">
        <w:rPr>
          <w:szCs w:val="22"/>
        </w:rPr>
        <w:t xml:space="preserve">. Excepting exploratory studies developing and validating homeostatic dysregulation (i.e., </w:t>
      </w:r>
      <w:r w:rsidRPr="00B2638F">
        <w:rPr>
          <w:szCs w:val="22"/>
        </w:rPr>
        <w:fldChar w:fldCharType="begin" w:fldLock="1"/>
      </w:r>
      <w:r w:rsidR="00B556B1">
        <w:rPr>
          <w:szCs w:val="22"/>
        </w:rPr>
        <w:instrText>ADDIN CSL_CITATION {"citationItems":[{"id":"ITEM-1","itemData":{"DOI":"10.1016/j.mad.2013.01.004","ISBN":"0047-6374","abstract":"Previous studies have identified many biomarkers that are associated with aging and related outcomes, but the relevance of these markers for underlying processes and their relationship to hypothesized systemic dysregulation is not clear. We address this gap by presenting a novel method for measuring dysregulation via the joint distribution of multiple biomarkers and assessing associations of dysregulation with age and mortality. Using longitudinal data from the Women's Health and Aging Study, we selected a 14-marker subset from 63 blood measures: those that diverged from the baseline population mean with age. For the 14 markers and all combinatorial sub-subsets we calculated a multivariate distance called the Mahalanobis distance (MHBD) for all observations, indicating how \"strange\" each individual's biomarker profile was relative to the baseline population mean. In most models, MHBD correlated positively with age, MHBD increased within individuals over time, and higher MHBD predicted higher risk of subsequent mortality. Predictive power increased as more variables were incorporated into the calculation of MHBD. Biomarkers from multiple systems were implicated. These results support hypotheses of simultaneous dysregulation in multiple systems and confirm the need for longitudinal, multivariate approaches to understanding biomarkers in aging. (c) 2013 Elsevier Ireland Ltd. All rights reserved.","author":[{"dropping-particle":"","family":"Cohen","given":"A A","non-dropping-particle":"","parse-names":false,"suffix":""},{"dropping-particle":"","family":"Milot","given":"E","non-dropping-particle":"","parse-names":false,"suffix":""},{"dropping-particle":"","family":"Yong","given":"J","non-dropping-particle":"","parse-names":false,"suffix":""},{"dropping-particle":"","family":"Seplaki","given":"C L","non-dropping-particle":"","parse-names":false,"suffix":""},{"dropping-particle":"","family":"Fulop","given":"T","non-dropping-particle":"","parse-names":false,"suffix":""},{"dropping-particle":"","family":"Bandeen-Roche","given":"K","non-dropping-particle":"","parse-names":false,"suffix":""},{"dropping-particle":"","family":"Fried","given":"L P","non-dropping-particle":"","parse-names":false,"suffix":""}],"container-title":"Mechanisms of Ageing and Development","id":"ITEM-1","issue":"3-4","issued":{"date-parts":[["2013"]]},"language":"English","note":"120dh\nTimes Cited:17\nCited References Count:32","page":"110-117","title":"A novel statistical approach shows evidence for multi-system physiological dysregulation during aging","type":"article-journal","volume":"134"},"uris":["http://www.mendeley.com/documents/?uuid=a99c520b-544c-4dbf-b52a-8a547e9bfe00","http://www.mendeley.com/documents/?uuid=f4486926-6352-4b6a-b46d-d5d71afc7510"]},{"id":"ITEM-2","itemData":{"DOI":"10.1111/acel.12402","ISBN":"1474-9726 (Electronic)\r1474-9718 (Linking)","PMID":"26416593","abstract":"An increasing number of aging researchers believes that multi-system physiological dysregulation may be a key biological mechanism of aging, but evidence of this has been sparse. Here, we used biomarker data on nearly 33, 000 individuals from four large datasets to test for the presence of multi-system dysregulation. We grouped 37 biomarkers into six a priori groupings representing physiological systems (lipids, immune, oxygen transport, liver function, vitamins, and electrolytes), then calculated dysregulation scores for each system in each individual using statistical distance. Correlations among dysregulation levels across systems were generally weak but significant. Comparison of these results to dysregulation in arbitrary 'systems' generated by random grouping of biomarkers showed that a priori knowledge effectively distinguished the true systems in which dysregulation proceeds most independently. In other words, correlations among dysregulation levels were higher using arbitrary systems, indicating that only a priori systems identified distinct dysregulation processes. Additionally, dysregulation of most systems increased with age and significantly predicted multiple health outcomes including mortality, frailty, diabetes, heart disease, and number of chronic diseases. The six systems differed in how well their dysregulation scores predicted health outcomes and age. These findings present the first unequivocal demonstration of integrated multi-system physiological dysregulation during aging, demonstrating that physiological dysregulation proceeds neither as a single global process nor as a completely independent process in different systems, but rather as a set of system-specific processes likely linked through weak feedback effects. These processes--probably many more than the six measured here--are implicated in aging.","author":[{"dropping-particle":"","family":"Li","given":"Q","non-dropping-particle":"","parse-names":false,"suffix":""},{"dropping-particle":"","family":"Wang","given":"S","non-dropping-particle":"","parse-names":false,"suffix":""},{"dropping-particle":"","family":"Milot","given":"E","non-dropping-particle":"","parse-names":false,"suffix":""},{"dropping-particle":"","family":"Bergeron","given":"P","non-dropping-particle":"","parse-names":false,"suffix":""},{"dropping-particle":"","family":"Ferrucci","given":"L","non-dropping-particle":"","parse-names":false,"suffix":""},{"dropping-particle":"","family":"Fried","given":"L P","non-dropping-particle":"","parse-names":false,"suffix":""},{"dropping-particle":"","family":"Cohen","given":"A A","non-dropping-particle":"","parse-names":false,"suffix":""}],"container-title":"Aging Cell","id":"ITEM-2","issue":"6","issued":{"date-parts":[["2015"]]},"note":"Li, Qing\nWang, Shengrui\nMilot, Emmanuel\nBergeron, Patrick\nFerrucci, Luigi\nFried, Linda P\nCohen, Alan A\neng\n110789/Canadian Institutes of Health Research/Canada\n119485/Canadian Institutes of Health Research/Canada\n120305/Canadian Institutes of Health Research/Canada\nIntramural NIH HHS/\nResearch Support, N.I.H., Intramural\nResearch Support, Non-U.S. Gov't\nEngland\n2015/09/30 06:00\nAging Cell. 2015 Dec;14(6):1103-12. doi: 10.1111/acel.12402. Epub 2015 Sep 29.","page":"1103-1112","title":"Homeostatic dysregulation proceeds in parallel in multiple physiological systems","type":"article-journal","volume":"14"},"uris":["http://www.mendeley.com/documents/?uuid=4a8737cd-59ac-475b-9f12-04a372a2fe33","http://www.mendeley.com/documents/?uuid=6fb51c0e-bd4e-4ca1-a207-ad0453976695"]}],"mendeley":{"formattedCitation":"(A. A. Cohen et al., 2013; Li et al., 2015)","manualFormatting":"Cohen et al., 2013; Li et al., 2015)","plainTextFormattedCitation":"(A. A. Cohen et al., 2013; Li et al., 2015)","previouslyFormattedCitation":"(A. A. Cohen et al., 2013; Li et al., 2015)"},"properties":{"noteIndex":0},"schema":"https://github.com/citation-style-language/schema/raw/master/csl-citation.json"}</w:instrText>
      </w:r>
      <w:r w:rsidRPr="00B2638F">
        <w:rPr>
          <w:szCs w:val="22"/>
        </w:rPr>
        <w:fldChar w:fldCharType="separate"/>
      </w:r>
      <w:r w:rsidRPr="00B2638F">
        <w:rPr>
          <w:noProof/>
          <w:szCs w:val="22"/>
        </w:rPr>
        <w:t>Cohen et al., 2013; Li et al., 2015)</w:t>
      </w:r>
      <w:r w:rsidRPr="00B2638F">
        <w:rPr>
          <w:szCs w:val="22"/>
        </w:rPr>
        <w:fldChar w:fldCharType="end"/>
      </w:r>
      <w:r w:rsidRPr="00B2638F">
        <w:rPr>
          <w:szCs w:val="22"/>
        </w:rPr>
        <w:t xml:space="preserve">, only 16 different biomarkers were utilized across the other </w:t>
      </w:r>
      <w:r>
        <w:rPr>
          <w:szCs w:val="22"/>
        </w:rPr>
        <w:t>7</w:t>
      </w:r>
      <w:r w:rsidRPr="00B2638F">
        <w:rPr>
          <w:szCs w:val="22"/>
        </w:rPr>
        <w:t xml:space="preserve"> studies. The total number of biomarkers employed ranged from 6 to 12 and those most commonly employed were measures </w:t>
      </w:r>
      <w:r w:rsidRPr="00B2638F">
        <w:rPr>
          <w:szCs w:val="22"/>
        </w:rPr>
        <w:lastRenderedPageBreak/>
        <w:t xml:space="preserve">of renal (creatinine), hepatic (alkaline phosphatase), and immune functioning (complete blood count data). Lipoproteins and blood sugar indicators also tended to be included. By contrast, a systematic review of studies investigating associations between </w:t>
      </w:r>
      <w:r w:rsidRPr="00646976">
        <w:rPr>
          <w:szCs w:val="22"/>
        </w:rPr>
        <w:t>AL</w:t>
      </w:r>
      <w:r w:rsidRPr="00B2638F">
        <w:rPr>
          <w:szCs w:val="22"/>
        </w:rPr>
        <w:t xml:space="preserve"> and socioeconomic status identified 59 different biomarkers across 26 studies </w:t>
      </w:r>
      <w:r w:rsidRPr="00B2638F">
        <w:rPr>
          <w:szCs w:val="22"/>
        </w:rPr>
        <w:fldChar w:fldCharType="begin" w:fldLock="1"/>
      </w:r>
      <w:r w:rsidR="00B556B1">
        <w:rPr>
          <w:szCs w:val="22"/>
        </w:rPr>
        <w:instrText>ADDIN CSL_CITATION {"citationItems":[{"id":"ITEM-1","itemData":{"DOI":"10.1016/j.socscimed.2017.09.025","ISSN":"18735347","abstract":"Background The association between disease and socioeconomic position (SEP) is well established. Allostatic load (AL), or physiological ‘wear and tear’, is a concept that aims to elucidate the biological consequences of stress that may underlie these associations. The primary objective of this paper is to review the biomarkers and methods used to operationalise the concept of AL in studies analysing the association between AL and SEP. Methods Four databases (Embase, Global Health, MEDLINE, and PsychINFO) were searched using terms related to AL, biomarkers and SEP. Data extraction focused on the methods used to calculate AL indices. The frequency of pair-wise combinations of biomarkers were used to assess the level of overlap in AL definition between studies. Results Twenty-six studies analysing the association between AL and SEP were included. There was no consistent method of operationalizing AL across studies. Individual biomarkers and biological systems included in the AL index differed widely across studies, as did the method of calculating the AL index. All studies included at least one cardiovascular- and metabolic-related biomarker in AL indices, while only half of studies included at least one hypothalamic-pituitary-adrenal (HPA) axis biomarker and approximately one third an immune response-related biomarker. All but three studies found evidence of an association between lower SEP and higher AL. Conclusions Many studies lacked fidelity to the original concept of AL in which stress was considered central. The considerable variation in biomarkers used makes studies in this review difficult to compare. A more critical approach should be taken in the calculation of AL indices in particular to how far it captures the biological effects of psychosocial stress that may underlie socioeconomic differences in health.","author":[{"dropping-particle":"","family":"Johnson","given":"Sarah C.","non-dropping-particle":"","parse-names":false,"suffix":""},{"dropping-particle":"","family":"Cavallaro","given":"Francesca L.","non-dropping-particle":"","parse-names":false,"suffix":""},{"dropping-particle":"","family":"Leon","given":"David A.","non-dropping-particle":"","parse-names":false,"suffix":""}],"container-title":"Social Science and Medicine","id":"ITEM-1","issued":{"date-parts":[["2017"]]},"title":"A systematic review of allostatic load in relation to socioeconomic position: Poor fidelity and major inconsistencies in biomarkers employed","type":"article"},"uris":["http://www.mendeley.com/documents/?uuid=48e43d0a-0a0a-49d5-a897-a0eaafedd66f","http://www.mendeley.com/documents/?uuid=9d83f13a-68b4-4447-ba66-a919e6470b25"]}],"mendeley":{"formattedCitation":"(Johnson et al., 2017)","plainTextFormattedCitation":"(Johnson et al., 2017)","previouslyFormattedCitation":"(Johnson et al., 2017)"},"properties":{"noteIndex":0},"schema":"https://github.com/citation-style-language/schema/raw/master/csl-citation.json"}</w:instrText>
      </w:r>
      <w:r w:rsidRPr="00B2638F">
        <w:rPr>
          <w:szCs w:val="22"/>
        </w:rPr>
        <w:fldChar w:fldCharType="separate"/>
      </w:r>
      <w:r w:rsidRPr="001E1F97">
        <w:rPr>
          <w:noProof/>
          <w:szCs w:val="22"/>
        </w:rPr>
        <w:t>(Johnson et al., 2017)</w:t>
      </w:r>
      <w:r w:rsidRPr="00B2638F">
        <w:rPr>
          <w:szCs w:val="22"/>
        </w:rPr>
        <w:fldChar w:fldCharType="end"/>
      </w:r>
      <w:r w:rsidRPr="00B2638F">
        <w:rPr>
          <w:szCs w:val="22"/>
        </w:rPr>
        <w:t>. The number of biomarkers employed ranged from 6 to 25 and those most commonly included were measures of blood pressure, lipoproteins, blood sugar (HBA1c or glucose), and C-reactive protein (CRP). The most common biomarkers utilized in systemic biomarker composites of biological aging</w:t>
      </w:r>
      <w:r>
        <w:rPr>
          <w:szCs w:val="22"/>
        </w:rPr>
        <w:t xml:space="preserve"> (i.e., </w:t>
      </w:r>
      <w:r w:rsidRPr="00B2638F">
        <w:rPr>
          <w:szCs w:val="22"/>
        </w:rPr>
        <w:t>creatinine, alkaline phosphatase, and complete blood count data</w:t>
      </w:r>
      <w:r>
        <w:rPr>
          <w:szCs w:val="22"/>
        </w:rPr>
        <w:t>)</w:t>
      </w:r>
      <w:r w:rsidRPr="00B2638F">
        <w:rPr>
          <w:szCs w:val="22"/>
        </w:rPr>
        <w:t xml:space="preserve"> are rarely observed in </w:t>
      </w:r>
      <w:r>
        <w:rPr>
          <w:szCs w:val="22"/>
        </w:rPr>
        <w:t>AL</w:t>
      </w:r>
      <w:r w:rsidRPr="00B2638F">
        <w:rPr>
          <w:szCs w:val="22"/>
        </w:rPr>
        <w:t xml:space="preserve"> indices. </w:t>
      </w:r>
    </w:p>
    <w:p w:rsidR="001E1F97" w:rsidRPr="00B2638F" w:rsidRDefault="001E1F97" w:rsidP="001E1F97">
      <w:pPr>
        <w:spacing w:line="480" w:lineRule="auto"/>
        <w:ind w:firstLine="720"/>
        <w:jc w:val="both"/>
        <w:rPr>
          <w:szCs w:val="22"/>
        </w:rPr>
      </w:pPr>
      <w:r>
        <w:rPr>
          <w:szCs w:val="22"/>
        </w:rPr>
        <w:t xml:space="preserve">Wide variation in biomarkers comprising </w:t>
      </w:r>
      <w:r w:rsidRPr="00B2638F">
        <w:rPr>
          <w:szCs w:val="22"/>
        </w:rPr>
        <w:t xml:space="preserve">systemic biomarker composites approximating </w:t>
      </w:r>
      <w:r>
        <w:rPr>
          <w:szCs w:val="22"/>
        </w:rPr>
        <w:t>AL</w:t>
      </w:r>
      <w:r w:rsidRPr="00B2638F">
        <w:rPr>
          <w:szCs w:val="22"/>
        </w:rPr>
        <w:t xml:space="preserve"> could </w:t>
      </w:r>
      <w:r>
        <w:rPr>
          <w:szCs w:val="22"/>
        </w:rPr>
        <w:t>result from differences in analytical approach. The</w:t>
      </w:r>
      <w:r w:rsidRPr="00B2638F">
        <w:rPr>
          <w:szCs w:val="22"/>
        </w:rPr>
        <w:t xml:space="preserve"> most common selection criteria for inclusion of a biomarker in a biological age composite is correlation with age, specifically </w:t>
      </w:r>
      <w:r w:rsidRPr="00696CC1">
        <w:rPr>
          <w:i/>
          <w:iCs/>
          <w:szCs w:val="22"/>
        </w:rPr>
        <w:t>r</w:t>
      </w:r>
      <w:r w:rsidRPr="00B2638F">
        <w:rPr>
          <w:szCs w:val="22"/>
        </w:rPr>
        <w:t xml:space="preserve"> ≥ 0.1 </w:t>
      </w:r>
      <w:r w:rsidRPr="00B2638F">
        <w:rPr>
          <w:szCs w:val="22"/>
        </w:rPr>
        <w:fldChar w:fldCharType="begin" w:fldLock="1"/>
      </w:r>
      <w:r w:rsidRPr="00B2638F">
        <w:rPr>
          <w:szCs w:val="22"/>
        </w:rPr>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Sciences","id":"ITEM-1","issue":"6","issued":{"date-parts":[["2013"]]},"language":"English","note":"151na\nTimes Cited:41\nCited References Count:35","page":"667-674","title":"Modeling the Rate of Senescence: Can Estimated Biological Age Predict Mortality More Accurately Than Chronological Age?","type":"article-journal","volume":"68"},"uris":["http://www.mendeley.com/documents/?uuid=5954baf7-99eb-4d34-b4ea-c03564132f5f"]}],"mendeley":{"formattedCitation":"(Levine, 2013)","plainTextFormattedCitation":"(Levine, 2013)","previouslyFormattedCitation":"(Levine, 2013)"},"properties":{"noteIndex":0},"schema":"https://github.com/citation-style-language/schema/raw/master/csl-citation.json"}</w:instrText>
      </w:r>
      <w:r w:rsidRPr="00B2638F">
        <w:rPr>
          <w:szCs w:val="22"/>
        </w:rPr>
        <w:fldChar w:fldCharType="separate"/>
      </w:r>
      <w:r w:rsidRPr="00B2638F">
        <w:rPr>
          <w:noProof/>
          <w:szCs w:val="22"/>
        </w:rPr>
        <w:t>(Levine, 2013)</w:t>
      </w:r>
      <w:r w:rsidRPr="00B2638F">
        <w:rPr>
          <w:szCs w:val="22"/>
        </w:rPr>
        <w:fldChar w:fldCharType="end"/>
      </w:r>
      <w:r w:rsidRPr="00B2638F">
        <w:rPr>
          <w:szCs w:val="22"/>
        </w:rPr>
        <w:t>. After this initial stage, interrelations among biomarkers are investigated to identify the most parsimonious panel. If any two biomarkers are highly correlated (</w:t>
      </w:r>
      <w:r w:rsidRPr="00696CC1">
        <w:rPr>
          <w:i/>
          <w:iCs/>
          <w:szCs w:val="22"/>
        </w:rPr>
        <w:t>r</w:t>
      </w:r>
      <w:r w:rsidRPr="00B2638F">
        <w:rPr>
          <w:szCs w:val="22"/>
        </w:rPr>
        <w:t xml:space="preserve"> ≥ 0.4), one is removed from consideration. Generally, the marker less strongly associated with age and/or with a smaller sample size would be removed from the calculation of the final composite. By contrast, </w:t>
      </w:r>
      <w:r>
        <w:rPr>
          <w:szCs w:val="22"/>
        </w:rPr>
        <w:t>AL</w:t>
      </w:r>
      <w:r w:rsidRPr="00B2638F">
        <w:rPr>
          <w:szCs w:val="22"/>
        </w:rPr>
        <w:t xml:space="preserve"> indices tend to use every biomarker available within the given sample. </w:t>
      </w:r>
    </w:p>
    <w:p w:rsidR="001E1F97" w:rsidRPr="00B2638F" w:rsidRDefault="001E1F97" w:rsidP="001E1F97">
      <w:pPr>
        <w:spacing w:line="480" w:lineRule="auto"/>
        <w:ind w:firstLine="720"/>
        <w:jc w:val="both"/>
        <w:rPr>
          <w:szCs w:val="22"/>
        </w:rPr>
      </w:pPr>
      <w:r>
        <w:rPr>
          <w:szCs w:val="22"/>
        </w:rPr>
        <w:t>S</w:t>
      </w:r>
      <w:r w:rsidRPr="00B2638F">
        <w:rPr>
          <w:szCs w:val="22"/>
        </w:rPr>
        <w:t xml:space="preserve">ystemic biomarker composites approximating biological aging and those approximating </w:t>
      </w:r>
      <w:r>
        <w:rPr>
          <w:szCs w:val="22"/>
        </w:rPr>
        <w:t>AL also take different approaches toward s</w:t>
      </w:r>
      <w:r w:rsidRPr="00B2638F">
        <w:rPr>
          <w:szCs w:val="22"/>
        </w:rPr>
        <w:t>cale construction</w:t>
      </w:r>
      <w:r>
        <w:rPr>
          <w:szCs w:val="22"/>
        </w:rPr>
        <w:t xml:space="preserve">. Measures of biological </w:t>
      </w:r>
      <w:r w:rsidRPr="00B2638F">
        <w:rPr>
          <w:szCs w:val="22"/>
        </w:rPr>
        <w:t xml:space="preserve">aging </w:t>
      </w:r>
      <w:r>
        <w:rPr>
          <w:szCs w:val="22"/>
        </w:rPr>
        <w:t>are</w:t>
      </w:r>
      <w:r w:rsidRPr="00B2638F">
        <w:rPr>
          <w:szCs w:val="22"/>
        </w:rPr>
        <w:t xml:space="preserve"> defined by different mathematical operations</w:t>
      </w:r>
      <w:r>
        <w:rPr>
          <w:szCs w:val="22"/>
        </w:rPr>
        <w:t xml:space="preserve"> which impact their interpretation even when they are composed using the same biomarker panel.</w:t>
      </w:r>
      <w:r w:rsidRPr="00B2638F">
        <w:rPr>
          <w:szCs w:val="22"/>
        </w:rPr>
        <w:t xml:space="preserve"> KDM Biological Age utilizes multiple regression </w:t>
      </w:r>
      <w:r w:rsidRPr="00B2638F">
        <w:rPr>
          <w:szCs w:val="22"/>
        </w:rPr>
        <w:fldChar w:fldCharType="begin" w:fldLock="1"/>
      </w:r>
      <w:r w:rsidRPr="00B2638F">
        <w:rPr>
          <w:szCs w:val="22"/>
        </w:rPr>
        <w:instrText>ADDIN CSL_CITATION {"citationItems":[{"id":"ITEM-1","itemData":{"DOI":"10.1016/j.mad.2005.10.004","ISBN":"0047-6374 (Print)\r0047-6374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age","type":"article-journal","volume":"127"},"uris":["http://www.mendeley.com/documents/?uuid=524fb9dd-b712-49d7-9a56-107cf3140b20"]}],"mendeley":{"formattedCitation":"(Klemera &amp; Doubal, 2006)","plainTextFormattedCitation":"(Klemera &amp; Doubal, 2006)","previouslyFormattedCitation":"(Klemera &amp; Doubal, 2006)"},"properties":{"noteIndex":0},"schema":"https://github.com/citation-style-language/schema/raw/master/csl-citation.json"}</w:instrText>
      </w:r>
      <w:r w:rsidRPr="00B2638F">
        <w:rPr>
          <w:szCs w:val="22"/>
        </w:rPr>
        <w:fldChar w:fldCharType="separate"/>
      </w:r>
      <w:r w:rsidRPr="00B2638F">
        <w:rPr>
          <w:noProof/>
          <w:szCs w:val="22"/>
        </w:rPr>
        <w:t>(Klemera &amp; Doubal, 2006)</w:t>
      </w:r>
      <w:r w:rsidRPr="00B2638F">
        <w:rPr>
          <w:szCs w:val="22"/>
        </w:rPr>
        <w:fldChar w:fldCharType="end"/>
      </w:r>
      <w:r w:rsidRPr="00B2638F">
        <w:rPr>
          <w:szCs w:val="22"/>
        </w:rPr>
        <w:t xml:space="preserve">, LM Biological Age utilizes </w:t>
      </w:r>
      <w:proofErr w:type="spellStart"/>
      <w:r w:rsidRPr="00B2638F">
        <w:rPr>
          <w:szCs w:val="22"/>
        </w:rPr>
        <w:t>Gompertz</w:t>
      </w:r>
      <w:proofErr w:type="spellEnd"/>
      <w:r w:rsidRPr="00B2638F">
        <w:rPr>
          <w:szCs w:val="22"/>
        </w:rPr>
        <w:t xml:space="preserve"> regression and mortality hazards </w:t>
      </w:r>
      <w:r w:rsidRPr="00B2638F">
        <w:rPr>
          <w:szCs w:val="22"/>
        </w:rPr>
        <w:fldChar w:fldCharType="begin" w:fldLock="1"/>
      </w:r>
      <w:r w:rsidRPr="00B2638F">
        <w:rPr>
          <w:szCs w:val="22"/>
        </w:rPr>
        <w:instrText>ADDIN CSL_CITATION {"citationItems":[{"id":"ITEM-1","itemData":{"DOI":"10.1371/journal.pmed.1002718","ISBN":"1549-1676 (Electronic)\r1549-1277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Med","id":"ITEM-1","issue":"12","issued":{"date-parts":[["2018"]]},"note":"Liu,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study","type":"article-journal","volume":"15"},"uris":["http://www.mendeley.com/documents/?uuid=1a98d46b-1062-46af-b158-8ed2b1edef59"]}],"mendeley":{"formattedCitation":"(Liu et al., 2018)","plainTextFormattedCitation":"(Liu et al., 2018)","previouslyFormattedCitation":"(Liu et al., 2018)"},"properties":{"noteIndex":0},"schema":"https://github.com/citation-style-language/schema/raw/master/csl-citation.json"}</w:instrText>
      </w:r>
      <w:r w:rsidRPr="00B2638F">
        <w:rPr>
          <w:szCs w:val="22"/>
        </w:rPr>
        <w:fldChar w:fldCharType="separate"/>
      </w:r>
      <w:r w:rsidRPr="00B2638F">
        <w:rPr>
          <w:noProof/>
          <w:szCs w:val="22"/>
        </w:rPr>
        <w:t>(Liu et al., 2018)</w:t>
      </w:r>
      <w:r w:rsidRPr="00B2638F">
        <w:rPr>
          <w:szCs w:val="22"/>
        </w:rPr>
        <w:fldChar w:fldCharType="end"/>
      </w:r>
      <w:r w:rsidRPr="00B2638F">
        <w:rPr>
          <w:szCs w:val="22"/>
        </w:rPr>
        <w:t xml:space="preserve">, and homeostatic dysregulation is a measure of multidimensional distance </w:t>
      </w:r>
      <w:r w:rsidRPr="00B2638F">
        <w:rPr>
          <w:szCs w:val="22"/>
        </w:rPr>
        <w:fldChar w:fldCharType="begin" w:fldLock="1"/>
      </w:r>
      <w:r w:rsidR="00B556B1">
        <w:rPr>
          <w:szCs w:val="22"/>
        </w:rPr>
        <w:instrText>ADDIN CSL_CITATION {"citationItems":[{"id":"ITEM-1","itemData":{"DOI":"10.1016/j.mad.2013.01.004","ISBN":"0047-6374","abstract":"Previous studies have identified many biomarkers that are associated with aging and related outcomes, but the relevance of these markers for underlying processes and their relationship to hypothesized systemic dysregulation is not clear. We address this gap by presenting a novel method for measuring dysregulation via the joint distribution of multiple biomarkers and assessing associations of dysregulation with age and mortality. Using longitudinal data from the Women's Health and Aging Study, we selected a 14-marker subset from 63 blood measures: those that diverged from the baseline population mean with age. For the 14 markers and all combinatorial sub-subsets we calculated a multivariate distance called the Mahalanobis distance (MHBD) for all observations, indicating how \"strange\" each individual's biomarker profile was relative to the baseline population mean. In most models, MHBD correlated positively with age, MHBD increased within individuals over time, and higher MHBD predicted higher risk of subsequent mortality. Predictive power increased as more variables were incorporated into the calculation of MHBD. Biomarkers from multiple systems were implicated. These results support hypotheses of simultaneous dysregulation in multiple systems and confirm the need for longitudinal, multivariate approaches to understanding biomarkers in aging. (c) 2013 Elsevier Ireland Ltd. All rights reserved.","author":[{"dropping-particle":"","family":"Cohen","given":"A A","non-dropping-particle":"","parse-names":false,"suffix":""},{"dropping-particle":"","family":"Milot","given":"E","non-dropping-particle":"","parse-names":false,"suffix":""},{"dropping-particle":"","family":"Yong","given":"J","non-dropping-particle":"","parse-names":false,"suffix":""},{"dropping-particle":"","family":"Seplaki","given":"C L","non-dropping-particle":"","parse-names":false,"suffix":""},{"dropping-particle":"","family":"Fulop","given":"T","non-dropping-particle":"","parse-names":false,"suffix":""},{"dropping-particle":"","family":"Bandeen-Roche","given":"K","non-dropping-particle":"","parse-names":false,"suffix":""},{"dropping-particle":"","family":"Fried","given":"L P","non-dropping-particle":"","parse-names":false,"suffix":""}],"container-title":"Mechanisms of Ageing and Development","id":"ITEM-1","issue":"3-4","issued":{"date-parts":[["2013"]]},"language":"English","note":"120dh\nTimes Cited:17\nCited References Count:32","page":"110-117","title":"A novel statistical approach shows evidence for multi-system physiological dysregulation during aging","type":"article-journal","volume":"134"},"uris":["http://www.mendeley.com/documents/?uuid=a99c520b-544c-4dbf-b52a-8a547e9bfe00"]}],"mendeley":{"formattedCitation":"(A. A. Cohen et al., 2013)","manualFormatting":"(Cohen et al., 2013)","plainTextFormattedCitation":"(A. A. Cohen et al., 2013)","previouslyFormattedCitation":"(A. A. Cohen et al., 2013)"},"properties":{"noteIndex":0},"schema":"https://github.com/citation-style-language/schema/raw/master/csl-citation.json"}</w:instrText>
      </w:r>
      <w:r w:rsidRPr="00B2638F">
        <w:rPr>
          <w:szCs w:val="22"/>
        </w:rPr>
        <w:fldChar w:fldCharType="separate"/>
      </w:r>
      <w:r w:rsidRPr="00B2638F">
        <w:rPr>
          <w:noProof/>
          <w:szCs w:val="22"/>
        </w:rPr>
        <w:t>(Cohen et al., 2013)</w:t>
      </w:r>
      <w:r w:rsidRPr="00B2638F">
        <w:rPr>
          <w:szCs w:val="22"/>
        </w:rPr>
        <w:fldChar w:fldCharType="end"/>
      </w:r>
      <w:r w:rsidRPr="00B2638F">
        <w:rPr>
          <w:szCs w:val="22"/>
        </w:rPr>
        <w:t xml:space="preserve">. </w:t>
      </w:r>
      <w:r>
        <w:rPr>
          <w:szCs w:val="22"/>
        </w:rPr>
        <w:t>A</w:t>
      </w:r>
      <w:r w:rsidRPr="00B2638F">
        <w:rPr>
          <w:szCs w:val="22"/>
        </w:rPr>
        <w:t xml:space="preserve"> common practice across all three approaches is the use of a reference population to define model parameters prior to implementation in the analytical sample. Mathematical operations used to construct </w:t>
      </w:r>
      <w:r>
        <w:rPr>
          <w:szCs w:val="22"/>
        </w:rPr>
        <w:t>AL</w:t>
      </w:r>
      <w:r w:rsidRPr="00B2638F">
        <w:rPr>
          <w:szCs w:val="22"/>
        </w:rPr>
        <w:t xml:space="preserve"> indices are </w:t>
      </w:r>
      <w:r>
        <w:rPr>
          <w:szCs w:val="22"/>
        </w:rPr>
        <w:t xml:space="preserve">often less nuanced </w:t>
      </w:r>
      <w:r w:rsidRPr="00B2638F">
        <w:rPr>
          <w:szCs w:val="22"/>
        </w:rPr>
        <w:t xml:space="preserve">(see </w:t>
      </w:r>
      <w:r w:rsidRPr="00B2638F">
        <w:rPr>
          <w:szCs w:val="22"/>
        </w:rPr>
        <w:fldChar w:fldCharType="begin" w:fldLock="1"/>
      </w:r>
      <w:r>
        <w:rPr>
          <w:szCs w:val="22"/>
        </w:rPr>
        <w:instrText>ADDIN CSL_CITATION {"citationItems":[{"id":"ITEM-1","itemData":{"DOI":"10.1002/ajhb.22843","ISSN":"15206300","abstract":"OBJECTIVES: Using nationally representative data for adults of age 25 years and older from four waves of the National Health and Nutrition Examination Survey (NHANES), collected from 2003 through 2010, this study examines differences in individual health markers used to calculate allostatic load, with particular attention given to stratification by race/ethnicity and educational level.\nMETHODS: Factor analysis with maximum likelihood estimation was used. Fisher's r to z transformation test was used to determine whether or not observed differences in factor loadings were statistically significant.\nRESULTS: The findings reveal the unidimensionality of the concept of allostatic load and the underlying differences in associations between individual biomarkers and summary measures of allostatic load. Additionally, metabolic processes tend to be the most important predictor of allostatic load for all adults; however, inflammatory measures are more important in determining allostatic load scores for non-Hispanic blacks compared to non-Hispanic whites and for adults with less than a college education compared to adults with some college or a college degree.\nCONCLUSIONS: These findings highlight the continued importance of studying the concept of \"weathering\" or allostatic load at the population level and need to better understand how population groups facing exclusion from economic, social, and political power may internalize this position which may cause early health deterioration and ultimate mortality chance through different expression of health insults and premature aging. Am. J. Hum. Biol. 28:627-635, 2016. © 2016 Wiley Periodicals, Inc.","author":[{"dropping-particle":"","family":"Howard","given":"Jeffrey T.","non-dropping-particle":"","parse-names":false,"suffix":""},{"dropping-particle":"","family":"Sparks","given":"P. Johnelle","non-dropping-particle":"","parse-names":false,"suffix":""}],"container-title":"American journal of human biology : the official journal of the Human Biology Council","id":"ITEM-1","issued":{"date-parts":[["2016"]]},"title":"Does allostatic load calculation method matter? Evaluation of different methods and individual biomarkers functioning by race/ethnicity and educational level","type":"article-journal"},"uris":["http://www.mendeley.com/documents/?uuid=634a1c57-c6db-4ad8-807b-dfb2a0a32098","http://www.mendeley.com/documents/?uuid=b85609c4-2100-41e3-b82c-c482c7b2071b"]}],"mendeley":{"formattedCitation":"(Howard &amp; Sparks, 2016)","manualFormatting":"Howard &amp; Sparks, 2016","plainTextFormattedCitation":"(Howard &amp; Sparks, 2016)","previouslyFormattedCitation":"(Howard &amp; Sparks, 2016)"},"properties":{"noteIndex":0},"schema":"https://github.com/citation-style-language/schema/raw/master/csl-citation.json"}</w:instrText>
      </w:r>
      <w:r w:rsidRPr="00B2638F">
        <w:rPr>
          <w:szCs w:val="22"/>
        </w:rPr>
        <w:fldChar w:fldCharType="separate"/>
      </w:r>
      <w:r w:rsidRPr="00B2638F">
        <w:rPr>
          <w:noProof/>
          <w:szCs w:val="22"/>
        </w:rPr>
        <w:t>Howard &amp; Sparks, 2016</w:t>
      </w:r>
      <w:r w:rsidRPr="00B2638F">
        <w:rPr>
          <w:szCs w:val="22"/>
        </w:rPr>
        <w:fldChar w:fldCharType="end"/>
      </w:r>
      <w:r w:rsidRPr="00B2638F">
        <w:rPr>
          <w:szCs w:val="22"/>
        </w:rPr>
        <w:t xml:space="preserve"> for a review). A common theme, however, is to identify </w:t>
      </w:r>
      <w:r w:rsidRPr="00B2638F">
        <w:rPr>
          <w:szCs w:val="22"/>
        </w:rPr>
        <w:lastRenderedPageBreak/>
        <w:t xml:space="preserve">individuals at risk based on the distribution of biomarker values </w:t>
      </w:r>
      <w:r w:rsidRPr="00B2638F">
        <w:rPr>
          <w:i/>
          <w:iCs/>
          <w:szCs w:val="22"/>
        </w:rPr>
        <w:t>within the analytical sample</w:t>
      </w:r>
      <w:r w:rsidRPr="00B2638F">
        <w:rPr>
          <w:szCs w:val="22"/>
        </w:rPr>
        <w:t>. Variation exists on whether risk is partitioned to distinct physiological domains (i.e., cardiovascular, immune, etc.) or assessed collectively</w:t>
      </w:r>
      <w:r>
        <w:rPr>
          <w:szCs w:val="22"/>
        </w:rPr>
        <w:t xml:space="preserve"> across all biomarkers</w:t>
      </w:r>
      <w:r w:rsidRPr="00B2638F">
        <w:rPr>
          <w:szCs w:val="22"/>
        </w:rPr>
        <w:t xml:space="preserve">, but the identification of sample-specific cutoffs for risk is a common feature. </w:t>
      </w:r>
    </w:p>
    <w:p w:rsidR="001E1F97" w:rsidRPr="00B2638F" w:rsidRDefault="001E1F97" w:rsidP="001E1F97">
      <w:pPr>
        <w:spacing w:line="480" w:lineRule="auto"/>
        <w:ind w:firstLine="720"/>
        <w:jc w:val="both"/>
        <w:rPr>
          <w:szCs w:val="22"/>
        </w:rPr>
      </w:pPr>
      <w:r w:rsidRPr="00B2638F">
        <w:rPr>
          <w:szCs w:val="22"/>
        </w:rPr>
        <w:t xml:space="preserve">One study investigating the comparability of </w:t>
      </w:r>
      <w:r>
        <w:rPr>
          <w:szCs w:val="22"/>
        </w:rPr>
        <w:t>AL</w:t>
      </w:r>
      <w:r w:rsidRPr="00B2638F">
        <w:rPr>
          <w:szCs w:val="22"/>
        </w:rPr>
        <w:t xml:space="preserve"> indices and epigenetic clock measures of biological aging found little evidence that the two reflect similar processes </w:t>
      </w:r>
      <w:r w:rsidRPr="00B2638F">
        <w:rPr>
          <w:szCs w:val="22"/>
        </w:rPr>
        <w:fldChar w:fldCharType="begin" w:fldLock="1"/>
      </w:r>
      <w:r w:rsidRPr="00B2638F">
        <w:rPr>
          <w:szCs w:val="22"/>
        </w:rPr>
        <w:instrText>ADDIN CSL_CITATION {"citationItems":[{"id":"ITEM-1","itemData":{"DOI":"10.1093/gerona/glz241","ISSN":"1758535X","abstract":"Allostatic load (AL) and epigenetic clocks both attempt to characterize the accelerated aging of biological systems, but at present it is unclear whether these measures are complementary or distinct. This study examines the cross-sectional association of AL with epigenetic age acceleration (EAA) in a subsample of 490 community-dwelling older adults participating in The Irish Longitudinal study on Aging (TILDA). A battery of 14 biomarkers representing the activity of four different physiological systems: immunological, cardiovascular, metabolic, renal, was used to construct the AL score. DNA methylation age was computed according to the algorithms described by Horvath, Hannum, and Levine allowing for estimation of whether an individual is experiencing accelerated or decelerated aging. Horvath, Hannum, and Levine EAA correlated 0.05, 0.03, and 0.21 with AL, respectively. Disaggregation by sex revealed that AL was more strongly associated with EAA in men compared with women as assessed using Horvath's clock. Metabolic dysregulation was a strong driver of EAA in men as assessed using Horvath and Levine's clock, while metabolic and cardiovascular dysregulation were associated with EAA in women using Levine's clock. Results indicate that AL and the epigenetic clocks are measuring different age-related variance and implicate sex-specific drivers of biological aging.","author":[{"dropping-particle":"","family":"McCrory","given":"Cathal","non-dropping-particle":"","parse-names":false,"suffix":""},{"dropping-particle":"","family":"Fiorito","given":"Giovanni","non-dropping-particle":"","parse-names":false,"suffix":""},{"dropping-particle":"","family":"McLoughlin","given":"Sinead","non-dropping-particle":"","parse-names":false,"suffix":""},{"dropping-particle":"","family":"Polidoro","given":"Silvia","non-dropping-particle":"","parse-names":false,"suffix":""},{"dropping-particle":"","family":"Cheallaigh","given":"Cliona Ni","non-dropping-particle":"","parse-names":false,"suffix":""},{"dropping-particle":"","family":"Bourke","given":"Nollaig","non-dropping-particle":"","parse-names":false,"suffix":""},{"dropping-particle":"","family":"Karisola","given":"Piia","non-dropping-particle":"","parse-names":false,"suffix":""},{"dropping-particle":"","family":"Alenius","given":"Harri","non-dropping-particle":"","parse-names":false,"suffix":""},{"dropping-particle":"","family":"Vineis","given":"Paolo","non-dropping-particle":"","parse-names":false,"suffix":""},{"dropping-particle":"","family":"Layte","given":"Richard","non-dropping-particle":"","parse-names":false,"suffix":""},{"dropping-particle":"","family":"Kenny","given":"Rose Anne","non-dropping-particle":"","parse-names":false,"suffix":""}],"container-title":"The journals of gerontology. Series A, Biological sciences and medical sciences","id":"ITEM-1","issued":{"date-parts":[["2020"]]},"title":"Epigenetic Clocks and Allostatic Load Reveal Potential Sex-Specific Drivers of Biological Aging","type":"article-journal"},"uris":["http://www.mendeley.com/documents/?uuid=e485b196-05c2-4fe6-b273-54a0e47ddde2"]}],"mendeley":{"formattedCitation":"(McCrory et al., 2020)","plainTextFormattedCitation":"(McCrory et al., 2020)","previouslyFormattedCitation":"(McCrory et al., 2020)"},"properties":{"noteIndex":0},"schema":"https://github.com/citation-style-language/schema/raw/master/csl-citation.json"}</w:instrText>
      </w:r>
      <w:r w:rsidRPr="00B2638F">
        <w:rPr>
          <w:szCs w:val="22"/>
        </w:rPr>
        <w:fldChar w:fldCharType="separate"/>
      </w:r>
      <w:r w:rsidRPr="00B2638F">
        <w:rPr>
          <w:noProof/>
          <w:szCs w:val="22"/>
        </w:rPr>
        <w:t>(McCrory et al., 2020)</w:t>
      </w:r>
      <w:r w:rsidRPr="00B2638F">
        <w:rPr>
          <w:szCs w:val="22"/>
        </w:rPr>
        <w:fldChar w:fldCharType="end"/>
      </w:r>
      <w:r w:rsidRPr="00B2638F">
        <w:rPr>
          <w:szCs w:val="22"/>
        </w:rPr>
        <w:t xml:space="preserve">. </w:t>
      </w:r>
      <w:r>
        <w:rPr>
          <w:szCs w:val="22"/>
        </w:rPr>
        <w:t>P</w:t>
      </w:r>
      <w:r w:rsidRPr="00B2638F">
        <w:rPr>
          <w:szCs w:val="22"/>
        </w:rPr>
        <w:t>arallel finding</w:t>
      </w:r>
      <w:r>
        <w:rPr>
          <w:szCs w:val="22"/>
        </w:rPr>
        <w:t xml:space="preserve">s were </w:t>
      </w:r>
      <w:r w:rsidRPr="00B2638F">
        <w:rPr>
          <w:szCs w:val="22"/>
        </w:rPr>
        <w:t xml:space="preserve">observed between epigenetic clocks and systemic biomarker composites of biological aging in the Dunedin birth cohort and Framingham Offspring Study </w:t>
      </w:r>
      <w:r w:rsidRPr="00B2638F">
        <w:rPr>
          <w:szCs w:val="22"/>
        </w:rPr>
        <w:fldChar w:fldCharType="begin" w:fldLock="1"/>
      </w:r>
      <w:r w:rsidRPr="00B2638F">
        <w:rPr>
          <w:szCs w:val="22"/>
        </w:rPr>
        <w:instrText>ADDIN CSL_CITATION {"citationItems":[{"id":"ITEM-1","itemData":{"DOI":"10.1093/gerona/glx144","ISBN":"1758-535X (Electronic)\r1079-5006 (Linking)","PMID":"28977464","abstract":"Background: We tested the association of biologic age (BA) measures constructed from different types of biomarkers with mortality and disease in a community-based sample. Methods: In Framingham Offspring participants at Exams 7 (1998-2001, mean age 62 +/- 10) and 8 (2005-2008, mean age 67 +/- 9), we used the Klemera-Doubal method to estimate clinical BA and inflammatory BA and computed the difference (age) between BA and CA. Clinical age was computed at Exam 2 (1979-1983, mean age 45 +/- 10). At Exam 8, we computed measures of intrinsic and extrinsic epigenetic age. Participants were followed through 2014 for outcomes. Cox proportional hazards models tested the association of each BA estimate with each outcome adjusting for covariates. Results: Sample sizes ranged from 2532 to 3417 participants. In multivariable models, each 1-year increase in clinical age at Exam 2 (hazard ratio [HR] = 1.04-1.06, p &lt; 2 x 10-16) and clinical age and inflammatory age at Exam 7 significantly increased the hazards of mortality and incident cardiovascular disease (HR = 1.01-1.05, p &lt; 2 x 10-7), whereas inflammatory age increased the hazards of cancer (HR = 1.01, p &lt; .05). At Exam 8, increased clinical age, inflammatory age, and extrinsic epigenetic age all significantly increased the hazard of mortality (HR = 1.03-1.05, all p &lt; .05); clinical age and inflammatory age increased cardiovascular disease risk (HR = 1.04-1.05, all p &lt; .01); and clinical age increased cancer risk (HR = 1.03, p &lt; .01) when all three BA measures were included in the model. Intrinsic epigenetic age was not significantly associated with any outcome. Conclusions: Our findings suggest BA measures may be complementary in predicting risk for mortality and age-related disease.","author":[{"dropping-particle":"","family":"Murabito","given":"J M","non-dropping-particle":"","parse-names":false,"suffix":""},{"dropping-particle":"","family":"Zhao","given":"Q","non-dropping-particle":"","parse-names":false,"suffix":""},{"dropping-particle":"","family":"Larson","given":"M G","non-dropping-particle":"","parse-names":false,"suffix":""},{"dropping-particle":"","family":"Rong","given":"J","non-dropping-particle":"","parse-names":false,"suffix":""},{"dropping-particle":"","family":"Lin","given":"H","non-dropping-particle":"","parse-names":false,"suffix":""},{"dropping-particle":"","family":"Benjamin","given":"E J","non-dropping-particle":"","parse-names":false,"suffix":""},{"dropping-particle":"","family":"Levy","given":"D","non-dropping-particle":"","parse-names":false,"suffix":""},{"dropping-particle":"","family":"Lunetta","given":"K L","non-dropping-particle":"","parse-names":false,"suffix":""}],"container-title":"J Gerontol A Biol Sci Med Sci","id":"ITEM-1","issue":"6","issued":{"date-parts":[["2018"]]},"note":"Murabito, Joanne M\nZhao, Qiang\nLarson, Martin G\nRong, Jian\nLin, Honghuang\nBenjamin, Emelia J\nLevy, Daniel\nLunetta, Kathryn L\neng\nR56 AG029451/AG/NIA NIH HHS/\n2017/10/05 06:00\nJ Gerontol A Biol Sci Med Sci. 2018 May 9;73(6):757-762. doi: 10.1093/gerona/glx144.","page":"757-762","title":"Measures of Biologic Age in a Community Sample Predict Mortality and Age-Related Disease: The Framingham Offspring Study","type":"article-journal","volume":"73"},"uris":["http://www.mendeley.com/documents/?uuid=4b531d13-170c-4f5b-9d4f-b262e0c04ec2"]},{"id":"ITEM-2","itemData":{"DOI":"10.1093/aje/kwx346","ISBN":"1476-6256 (Electronic)\r0002-9262 (Linking)","PMID":"29149257","abstract":"The geroscience hypothesis posits that therapies to slow biological processes of aging can prevent disease and extend healthy years of life. To test such \"geroprotective\" therapies in humans, outcome measures are needed that can assess extension of disease-free life span. This need has spurred development of different methods to quantify biological aging. But different methods have not been systematically compared in the same humans. We implemented 7 methods to quantify biological aging using repeated-measures physiological and genomic data in 964 middle-aged humans in the Dunedin Study (New Zealand; persons born 1972-1973). We studied 11 measures in total: telomere-length and erosion, 3 epigenetic-clocks and their ticking rates, and 3 biomarker-composites. Contrary to expectation, we found low agreement between different measures of biological aging. We next compared associations between biological aging measures and outcomes that geroprotective therapies seek to modify: physical functioning, cognitive decline, and subjective signs of aging, including aged facial appearance. The 71-cytosine-phosphate-guanine epigenetic clock and biomarker composites were consistently related to these aging-related outcomes. However, effect sizes were modest. Results suggested that various proposed approaches to quantifying biological aging may not measure the same aspects of the aging process. Further systematic evaluation and refinement of measures of biological aging is needed to furnish outcomes for geroprotector trials.","author":[{"dropping-particle":"","family":"Belsky","given":"D W","non-dropping-particle":"","parse-names":false,"suffix":""},{"dropping-particle":"","family":"Moffitt","given":"T E","non-dropping-particle":"","parse-names":false,"suffix":""},{"dropping-particle":"","family":"Cohen","given":"A A","non-dropping-particle":"","parse-names":false,"suffix":""},{"dropping-particle":"","family":"Corcoran","given":"D L","non-dropping-particle":"","parse-names":false,"suffix":""},{"dropping-particle":"","family":"Levine","given":"M E","non-dropping-particle":"","parse-names":false,"suffix":""},{"dropping-particle":"","family":"Prinz","given":"J A","non-dropping-particle":"","parse-names":false,"suffix":""},{"dropping-particle":"","family":"Schaefer","given":"J","non-dropping-particle":"","parse-names":false,"suffix":""},{"dropping-particle":"","family":"Sugden","given":"K","non-dropping-particle":"","parse-names":false,"suffix":""},{"dropping-particle":"","family":"Williams","given":"B","non-dropping-particle":"","parse-names":false,"suffix":""},{"dropping-particle":"","family":"Poulton","given":"R","non-dropping-particle":"","parse-names":false,"suffix":""},{"dropping-particle":"","family":"Caspi","given":"A","non-dropping-particle":"","parse-names":false,"suffix":""}],"container-title":"Am J Epidemiol","id":"ITEM-2","issue":"6","issued":{"date-parts":[["2017"]]},"note":"Belsky, Daniel W\nMoffitt, Terrie E\nCohen, Alan A\nCorcoran, David L\nLevine, Morgan E\nPrinz, Joseph A\nSchaefer, Jonathan\nSugden, Karen\nWilliams, Benjamin\nPoulton, Richie\nCaspi, Avshalom\neng\nR01 AG032282/AG/NIA NIH HHS/\nR21 AG054846/AG/NIA NIH HHS/\nT32 AG000139/AG/NIA NIH HHS/\n2017/11/18 06:00\nAm J Epidemiol. 2018 Jun 1;187(6):1220-1230. doi: 10.1093/aje/kwx346.","page":"1220-1230","title":"Eleven Telomere, Epigenetic Clock, and Biomarker-Composite Quantifications of Biological Aging: Do They Measure the Same Thing?","type":"article-journal","volume":"187"},"uris":["http://www.mendeley.com/documents/?uuid=9be6382d-2c03-4782-9ad0-7cdbad950eab"]}],"mendeley":{"formattedCitation":"(Belsky, Moffitt, et al., 2017; Murabito et al., 2018)","plainTextFormattedCitation":"(Belsky, Moffitt, et al., 2017; Murabito et al., 2018)","previouslyFormattedCitation":"(Belsky, Moffitt, et al., 2017; Murabito et al., 2018)"},"properties":{"noteIndex":0},"schema":"https://github.com/citation-style-language/schema/raw/master/csl-citation.json"}</w:instrText>
      </w:r>
      <w:r w:rsidRPr="00B2638F">
        <w:rPr>
          <w:szCs w:val="22"/>
        </w:rPr>
        <w:fldChar w:fldCharType="separate"/>
      </w:r>
      <w:r w:rsidRPr="00B2638F">
        <w:rPr>
          <w:noProof/>
          <w:szCs w:val="22"/>
        </w:rPr>
        <w:t>(Belsky, Moffitt, et al., 2017; Murabito et al., 2018)</w:t>
      </w:r>
      <w:r w:rsidRPr="00B2638F">
        <w:rPr>
          <w:szCs w:val="22"/>
        </w:rPr>
        <w:fldChar w:fldCharType="end"/>
      </w:r>
      <w:r w:rsidRPr="00B2638F">
        <w:rPr>
          <w:szCs w:val="22"/>
        </w:rPr>
        <w:t xml:space="preserve">. Despite their conceptual similarities, it remains unclear whether </w:t>
      </w:r>
      <w:r>
        <w:rPr>
          <w:szCs w:val="22"/>
        </w:rPr>
        <w:t>systemic biomarker composites approximating AL</w:t>
      </w:r>
      <w:r w:rsidRPr="00B2638F">
        <w:rPr>
          <w:szCs w:val="22"/>
        </w:rPr>
        <w:t xml:space="preserve"> and </w:t>
      </w:r>
      <w:r>
        <w:rPr>
          <w:szCs w:val="22"/>
        </w:rPr>
        <w:t xml:space="preserve">those measuring </w:t>
      </w:r>
      <w:r w:rsidRPr="00B2638F">
        <w:rPr>
          <w:szCs w:val="22"/>
        </w:rPr>
        <w:t xml:space="preserve">biological aging are </w:t>
      </w:r>
      <w:r>
        <w:rPr>
          <w:szCs w:val="22"/>
        </w:rPr>
        <w:t>quantitatively similar.</w:t>
      </w:r>
    </w:p>
    <w:p w:rsidR="001E1F97" w:rsidRDefault="001E1F97" w:rsidP="001E1F97">
      <w:pPr>
        <w:spacing w:line="480" w:lineRule="auto"/>
        <w:ind w:firstLine="720"/>
        <w:jc w:val="both"/>
        <w:rPr>
          <w:szCs w:val="22"/>
        </w:rPr>
      </w:pPr>
      <w:r w:rsidRPr="00B2638F">
        <w:rPr>
          <w:szCs w:val="22"/>
        </w:rPr>
        <w:t xml:space="preserve">To investigate this possibility, we utilized data from The </w:t>
      </w:r>
      <w:r>
        <w:rPr>
          <w:bCs/>
        </w:rPr>
        <w:t>National Survey of Midlife Development in the United States (</w:t>
      </w:r>
      <w:r w:rsidRPr="00B2638F">
        <w:rPr>
          <w:szCs w:val="22"/>
        </w:rPr>
        <w:t>MIDUS</w:t>
      </w:r>
      <w:r>
        <w:rPr>
          <w:szCs w:val="22"/>
        </w:rPr>
        <w:t>)</w:t>
      </w:r>
      <w:r w:rsidRPr="00B2638F">
        <w:rPr>
          <w:szCs w:val="22"/>
        </w:rPr>
        <w:t xml:space="preserve">, which has been extensively studied in relation to </w:t>
      </w:r>
      <w:r>
        <w:rPr>
          <w:szCs w:val="22"/>
        </w:rPr>
        <w:t>AL</w:t>
      </w:r>
      <w:r w:rsidRPr="00B2638F">
        <w:rPr>
          <w:szCs w:val="22"/>
        </w:rPr>
        <w:t>. We analyzed two systemic biomarker composites of biological aging that could be quantified with MIDUS data</w:t>
      </w:r>
      <w:r>
        <w:rPr>
          <w:szCs w:val="22"/>
        </w:rPr>
        <w:t xml:space="preserve"> (i.e.,</w:t>
      </w:r>
      <w:r w:rsidRPr="00B2638F">
        <w:rPr>
          <w:szCs w:val="22"/>
        </w:rPr>
        <w:t xml:space="preserve"> KDM Biological Age and homeostatic dysregulation</w:t>
      </w:r>
      <w:r>
        <w:rPr>
          <w:szCs w:val="22"/>
        </w:rPr>
        <w:t>)</w:t>
      </w:r>
      <w:r w:rsidRPr="00B2638F">
        <w:rPr>
          <w:szCs w:val="22"/>
        </w:rPr>
        <w:t xml:space="preserve"> as well as three approaches toward the calculation of </w:t>
      </w:r>
      <w:r>
        <w:rPr>
          <w:szCs w:val="22"/>
        </w:rPr>
        <w:t>AL,</w:t>
      </w:r>
      <w:r w:rsidRPr="00B2638F">
        <w:rPr>
          <w:szCs w:val="22"/>
        </w:rPr>
        <w:t xml:space="preserve"> including </w:t>
      </w:r>
      <w:r>
        <w:rPr>
          <w:szCs w:val="22"/>
        </w:rPr>
        <w:t>a</w:t>
      </w:r>
      <w:r w:rsidRPr="00B2638F">
        <w:rPr>
          <w:szCs w:val="22"/>
        </w:rPr>
        <w:t xml:space="preserve"> common literature standard and two alternative approaches informed by lessons learned from our experiences with biological aging measures. Our analyses proceeded in </w:t>
      </w:r>
      <w:r>
        <w:rPr>
          <w:szCs w:val="22"/>
        </w:rPr>
        <w:t>four</w:t>
      </w:r>
      <w:r w:rsidRPr="00B2638F">
        <w:rPr>
          <w:szCs w:val="22"/>
        </w:rPr>
        <w:t xml:space="preserve"> steps. First, we tested associations among chronological age and the different systemic biomarker composites. Second, we tested associations between systemic biomarker composites and tests of functional capacities mediating age-related decline, hereafter referred to as healthspan</w:t>
      </w:r>
      <w:r>
        <w:rPr>
          <w:szCs w:val="22"/>
        </w:rPr>
        <w:t>-</w:t>
      </w:r>
      <w:r w:rsidRPr="00B2638F">
        <w:rPr>
          <w:szCs w:val="22"/>
        </w:rPr>
        <w:t xml:space="preserve">related characteristics. Third, we tested the extent to which systemic biomarker composites were associated with risk factors for shorter healthspan including childhood adversity, low educational attainment, material resource deficits, and mental health problems. </w:t>
      </w:r>
      <w:r>
        <w:rPr>
          <w:szCs w:val="22"/>
        </w:rPr>
        <w:t xml:space="preserve"> Fourth, we analyzed the extent to which systemic biomarker composites were predictive of mortality. </w:t>
      </w:r>
    </w:p>
    <w:p w:rsidR="001E1F97" w:rsidRDefault="001E1F97" w:rsidP="001E1F97">
      <w:pPr>
        <w:pStyle w:val="Subtitle"/>
      </w:pPr>
      <w:bookmarkStart w:id="5" w:name="_Toc34731825"/>
    </w:p>
    <w:p w:rsidR="001E1F97" w:rsidRDefault="001E1F97" w:rsidP="001E1F97">
      <w:pPr>
        <w:pStyle w:val="Subtitle"/>
      </w:pPr>
    </w:p>
    <w:p w:rsidR="001E1F97" w:rsidRDefault="001E1F97" w:rsidP="001E1F97">
      <w:pPr>
        <w:pStyle w:val="Subtitle"/>
      </w:pPr>
    </w:p>
    <w:p w:rsidR="001E1F97" w:rsidRPr="00B2638F" w:rsidRDefault="001E1F97" w:rsidP="001E1F97">
      <w:pPr>
        <w:pStyle w:val="Subtitle"/>
      </w:pPr>
      <w:bookmarkStart w:id="6" w:name="_Toc47362359"/>
      <w:r w:rsidRPr="00B2638F">
        <w:lastRenderedPageBreak/>
        <w:t>Methods</w:t>
      </w:r>
      <w:bookmarkEnd w:id="5"/>
      <w:bookmarkEnd w:id="6"/>
      <w:r w:rsidRPr="00B2638F">
        <w:t xml:space="preserve"> </w:t>
      </w:r>
    </w:p>
    <w:p w:rsidR="001E1F97" w:rsidRPr="00B2638F" w:rsidRDefault="001E1F97" w:rsidP="001E1F97">
      <w:pPr>
        <w:pStyle w:val="Heading2"/>
      </w:pPr>
      <w:bookmarkStart w:id="7" w:name="_Toc34731826"/>
      <w:bookmarkStart w:id="8" w:name="_Toc47362360"/>
      <w:r w:rsidRPr="00B2638F">
        <w:t>Sample</w:t>
      </w:r>
      <w:bookmarkEnd w:id="7"/>
      <w:bookmarkEnd w:id="8"/>
    </w:p>
    <w:p w:rsidR="001E1F97" w:rsidRPr="00B2638F" w:rsidRDefault="001E1F97" w:rsidP="001E1F97">
      <w:pPr>
        <w:spacing w:line="480" w:lineRule="auto"/>
        <w:ind w:firstLine="720"/>
        <w:jc w:val="both"/>
      </w:pPr>
      <w:r w:rsidRPr="00B2638F">
        <w:t>Data were from the MIDUS II and MIDUS Refresher Biomarker Projects,</w:t>
      </w:r>
      <w:r>
        <w:t xml:space="preserve"> which are</w:t>
      </w:r>
      <w:r w:rsidRPr="00B2638F">
        <w:t xml:space="preserve"> subsamples of The MIDUS National Survey</w:t>
      </w:r>
      <w:r>
        <w:t>:</w:t>
      </w:r>
      <w:r w:rsidRPr="00B2638F">
        <w:t xml:space="preserve"> a longitudinal survey of more than 7,000 midlife adults in the United States first established in 1995 by the John D. and Catherine T. </w:t>
      </w:r>
      <w:proofErr w:type="spellStart"/>
      <w:r w:rsidRPr="00B2638F">
        <w:t>MacArther</w:t>
      </w:r>
      <w:proofErr w:type="spellEnd"/>
      <w:r w:rsidRPr="00B2638F">
        <w:t xml:space="preserve"> Foundation Research Network on Successful Midlife Development. The MIDUS II Biomarker Project was a longitudinal follow-up of a subsample (</w:t>
      </w:r>
      <w:r w:rsidRPr="00696CC1">
        <w:rPr>
          <w:i/>
          <w:iCs/>
        </w:rPr>
        <w:t>n</w:t>
      </w:r>
      <w:r>
        <w:t xml:space="preserve"> </w:t>
      </w:r>
      <w:r w:rsidRPr="00B2638F">
        <w:t>=</w:t>
      </w:r>
      <w:r>
        <w:t xml:space="preserve"> </w:t>
      </w:r>
      <w:r w:rsidRPr="00B2638F">
        <w:t xml:space="preserve">1,255) of the baseline cohort initiated in 2004 wherein participants traveled to Georgetown University, UCLA, </w:t>
      </w:r>
      <w:r>
        <w:t>or</w:t>
      </w:r>
      <w:r w:rsidRPr="00B2638F">
        <w:t xml:space="preserve"> the University of Wisconsin for a 2-day visit protocol including blood draws, psychometric assessments, and health examinations. Sample collection procedures were standardized across the three sites </w:t>
      </w:r>
      <w:r w:rsidRPr="00B2638F">
        <w:fldChar w:fldCharType="begin" w:fldLock="1"/>
      </w:r>
      <w:r>
        <w:instrText>ADDIN CSL_CITATION {"citationItems":[{"id":"ITEM-1","itemData":{"DOI":"10.1177/0898264310374355","ISSN":"08982643","PMID":"20876364","abstract":"Objectives: Midlife in the United States (MIDUS) is a national study of health and aging among individuals aged 25 to 74 at baseline (1995-1996). Longitudinal survey assessments (2004-2005), were followed by biological assessments on a subsample (aged 35-85).To facilitate public use, we describe the protocol, measures, and sample. Method: Respondents traveled to clinics for a 2-day data-collection protocol that included fasting blood specimens, 12-hr urine specimen, medical history, physical exam, bone densitometry, and a laboratory challenge (heart rate variability, blood pressure, respiration, salivary cortisol). Results: Response rates for the biological protocol (N = 1,255) were 39.3% or 43.1% (adjusting for those who could not be located or contacted). Reasons for nonparticipation were travel, family obligations, and being too busy. Respondents were comparable to the recruitment pool on most demographic characteristics and health assessments. Discussion: Strengths of the protocol vis-á-vis similar studies include opportunities to link biological factors with diverse content from other MIDUS projects. © The Author(s) 2010.","author":[{"dropping-particle":"","family":"Dienberg Love","given":"Gayle","non-dropping-particle":"","parse-names":false,"suffix":""},{"dropping-particle":"","family":"Seeman","given":"Teresa E.","non-dropping-particle":"","parse-names":false,"suffix":""},{"dropping-particle":"","family":"Weinstein","given":"Maxine","non-dropping-particle":"","parse-names":false,"suffix":""},{"dropping-particle":"","family":"Ryff","given":"Carol D.","non-dropping-particle":"","parse-names":false,"suffix":""}],"container-title":"Journal of Aging and Health","id":"ITEM-1","issue":"8","issued":{"date-parts":[["2010"]]},"page":"1059-1080","title":"Bioindicators in the MIDUS national study: Protocol, measures, sample, and comparative context","type":"article-journal","volume":"22"},"uris":["http://www.mendeley.com/documents/?uuid=7483f29d-b0ba-4cdb-bbd5-5dd2548cb43e","http://www.mendeley.com/documents/?uuid=e4105897-db50-4075-b6e3-86bc089ca69e"]}],"mendeley":{"formattedCitation":"(Dienberg Love et al., 2010)","plainTextFormattedCitation":"(Dienberg Love et al., 2010)","previouslyFormattedCitation":"(Dienberg Love et al., 2010)"},"properties":{"noteIndex":0},"schema":"https://github.com/citation-style-language/schema/raw/master/csl-citation.json"}</w:instrText>
      </w:r>
      <w:r w:rsidRPr="00B2638F">
        <w:fldChar w:fldCharType="separate"/>
      </w:r>
      <w:r w:rsidRPr="003A68FF">
        <w:rPr>
          <w:noProof/>
        </w:rPr>
        <w:t>(Dienberg Love et al., 2010)</w:t>
      </w:r>
      <w:r w:rsidRPr="00B2638F">
        <w:fldChar w:fldCharType="end"/>
      </w:r>
      <w:r w:rsidRPr="00B2638F">
        <w:t>. The MIDUS Refresher Survey was implemented in 2011 with the intent to replenish the original MIDUS cohort with a similar age stratification. The Refresher Biomarker Project follows the</w:t>
      </w:r>
      <w:r>
        <w:t xml:space="preserve"> same</w:t>
      </w:r>
      <w:r w:rsidRPr="00B2638F">
        <w:t xml:space="preserve"> design of the MIDUS II Biomarker Project. All MIDUS datasets and documentation are available at the ICPSR website (</w:t>
      </w:r>
      <w:hyperlink r:id="rId5" w:history="1">
        <w:r w:rsidRPr="00B2638F">
          <w:rPr>
            <w:rStyle w:val="Hyperlink"/>
            <w:rFonts w:eastAsiaTheme="minorEastAsia"/>
          </w:rPr>
          <w:t>http://www.icpsr.umuch.edu/</w:t>
        </w:r>
      </w:hyperlink>
      <w:r w:rsidRPr="00B2638F">
        <w:t xml:space="preserve">).  </w:t>
      </w:r>
    </w:p>
    <w:p w:rsidR="001E1F97" w:rsidRPr="00B2638F" w:rsidRDefault="001E1F97" w:rsidP="001E1F97">
      <w:pPr>
        <w:spacing w:line="480" w:lineRule="auto"/>
        <w:ind w:firstLine="720"/>
        <w:jc w:val="both"/>
      </w:pPr>
      <w:r w:rsidRPr="00B2638F">
        <w:t xml:space="preserve">We conducted analyses to test hypotheses about measures of </w:t>
      </w:r>
      <w:r>
        <w:t>AL</w:t>
      </w:r>
      <w:r w:rsidRPr="00B2638F">
        <w:t xml:space="preserve"> and biological aging using data from adults aged 26-86 participating in MIDUS II or MIDUS Refresher Biomarker Projects and for whom all measures could be estimated </w:t>
      </w:r>
      <w:bookmarkStart w:id="9" w:name="_Hlk35007228"/>
      <w:r w:rsidRPr="00B2638F">
        <w:t>(</w:t>
      </w:r>
      <w:r w:rsidRPr="00696CC1">
        <w:rPr>
          <w:i/>
          <w:iCs/>
        </w:rPr>
        <w:t>N</w:t>
      </w:r>
      <w:r>
        <w:rPr>
          <w:i/>
          <w:iCs/>
        </w:rPr>
        <w:t xml:space="preserve"> </w:t>
      </w:r>
      <w:r w:rsidRPr="00B2638F">
        <w:t>=</w:t>
      </w:r>
      <w:r>
        <w:t xml:space="preserve"> </w:t>
      </w:r>
      <w:r w:rsidRPr="00B2638F">
        <w:t>2,064, 45% male</w:t>
      </w:r>
      <w:bookmarkEnd w:id="9"/>
      <w:r w:rsidRPr="00B2638F">
        <w:t xml:space="preserve">). </w:t>
      </w:r>
    </w:p>
    <w:p w:rsidR="001E1F97" w:rsidRPr="00B2638F" w:rsidRDefault="001E1F97" w:rsidP="001E1F97">
      <w:pPr>
        <w:pStyle w:val="Heading2"/>
      </w:pPr>
      <w:bookmarkStart w:id="10" w:name="_Toc34731827"/>
      <w:bookmarkStart w:id="11" w:name="_Toc47362361"/>
      <w:r w:rsidRPr="00B2638F">
        <w:t>Allostatic load measures</w:t>
      </w:r>
      <w:bookmarkEnd w:id="10"/>
      <w:bookmarkEnd w:id="11"/>
      <w:r w:rsidRPr="00B2638F">
        <w:t xml:space="preserve"> </w:t>
      </w:r>
    </w:p>
    <w:p w:rsidR="001E1F97" w:rsidRPr="00B2638F" w:rsidRDefault="001E1F97" w:rsidP="001E1F97">
      <w:pPr>
        <w:spacing w:line="480" w:lineRule="auto"/>
        <w:jc w:val="both"/>
      </w:pPr>
      <w:r w:rsidRPr="00B2638F">
        <w:tab/>
        <w:t xml:space="preserve">We analyzed three different implementations of allostatic load. The first, </w:t>
      </w:r>
      <w:r w:rsidRPr="00C230F0">
        <w:rPr>
          <w:bCs/>
        </w:rPr>
        <w:t>AL</w:t>
      </w:r>
      <w:r w:rsidRPr="00C230F0">
        <w:rPr>
          <w:bCs/>
          <w:vertAlign w:val="subscript"/>
        </w:rPr>
        <w:t>STANDARD</w:t>
      </w:r>
      <w:r w:rsidRPr="00B2638F">
        <w:t xml:space="preserve">, was computed </w:t>
      </w:r>
      <w:r>
        <w:t xml:space="preserve">using the most common implementation of allostatic load in the literature, and utilizes 24 biomarkers to quantify </w:t>
      </w:r>
      <w:r w:rsidRPr="00B2638F">
        <w:t xml:space="preserve">cumulative risk across seven physiological domains </w:t>
      </w:r>
      <w:r w:rsidRPr="00B2638F">
        <w:fldChar w:fldCharType="begin" w:fldLock="1"/>
      </w:r>
      <w:r>
        <w:instrText>ADDIN CSL_CITATION {"citationItems":[{"id":"ITEM-1","itemData":{"DOI":"10.1037/a0034528","ISSN":"19307810","PMID":"24447186","abstract":"Objective: This study examines how the social environment is related to allostatic load (AL), a multisystem index of biological risk. Method: A national sample of adults (N = 949) aged 34-84 rated their relationships with spouse, family, and friends at 2 time points 10 years apart. At the second time point, participants completed a biological protocol in which indices of autonomic, hypothalamicpituitary- adrenal axis, cardiovascular, inflammatory, and metabolic function were obtained and used to create an AL summary score. Generalized estimating equations were used to examine the associations among 3 aspects of social relationships-social support, social negativity, and frequency of social contact-and AL. Results: Higher levels of spouse negativity, family negativity, friend contact, and network level contact were each associated with higher AL, and higher levels of spouse support were associated with lower AL, independent of age, sociodemographic factors, and health covariates. Tests for age interactions suggested that friend support and network support were each associated with higher AL among older adults, but at younger ages there appeared to be no association between friend support and AL and a negative association between network support and AL. For network negativity, there was a marginal interaction such that network negativity was associated with higher AL among younger adults but there was no association among older adults. Conclusions: These findings demonstrate that structural and functional aspects of the social environment are associated with AL, and extend previous work by demonstrating that these associations vary based on the type of relationship assessed and by age.","author":[{"dropping-particle":"","family":"Brooks","given":"Kathryn P.","non-dropping-particle":"","parse-names":false,"suffix":""},{"dropping-particle":"","family":"Gruenewald","given":"Tara","non-dropping-particle":"","parse-names":false,"suffix":""},{"dropping-particle":"","family":"Karlamangla","given":"Arun","non-dropping-particle":"","parse-names":false,"suffix":""},{"dropping-particle":"","family":"Hu","given":"Peifung","non-dropping-particle":"","parse-names":false,"suffix":""},{"dropping-particle":"","family":"Koretz","given":"Brandon","non-dropping-particle":"","parse-names":false,"suffix":""},{"dropping-particle":"","family":"Seeman","given":"Teresa E.","non-dropping-particle":"","parse-names":false,"suffix":""}],"container-title":"Health Psychology","id":"ITEM-1","issue":"11","issued":{"date-parts":[["2014"]]},"page":"1373-1381","title":"Social relationships and allostatic load in the midus study","type":"article-journal","volume":"33"},"uris":["http://www.mendeley.com/documents/?uuid=c49bfc52-c0f2-4c3f-a509-e24b1539d721","http://www.mendeley.com/documents/?uuid=2a04f9a9-81bd-4049-b76c-2e2249f649dd"]},{"id":"ITEM-2","itemData":{"DOI":"10.1097/PSY.0000000000000147","ISSN":"15347796","PMID":"25650548","abstract":"Objectives: To determine whether there is a relationship between early life adversity (ELA) and biological parameters known to predict health risks and to examine the extent to which circumstances in midlife mediate this relationship. Methods:We analyzed data on 1180 respondents from the biomarker subsample of the second wave of the National Survey of Midlife Development in the United States. ELA assessments were based on childhood socioeconomic disadvantage (i.e., on welfare, perceived low income, and less educated parents) and other stressors (e.g., parental death, parental divorce, and parental physical abuse). The outcome variable was cumulative allostatic load (AL), a marker of biological risk.We also incorporate information on adult circumstances, including than following: education, social relationships, and health behaviors. Results: Childhood socioeconomic adversity and physical abuse were associated with increased AL (B = 0.094, standard error = 0.041, and B = 0.263, standard error = 0.091 respectively), with nonsignificant associations for parental divorce and death with AL. Adult education mediated the relationship between socioeconomic ELA and cumulative AL to the point of nonsignificance, with this factor alone explaining nearly 40% of the relationship. The association between childhood physical abuse and AL remained even after adjusting for adult educational attainments, social relationships, and health behaviors. These associations were most pronounced for secondary stress systems, including inflammation, cardiovascular function, and lipid metabolism. Conclusions: The physiological consequences of early life socioeconomic adversity are attenuated by achieving high levels of schooling later on. The adverse consequences of childhood physical abuse, on the other hand, persist in multivariableadjusted analysis.","author":[{"dropping-particle":"","family":"Friedman","given":"Esther M.","non-dropping-particle":"","parse-names":false,"suffix":""},{"dropping-particle":"","family":"Karlamangla","given":"Arun S.","non-dropping-particle":"","parse-names":false,"suffix":""},{"dropping-particle":"","family":"Gruenewald","given":"Tara L.","non-dropping-particle":"","parse-names":false,"suffix":""},{"dropping-particle":"","family":"Koretz","given":"Brandon","non-dropping-particle":"","parse-names":false,"suffix":""},{"dropping-particle":"","family":"Seeman","given":"Teresa E.","non-dropping-particle":"","parse-names":false,"suffix":""}],"container-title":"Psychosomatic Medicine","id":"ITEM-2","issue":"2","issued":{"date-parts":[["2015"]]},"page":"176-185","title":"Early life adversity and adult biological risk profiles","type":"article-journal","volume":"77"},"uris":["http://www.mendeley.com/documents/?uuid=a7629e57-6700-49f4-aecd-e651b2f98071","http://www.mendeley.com/documents/?uuid=bbe0d8c7-dc07-4c4b-a3dd-7520d370e0cc"]},{"id":"ITEM-3","itemData":{"DOI":"10.1097/PSY.0000000000000288","ISSN":"15347796","PMID":"26734956","abstract":"Objectives: The purposes of this study were to compare the relative fit of two alternative factor models of allostatic load (AL) and physiological systems, and to test factor invariance across age and sex. Methods: Data were from the Midlife in the United States II Biomarker Project, a large (n = 1255) multisite study of adults aged 34 to 84 years (56.8% women). Specifically, 23 biomarkers were included, representing seven physiological systems: metabolic lipids, metabolic glucose, blood pressure, parasympathetic nervous system, sympathetic nervous system, hypothalamic-pituitary-adrenal axis, and inflammation. For factor invariance tests, age was categorized into three groups (≤45, 45-60, and &gt;60 years). Results: A bifactor model where biomarkers simultaneously load onto a common AL factor and seven unique systemspecific factors provided the best fit to the biomarker data (comparative fit index = 0.967, root mean square error of approximation = 0.043, standardized root mean square residual = 0.028). Results from the bifactor model were consistent with invariance across age groups and sex. Conclusions: These results support the theory that represents and operationalizes AL as multisystem physiological dysregulation and operationalizing AL as the shared variance across biomarkers. Results also demonstrate that in addition to the variance in biomarkers accounted for by AL, individual physiological systems account for unique variance in systemspecific biomarkers. A bifactor model allows researchers greater precision to examine both AL and the unique effects of specific systems.","author":[{"dropping-particle":"","family":"Wiley","given":"Joshua F.","non-dropping-particle":"","parse-names":false,"suffix":""},{"dropping-particle":"","family":"Gruenewald","given":"Tara L.","non-dropping-particle":"","parse-names":false,"suffix":""},{"dropping-particle":"","family":"Karlamangla","given":"Arun S.","non-dropping-particle":"","parse-names":false,"suffix":""},{"dropping-particle":"","family":"Seeman","given":"Teresa E.","non-dropping-particle":"","parse-names":false,"suffix":""}],"container-title":"Psychosomatic Medicine","id":"ITEM-3","issue":"3","issued":{"date-parts":[["2016"]]},"page":"290-301","title":"Modeling multisystem physiological dysregulation","type":"article-journal","volume":"78"},"uris":["http://www.mendeley.com/documents/?uuid=c98f09a9-c75e-4ac2-8507-33b2bd2aff4d","http://www.mendeley.com/documents/?uuid=d8a8ddf7-4822-4ba6-a5b4-1c90201b85a9"]},{"id":"ITEM-4","itemData":{"DOI":"10.1017/S0021932018000378","ISSN":"14697599","abstract":"Social stratification is an important mechanism of human organization that helps to explain health differences between demographic groups commonly associated with socioeconomic gradients. Individuals, or group of individuals, with similar health profiles may have had different stratification experiences. This is particularly true as social stratification is a significant non-measurable source of systematic unobservable differences in both SES indicators and health statuses of disadvantage. The goal of the present study was to expand the bulk of research that has traditionally treated socioeconomic and demographic characteristics as independent, additive influences on health by examining data from the United States. It is hypothesized that variation in an index of multi-system physiological dysregulation - allostatic load - is associated with social differentiation factors, sorting individuals with similar demographic and socioeconomic characteristics into mutually exclusive econo-demographic classes. The data were from the Longitudinal and Biomarker samples of the national Study of Midlife Development in the US (MIDUS) conducted in 1995 and 2004/2006. Latent class analyses and regression analyses revealed that physiological dysregulation linked to socioeconomic variation among black people, females and older adults are associated with forces of stratification that confound socioeconomic and demographic indicators. In the United States, racial stratification of health is intrinsically related to the degree to which black people in general, and black females in particular, as a group, share an isolated status in society. Findings present evidence that disparities in health emerge from group-differentiation processes to the degree that individuals are distinctly exposed to the ecological, political, social, economic and historical contexts in which social stratification is ingrained. Given that health policies and programmes emanate from said legal and political environments, interventions should target the structural conditions that expose different subgroups to different stress risks in the first place.","author":[{"dropping-particle":"","family":"Rodriguez","given":"Javier M.","non-dropping-particle":"","parse-names":false,"suffix":""},{"dropping-particle":"","family":"Karlamangla","given":"Arun S.","non-dropping-particle":"","parse-names":false,"suffix":""},{"dropping-particle":"","family":"Gruenewald","given":"Tara L.","non-dropping-particle":"","parse-names":false,"suffix":""},{"dropping-particle":"","family":"Miller-Martinez","given":"Dana","non-dropping-particle":"","parse-names":false,"suffix":""},{"dropping-particle":"","family":"Merkin","given":"Sharon S.","non-dropping-particle":"","parse-names":false,"suffix":""},{"dropping-particle":"","family":"Seeman","given":"Teresa E.","non-dropping-particle":"","parse-names":false,"suffix":""}],"container-title":"Journal of Biosocial Science","id":"ITEM-4","issue":"5","issued":{"date-parts":[["2019"]]},"page":"627-644","title":"Social stratification and allostatic load: Shapes of health differences in the MIDUS study in the United States","type":"article-journal","volume":"51"},"uris":["http://www.mendeley.com/documents/?uuid=79bd6801-dd7d-4e30-b3a0-22115d8077ed","http://www.mendeley.com/documents/?uuid=d3942dc0-7c01-4665-9659-ac85c933215e"]},{"id":"ITEM-5","itemData":{"DOI":"10.1016/j.neurobiolaging.2013.07.028","ISSN":"01974580","abstract":"Multiple biological processes are related to cognitive impairment in older adults, but their combined impact on cognition in midlife is not known. Using an array of measurements across key regulatory physiological systems and a state-of-the-art cognition battery that is sensitive to early changes, in a large, national sample of middle-aged and older adults, we examined the associations of individual biological systems and a combined, multi-system index, allostatic load, with cognitive performance. Allostatic load was strongly inversely associated with performance in both episodic memory and executive function. Of 7 biological systems, only the cardiovascular system was associated inversely with both; inflammation was associated inversely with episodic memory only, and glucose metabolism with executive function only. The associations of allostatic load with cognition were not different by age, suggesting that the implications of high allostatic load on cognitive functioning are not restricted to older adults. Findings suggest that a multi-system score, like allostatic load, may assist in the early identification of adults at increased risk for cognitive impairment. © 2014 Elsevier Inc.","author":[{"dropping-particle":"","family":"Karlamangla","given":"Arun S.","non-dropping-particle":"","parse-names":false,"suffix":""},{"dropping-particle":"","family":"Miller-Martinez","given":"Dana","non-dropping-particle":"","parse-names":false,"suffix":""},{"dropping-particle":"","family":"Lachman","given":"Margie E.","non-dropping-particle":"","parse-names":false,"suffix":""},{"dropping-particle":"","family":"Tun","given":"Patricia A.","non-dropping-particle":"","parse-names":false,"suffix":""},{"dropping-particle":"","family":"Koretz","given":"Brandon K.","non-dropping-particle":"","parse-names":false,"suffix":""},{"dropping-particle":"","family":"Seeman","given":"Teresa E.","non-dropping-particle":"","parse-names":false,"suffix":""}],"container-title":"Neurobiology of Aging","id":"ITEM-5","issue":"2","issued":{"date-parts":[["2014"]]},"page":"387-394","title":"Biological correlates of adult cognition: Midlife in the United States (MIDUS)","type":"article-journal","volume":"35"},"uris":["http://www.mendeley.com/documents/?uuid=18030d4b-771d-46ba-bddd-b95290472eee","http://www.mendeley.com/documents/?uuid=18d266cc-558d-405c-ae4e-e88ca8341326"]},{"id":"ITEM-6","itemData":{"DOI":"10.1210/jc.2013-3908","ISSN":"19457197","PMID":"24527715","abstract":"Context: Accumulated dysregulation across multiple physiological systems, or allostatic load (AL), has been proposed as the biological pathway from psychosocial adversity to poor health. Objective: The objective of the study was to examine whether AL, constructed using biomarkers and medication data from seven systems (sympathetic, parasympathetic, hypothalamic-pituitaryadrenal axis, cardiovascular regulation, inflammation, and lipid and glucose metabolism), is associated with lower bone strength in a national sample. Design: This was a cross-sectional study. Setting and Participants: Seven hundred three community-dwelling men and women from the Study of Midlife in the United States participated in the study. Outcome Measures: Bone mineral density (BMD) was measured in the femoral neck and lumbar spine. Femoral neck BMD was combined with bone size and body size to create composite indices of femoral neck strength relative to load in three failure modes: compression, bending, and impact. Results: In mixed-effects linear regression controlling for clustering within families and adjusted for age, gender, race/ethnicity, body mass index, menopausal transition stage, childhood socioeconomic status, adult finances, education level, and study center, each SD increment in AL score was associated with between 0.10 and 0.11 SD decrements in lumbar spine BMD and each of the three composite strength indices (all values of P&lt;.05). Gender modified the association of AL only with femoral neck BMD; each SD increment in AL score was associated with 0.21 SD decrement in femoral neck BMD in men (P &lt; .01) but not in women. Conclusions: Accumulation of dysregulation across systems was modestly associated with lower bonestrength. This study adds to the accumulating evidence that multisystem dysregulation, or AL, predicts a variety of adverse health outcomes. © 2014 by the Endocrine Society.","author":[{"dropping-particle":"","family":"Mori","given":"Takahiro","non-dropping-particle":"","parse-names":false,"suffix":""},{"dropping-particle":"","family":"Karlamangla","given":"Arun S.","non-dropping-particle":"","parse-names":false,"suffix":""},{"dropping-particle":"","family":"Merkin","given":"Sharon Stein","non-dropping-particle":"","parse-names":false,"suffix":""},{"dropping-particle":"","family":"Crandall","given":"Carolyn J.","non-dropping-particle":"","parse-names":false,"suffix":""},{"dropping-particle":"","family":"Binkley","given":"Neil","non-dropping-particle":"","parse-names":false,"suffix":""},{"dropping-particle":"","family":"Greendale","given":"Gail A.","non-dropping-particle":"","parse-names":false,"suffix":""},{"dropping-particle":"","family":"Seeman","given":"Teresa E.","non-dropping-particle":"","parse-names":false,"suffix":""}],"container-title":"Journal of Clinical Endocrinology and Metabolism","id":"ITEM-6","issue":"5","issued":{"date-parts":[["2014"]]},"page":"1843-1851","title":"Multisystem dysregulation and bone strength: Findings from the study of midlife in the United States","type":"article-journal","volume":"99"},"uris":["http://www.mendeley.com/documents/?uuid=7c035b25-d3e6-42dd-ab77-73823c1b0043","http://www.mendeley.com/documents/?uuid=e0befb94-7f68-486d-b67a-973985750ec5"]},{"id":"ITEM-7","itemData":{"DOI":"10.1016/j.socscimed.2014.08.002","ISSN":"18735347","abstract":"Data from a national sample of 1255 adults who were part of the MIDUS (Mid-life in the U.S.) follow-up study and agreed to participate in a clinic-based in-depth assessment of their health status were used to test the hypothesis that, quite part from income or educational status, perceptions of lower achieved rank relative to others and of relative inequality in key life domains would be associated with greater evidence of biological health risks (i.e., higher allostatic load). Results indicate that over a variety of status indices (including, for example, the person's sense of control, placement in the community rank hierarchy, perception of inequality in the workplace) a syndrome of perceived relative deprivation is associated with higher levels of biological dysregulation. The evidence is interpreted in light of the well-established associations between lower socio-economic status and various clinically identified health morbidities. The present evidence serves, in effect, both as a part of the explanation of how socio-economic disparities produce downstream morbidity, and as an early warning system regarding the ultimate health effects of currently increasing status inequalities.","author":[{"dropping-particle":"","family":"Seeman","given":"Melvin","non-dropping-particle":"","parse-names":false,"suffix":""},{"dropping-particle":"","family":"Stein Merkin","given":"Sharon","non-dropping-particle":"","parse-names":false,"suffix":""},{"dropping-particle":"","family":"Karlamangla","given":"Arun","non-dropping-particle":"","parse-names":false,"suffix":""},{"dropping-particle":"","family":"Koretz","given":"Brandon","non-dropping-particle":"","parse-names":false,"suffix":""},{"dropping-particle":"","family":"Seeman","given":"Teresa","non-dropping-particle":"","parse-names":false,"suffix":""}],"container-title":"Social Science and Medicine","id":"ITEM-7","issue":"C","issued":{"date-parts":[["2014"]]},"page":"143-151","title":"Social status and biological dysregulation: The \"status syndrome\" and allostatic load","type":"article-journal","volume":"118"},"uris":["http://www.mendeley.com/documents/?uuid=63b9084e-9e3c-4851-925a-7163f08492be","http://www.mendeley.com/documents/?uuid=37225d07-5eb6-4aed-8016-63b01f3fccd8"]},{"id":"ITEM-8","itemData":{"DOI":"10.1016/j.socscimed.2011.09.037","ISSN":"02779536","PMID":"22115943","abstract":"There is a growing interest in understanding how the experience of socioeconomic status (SES) adversity across the life course may accumulate to negatively affect the functioning of biological regulatory systems important to functioning and health in later adulthood. The goal of the present analyses was to examine whether greater life course SES adversity experience would be associated with higher scores on a multi-system allostatic load (AL) index of physiological function in adulthood. Data for these analyses are from 1008 participants (92.2% White) from the Biomarker Substudy of the Study of Midlife in the US (MIDUS). Multiple indicators of SES adversity in childhood (parent educational attainment, welfare status, financial situation) and two points in adulthood (educational attainment, household income, difficulty paying bills, availability of money to meet basic needs, current financial situation) were used to construct SES adversity measures for each life course phase. An AL score was constructed using information on 24 biomarkers from 7 different physiological systems (sympathetic and parasympathetic nervous systems, hypothalamic-pituitary-adrenal axis, cardiovascular, lipid metabolism, glucose metabolism, inflammatory immune activity). Analyses indicate higher AL as a function of greater SES adversity at each phase of, and cumulatively across, the life course. Associations were only moderately attenuated when accounting for a wide array of health status, behavioral and psychosocial factors. Findings suggest that SES adversity experience may cumulate across the life course to have a negative impact on multiple biological systems in adulthood. An important aim of future research is the replication of current findings in this predominantly White sample in more ethnically diverse populations. © 2011 Elsevier Ltd.","author":[{"dropping-particle":"","family":"Gruenewald","given":"Tara L.","non-dropping-particle":"","parse-names":false,"suffix":""},{"dropping-particle":"","family":"Karlamangla","given":"Arun S.","non-dropping-particle":"","parse-names":false,"suffix":""},{"dropping-particle":"","family":"Hu","given":"Perry","non-dropping-particle":"","parse-names":false,"suffix":""},{"dropping-particle":"","family":"Stein-Merkin","given":"Sharon","non-dropping-particle":"","parse-names":false,"suffix":""},{"dropping-particle":"","family":"Crandall","given":"Carolyn","non-dropping-particle":"","parse-names":false,"suffix":""},{"dropping-particle":"","family":"Koretz","given":"Brandon","non-dropping-particle":"","parse-names":false,"suffix":""},{"dropping-particle":"","family":"Seeman","given":"Teresa E.","non-dropping-particle":"","parse-names":false,"suffix":""}],"container-title":"Social Science and Medicine","id":"ITEM-8","issue":"1","issued":{"date-parts":[["2012"]]},"page":"75-83","title":"History of socioeconomic disadvantage and allostatic load in later life","type":"article-journal","volume":"74"},"uris":["http://www.mendeley.com/documents/?uuid=1c935fc3-7904-4f47-bd23-5d9ce0cc2c0c","http://www.mendeley.com/documents/?uuid=7d640c96-70ec-4768-83fd-a7d062ca1c65"]}],"mendeley":{"formattedCitation":"(Brooks et al., 2014; Friedman et al., 2015; Gruenewald et al., 2012; Karlamangla et al., 2014; Mori et al., 2014; Rodriguez et al., 2019; Seeman et al., 2014; Wiley et al., 2016)","plainTextFormattedCitation":"(Brooks et al., 2014; Friedman et al., 2015; Gruenewald et al., 2012; Karlamangla et al., 2014; Mori et al., 2014; Rodriguez et al., 2019; Seeman et al., 2014; Wiley et al., 2016)","previouslyFormattedCitation":"(Brooks et al., 2014; Friedman et al., 2015; Gruenewald et al., 2012; Karlamangla et al., 2014; Mori et al., 2014; Rodriguez et al., 2019; Seeman et al., 2014; Wiley et al., 2016)"},"properties":{"noteIndex":0},"schema":"https://github.com/citation-style-language/schema/raw/master/csl-citation.json"}</w:instrText>
      </w:r>
      <w:r w:rsidRPr="00B2638F">
        <w:fldChar w:fldCharType="separate"/>
      </w:r>
      <w:r w:rsidRPr="003A68FF">
        <w:rPr>
          <w:noProof/>
        </w:rPr>
        <w:t>(Brooks et al., 2014; Friedman et al., 2015; Gruenewald et al., 2012; Karlamangla et al., 2014; Mori et al., 2014; Rodriguez et al., 2019; Seeman et al., 2014; Wiley et al., 2016)</w:t>
      </w:r>
      <w:r w:rsidRPr="00B2638F">
        <w:fldChar w:fldCharType="end"/>
      </w:r>
      <w:r w:rsidRPr="00B2638F">
        <w:t xml:space="preserve">. The seven physiological domains represented were sympathetic nervous system, parasympathetic nervous system, </w:t>
      </w:r>
      <w:r>
        <w:t>HPA</w:t>
      </w:r>
      <w:r w:rsidRPr="00B2638F">
        <w:t xml:space="preserve"> axis, inflammation, cardiovascular system, glucose metabolism, and lipid metabolism. Within each domain participants were assigned a score ranging from 0-1, representing the proportion of biomarkers for that system that reach high risk quartile values. </w:t>
      </w:r>
      <w:r w:rsidRPr="00B2638F">
        <w:lastRenderedPageBreak/>
        <w:t xml:space="preserve">Risk was defined as the highest or lowest quartile depending on which conferred greater risk for morbidity and mortality. Risk was defined independently for men and women. Scores across the seven domains were summed to produce an </w:t>
      </w:r>
      <w:r>
        <w:t>AL</w:t>
      </w:r>
      <w:r w:rsidRPr="00B2638F">
        <w:t xml:space="preserve"> score ranging from 0-7. Descriptive statistics for the biomarkers included in the calculation of AL</w:t>
      </w:r>
      <w:r w:rsidRPr="00B2638F">
        <w:rPr>
          <w:vertAlign w:val="subscript"/>
        </w:rPr>
        <w:t>STANDARD</w:t>
      </w:r>
      <w:r w:rsidRPr="00B2638F">
        <w:t xml:space="preserve"> are detailed in </w:t>
      </w:r>
      <w:r w:rsidRPr="00B2638F">
        <w:rPr>
          <w:b/>
          <w:bCs/>
        </w:rPr>
        <w:t>Table A-11</w:t>
      </w:r>
      <w:r w:rsidRPr="00B2638F">
        <w:t xml:space="preserve">. Risk cutoffs are detailed by sex in </w:t>
      </w:r>
      <w:r w:rsidRPr="00B2638F">
        <w:rPr>
          <w:b/>
        </w:rPr>
        <w:t>Table A-12</w:t>
      </w:r>
      <w:r w:rsidRPr="00B2638F">
        <w:t>.</w:t>
      </w:r>
    </w:p>
    <w:p w:rsidR="001E1F97" w:rsidRPr="00B2638F" w:rsidRDefault="001E1F97" w:rsidP="001E1F97">
      <w:pPr>
        <w:spacing w:line="480" w:lineRule="auto"/>
        <w:jc w:val="both"/>
      </w:pPr>
      <w:r w:rsidRPr="00B2638F">
        <w:tab/>
        <w:t xml:space="preserve">The second and third </w:t>
      </w:r>
      <w:r>
        <w:t>AL</w:t>
      </w:r>
      <w:r w:rsidRPr="00B2638F">
        <w:t xml:space="preserve"> scores were alternative formulations which sequentially integrated practices commonly employed within systemic biomarker composites of biological aging, namely application of stringent selection criteria for biomarkers employed in the algorithm and use of a reference population. For the second allostatic load score, AL</w:t>
      </w:r>
      <w:r w:rsidRPr="00B2638F">
        <w:rPr>
          <w:vertAlign w:val="subscript"/>
        </w:rPr>
        <w:t>MIDUS</w:t>
      </w:r>
      <w:r w:rsidRPr="00B2638F">
        <w:t xml:space="preserve">, we applied down-selection criteria to decide which biomarkers were utilized in the allostatic load score. Following previous work </w:t>
      </w:r>
      <w:r w:rsidRPr="00B2638F">
        <w:fldChar w:fldCharType="begin" w:fldLock="1"/>
      </w:r>
      <w:r w:rsidRPr="00B2638F">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Sciences","id":"ITEM-1","issue":"6","issued":{"date-parts":[["2013"]]},"language":"English","note":"151na\nTimes Cited:41\nCited References Count:35","page":"667-674","title":"Modeling the Rate of Senescence: Can Estimated Biological Age Predict Mortality More Accurately Than Chronological Age?","type":"article-journal","volume":"68"},"uris":["http://www.mendeley.com/documents/?uuid=5954baf7-99eb-4d34-b4ea-c03564132f5f"]}],"mendeley":{"formattedCitation":"(Levine, 2013)","plainTextFormattedCitation":"(Levine, 2013)","previouslyFormattedCitation":"(Levine, 2013)"},"properties":{"noteIndex":0},"schema":"https://github.com/citation-style-language/schema/raw/master/csl-citation.json"}</w:instrText>
      </w:r>
      <w:r w:rsidRPr="00B2638F">
        <w:fldChar w:fldCharType="separate"/>
      </w:r>
      <w:r w:rsidRPr="00B2638F">
        <w:rPr>
          <w:noProof/>
        </w:rPr>
        <w:t>(Levine, 2013)</w:t>
      </w:r>
      <w:r w:rsidRPr="00B2638F">
        <w:fldChar w:fldCharType="end"/>
      </w:r>
      <w:r w:rsidRPr="00B2638F">
        <w:t>, Pearson correlations were used to assess the association among biomarkers and chronological age. Biomarkers were selected based on their correlation with chronological age (</w:t>
      </w:r>
      <w:r w:rsidRPr="00696CC1">
        <w:rPr>
          <w:i/>
          <w:iCs/>
        </w:rPr>
        <w:t>r</w:t>
      </w:r>
      <w:r>
        <w:t xml:space="preserve"> </w:t>
      </w:r>
      <w:r w:rsidRPr="00B2638F">
        <w:t>&gt;</w:t>
      </w:r>
      <w:r>
        <w:t xml:space="preserve"> </w:t>
      </w:r>
      <w:r w:rsidRPr="00B2638F">
        <w:t>0.1) and interdependence from other items in the panel (</w:t>
      </w:r>
      <w:r w:rsidRPr="00696CC1">
        <w:rPr>
          <w:i/>
          <w:iCs/>
        </w:rPr>
        <w:t>r</w:t>
      </w:r>
      <w:r>
        <w:t xml:space="preserve"> </w:t>
      </w:r>
      <w:r w:rsidRPr="00B2638F">
        <w:t>&lt;</w:t>
      </w:r>
      <w:r>
        <w:t xml:space="preserve"> </w:t>
      </w:r>
      <w:r w:rsidRPr="00B2638F">
        <w:t xml:space="preserve">0.4). A final panel of </w:t>
      </w:r>
      <w:r>
        <w:t>eight</w:t>
      </w:r>
      <w:r w:rsidRPr="00B2638F">
        <w:t xml:space="preserve"> biomarkers was selected, which collectively assess the integrity of cardiovascular, renal, immune, and antioxidant systems: creatinine, </w:t>
      </w:r>
      <w:r>
        <w:t>CRP</w:t>
      </w:r>
      <w:r w:rsidRPr="00B2638F">
        <w:t>, glycated hemoglobin (HbA1c), lutein/</w:t>
      </w:r>
      <w:proofErr w:type="spellStart"/>
      <w:r w:rsidRPr="00B2638F">
        <w:t>zeaxanthin</w:t>
      </w:r>
      <w:proofErr w:type="spellEnd"/>
      <w:r w:rsidRPr="00B2638F">
        <w:t>, lycopene, retinol, systolic blood pressure, and urinary creatinine. AL</w:t>
      </w:r>
      <w:r w:rsidRPr="00B2638F">
        <w:rPr>
          <w:vertAlign w:val="subscript"/>
        </w:rPr>
        <w:t>MIDUS</w:t>
      </w:r>
      <w:r w:rsidRPr="00B2638F">
        <w:t xml:space="preserve"> scores were calculated as the proportion of biomarkers that fell within high risk quartiles, where risk quartiles were defined according to biomarker distributions within the analytical sample (i.e.</w:t>
      </w:r>
      <w:r>
        <w:t>,</w:t>
      </w:r>
      <w:r w:rsidRPr="00B2638F">
        <w:t xml:space="preserve"> MIDUS II &amp; MIDUS Refresher). Descriptive statistics for the biomarkers included in the calculation of AL</w:t>
      </w:r>
      <w:r w:rsidRPr="00B2638F">
        <w:rPr>
          <w:vertAlign w:val="subscript"/>
        </w:rPr>
        <w:t>MIDUS</w:t>
      </w:r>
      <w:r w:rsidRPr="00B2638F">
        <w:t xml:space="preserve"> are provided in </w:t>
      </w:r>
      <w:r w:rsidRPr="00B2638F">
        <w:rPr>
          <w:b/>
          <w:bCs/>
        </w:rPr>
        <w:t>Table A-13</w:t>
      </w:r>
      <w:r w:rsidRPr="00B2638F">
        <w:t>. Risk cutoffs for biomarkers used in the calculation of AL</w:t>
      </w:r>
      <w:r w:rsidRPr="00B2638F">
        <w:rPr>
          <w:vertAlign w:val="subscript"/>
        </w:rPr>
        <w:t>MIDUS</w:t>
      </w:r>
      <w:r w:rsidRPr="00B2638F">
        <w:t xml:space="preserve"> are provided in </w:t>
      </w:r>
      <w:r w:rsidRPr="00B2638F">
        <w:rPr>
          <w:b/>
        </w:rPr>
        <w:t>Table A-15</w:t>
      </w:r>
      <w:r w:rsidRPr="00B2638F">
        <w:t xml:space="preserve">. </w:t>
      </w:r>
    </w:p>
    <w:p w:rsidR="001E1F97" w:rsidRDefault="001E1F97" w:rsidP="001E1F97">
      <w:pPr>
        <w:spacing w:line="480" w:lineRule="auto"/>
        <w:ind w:firstLine="720"/>
        <w:jc w:val="both"/>
      </w:pPr>
      <w:r w:rsidRPr="00B2638F">
        <w:t>The final allostatic load score, AL</w:t>
      </w:r>
      <w:r w:rsidRPr="00B2638F">
        <w:rPr>
          <w:vertAlign w:val="subscript"/>
        </w:rPr>
        <w:t>NHANES</w:t>
      </w:r>
      <w:r w:rsidRPr="00B2638F">
        <w:t xml:space="preserve">, utilized the same panel of </w:t>
      </w:r>
      <w:r>
        <w:t>eight</w:t>
      </w:r>
      <w:r w:rsidRPr="00B2638F">
        <w:t xml:space="preserve"> biomarkers as the AL</w:t>
      </w:r>
      <w:r w:rsidRPr="00B2638F">
        <w:rPr>
          <w:vertAlign w:val="subscript"/>
        </w:rPr>
        <w:t>MIDUS</w:t>
      </w:r>
      <w:r w:rsidRPr="00B2638F">
        <w:t>, but integrated the use of a reference population. Specifically, risk cutoffs for each biomarker were defined according to their distribution in a reference population instead of the analytical sample. We formed this reference population from non-pregnant participants aged 26-84 in NHANES III and continuous NHANES panels spanning 1999-2016 (</w:t>
      </w:r>
      <w:r w:rsidRPr="00696CC1">
        <w:rPr>
          <w:i/>
          <w:iCs/>
        </w:rPr>
        <w:t>N</w:t>
      </w:r>
      <w:r>
        <w:t xml:space="preserve"> </w:t>
      </w:r>
      <w:r w:rsidRPr="00B2638F">
        <w:t>=</w:t>
      </w:r>
      <w:r>
        <w:t xml:space="preserve"> </w:t>
      </w:r>
      <w:r w:rsidRPr="00B2638F">
        <w:t xml:space="preserve">56,615, 49% male; </w:t>
      </w:r>
      <w:r w:rsidRPr="00B2638F">
        <w:rPr>
          <w:b/>
        </w:rPr>
        <w:t>Table A-14</w:t>
      </w:r>
      <w:r w:rsidRPr="00B2638F">
        <w:t xml:space="preserve">). Risk cutoffs for </w:t>
      </w:r>
      <w:r w:rsidRPr="00B2638F">
        <w:lastRenderedPageBreak/>
        <w:t>biomarkers used in the calculation of AL</w:t>
      </w:r>
      <w:r w:rsidRPr="00B2638F">
        <w:rPr>
          <w:vertAlign w:val="subscript"/>
        </w:rPr>
        <w:t>NHANES</w:t>
      </w:r>
      <w:r w:rsidRPr="00B2638F">
        <w:t xml:space="preserve"> are provided in </w:t>
      </w:r>
      <w:r w:rsidRPr="00B2638F">
        <w:rPr>
          <w:b/>
          <w:bCs/>
        </w:rPr>
        <w:t>Table A-15</w:t>
      </w:r>
      <w:r w:rsidRPr="00B2638F">
        <w:t xml:space="preserve">. Analyses to construct allostatic load scores are described in detail in </w:t>
      </w:r>
      <w:r w:rsidRPr="00B2638F">
        <w:rPr>
          <w:b/>
        </w:rPr>
        <w:t>Appendix A</w:t>
      </w:r>
      <w:r w:rsidRPr="00B2638F">
        <w:t xml:space="preserve">. A brief summary of the three </w:t>
      </w:r>
      <w:r>
        <w:t xml:space="preserve">AL </w:t>
      </w:r>
      <w:r w:rsidRPr="00B2638F">
        <w:t xml:space="preserve">measures is provided in </w:t>
      </w:r>
      <w:r w:rsidRPr="00B2638F">
        <w:rPr>
          <w:b/>
        </w:rPr>
        <w:t>Table 3-1</w:t>
      </w:r>
      <w:r w:rsidRPr="00B2638F">
        <w:t>.</w:t>
      </w:r>
    </w:p>
    <w:p w:rsidR="001E1F97" w:rsidRDefault="001E1F97" w:rsidP="001E1F97">
      <w:pPr>
        <w:pStyle w:val="TableTitleandCaption"/>
      </w:pPr>
      <w:bookmarkStart w:id="12" w:name="_Toc47362412"/>
      <w:r>
        <w:t>Table 3-1: Overview of allostatic load measures utilized in MIDUS analysis sample</w:t>
      </w:r>
      <w:bookmarkEnd w:id="12"/>
      <w:r>
        <w:t xml:space="preserve"> </w:t>
      </w:r>
    </w:p>
    <w:tbl>
      <w:tblPr>
        <w:tblW w:w="10280" w:type="dxa"/>
        <w:tblLook w:val="04A0" w:firstRow="1" w:lastRow="0" w:firstColumn="1" w:lastColumn="0" w:noHBand="0" w:noVBand="1"/>
      </w:tblPr>
      <w:tblGrid>
        <w:gridCol w:w="1695"/>
        <w:gridCol w:w="1652"/>
        <w:gridCol w:w="4236"/>
        <w:gridCol w:w="2697"/>
      </w:tblGrid>
      <w:tr w:rsidR="001E1F97" w:rsidRPr="00E017FF" w:rsidTr="00A466F1">
        <w:trPr>
          <w:trHeight w:val="620"/>
        </w:trPr>
        <w:tc>
          <w:tcPr>
            <w:tcW w:w="1695"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1E1F97" w:rsidRPr="00B2638F" w:rsidRDefault="001E1F97" w:rsidP="00A466F1">
            <w:pPr>
              <w:jc w:val="center"/>
              <w:rPr>
                <w:b/>
                <w:bCs/>
                <w:color w:val="000000"/>
              </w:rPr>
            </w:pPr>
            <w:r w:rsidRPr="00B2638F">
              <w:rPr>
                <w:b/>
                <w:bCs/>
                <w:color w:val="000000"/>
              </w:rPr>
              <w:t xml:space="preserve">Measure Notation </w:t>
            </w:r>
          </w:p>
        </w:tc>
        <w:tc>
          <w:tcPr>
            <w:tcW w:w="1652" w:type="dxa"/>
            <w:tcBorders>
              <w:top w:val="single" w:sz="8" w:space="0" w:color="auto"/>
              <w:left w:val="single" w:sz="4" w:space="0" w:color="auto"/>
              <w:bottom w:val="single" w:sz="4" w:space="0" w:color="auto"/>
              <w:right w:val="single" w:sz="4" w:space="0" w:color="auto"/>
            </w:tcBorders>
            <w:shd w:val="clear" w:color="auto" w:fill="auto"/>
            <w:vAlign w:val="bottom"/>
            <w:hideMark/>
          </w:tcPr>
          <w:p w:rsidR="001E1F97" w:rsidRPr="00B2638F" w:rsidRDefault="001E1F97" w:rsidP="00A466F1">
            <w:pPr>
              <w:jc w:val="center"/>
              <w:rPr>
                <w:b/>
                <w:bCs/>
                <w:color w:val="000000"/>
              </w:rPr>
            </w:pPr>
            <w:r w:rsidRPr="00B2638F">
              <w:rPr>
                <w:b/>
                <w:bCs/>
                <w:color w:val="000000"/>
              </w:rPr>
              <w:t>Number of Biomarkers</w:t>
            </w:r>
          </w:p>
        </w:tc>
        <w:tc>
          <w:tcPr>
            <w:tcW w:w="4236"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1E1F97" w:rsidRPr="00B2638F" w:rsidRDefault="001E1F97" w:rsidP="00A466F1">
            <w:pPr>
              <w:jc w:val="center"/>
              <w:rPr>
                <w:b/>
                <w:bCs/>
                <w:color w:val="000000"/>
              </w:rPr>
            </w:pPr>
            <w:r w:rsidRPr="00B2638F">
              <w:rPr>
                <w:b/>
                <w:bCs/>
                <w:color w:val="000000"/>
              </w:rPr>
              <w:t xml:space="preserve">Risk Expressed As </w:t>
            </w:r>
          </w:p>
        </w:tc>
        <w:tc>
          <w:tcPr>
            <w:tcW w:w="2697" w:type="dxa"/>
            <w:tcBorders>
              <w:top w:val="single" w:sz="8" w:space="0" w:color="auto"/>
              <w:left w:val="single" w:sz="4" w:space="0" w:color="auto"/>
              <w:bottom w:val="single" w:sz="4" w:space="0" w:color="auto"/>
              <w:right w:val="single" w:sz="8" w:space="0" w:color="auto"/>
            </w:tcBorders>
            <w:shd w:val="clear" w:color="auto" w:fill="auto"/>
            <w:vAlign w:val="bottom"/>
            <w:hideMark/>
          </w:tcPr>
          <w:p w:rsidR="001E1F97" w:rsidRPr="00B2638F" w:rsidRDefault="001E1F97" w:rsidP="00A466F1">
            <w:pPr>
              <w:jc w:val="center"/>
              <w:rPr>
                <w:b/>
                <w:bCs/>
                <w:color w:val="000000"/>
              </w:rPr>
            </w:pPr>
            <w:r w:rsidRPr="00B2638F">
              <w:rPr>
                <w:b/>
                <w:bCs/>
                <w:color w:val="000000"/>
              </w:rPr>
              <w:t xml:space="preserve">Sample Defining Risk </w:t>
            </w:r>
          </w:p>
        </w:tc>
      </w:tr>
      <w:tr w:rsidR="001E1F97" w:rsidRPr="00E017FF" w:rsidTr="00A466F1">
        <w:trPr>
          <w:trHeight w:val="940"/>
        </w:trPr>
        <w:tc>
          <w:tcPr>
            <w:tcW w:w="1695"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1E1F97" w:rsidRPr="00E017FF" w:rsidRDefault="001E1F97" w:rsidP="00A466F1">
            <w:pPr>
              <w:jc w:val="center"/>
              <w:rPr>
                <w:color w:val="000000"/>
                <w:sz w:val="28"/>
                <w:szCs w:val="28"/>
              </w:rPr>
            </w:pPr>
            <w:r w:rsidRPr="00E017FF">
              <w:rPr>
                <w:color w:val="000000"/>
                <w:sz w:val="28"/>
                <w:szCs w:val="28"/>
              </w:rPr>
              <w:t>AL</w:t>
            </w:r>
            <w:r w:rsidRPr="00E017FF">
              <w:rPr>
                <w:color w:val="000000"/>
                <w:sz w:val="28"/>
                <w:szCs w:val="28"/>
                <w:vertAlign w:val="subscript"/>
              </w:rPr>
              <w:t>STANDARD</w:t>
            </w:r>
          </w:p>
        </w:tc>
        <w:tc>
          <w:tcPr>
            <w:tcW w:w="16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F97" w:rsidRPr="00B2638F" w:rsidRDefault="001E1F97" w:rsidP="00A466F1">
            <w:pPr>
              <w:jc w:val="center"/>
              <w:rPr>
                <w:color w:val="000000"/>
              </w:rPr>
            </w:pPr>
            <w:r w:rsidRPr="00B2638F">
              <w:rPr>
                <w:color w:val="000000"/>
              </w:rPr>
              <w:t>24</w:t>
            </w:r>
          </w:p>
        </w:tc>
        <w:tc>
          <w:tcPr>
            <w:tcW w:w="42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1F97" w:rsidRPr="00E017FF" w:rsidRDefault="001E1F97" w:rsidP="00A466F1">
            <w:pPr>
              <w:jc w:val="center"/>
              <w:rPr>
                <w:color w:val="000000"/>
                <w:sz w:val="22"/>
                <w:szCs w:val="22"/>
              </w:rPr>
            </w:pPr>
            <w:r w:rsidRPr="00E017FF">
              <w:rPr>
                <w:color w:val="000000"/>
                <w:sz w:val="22"/>
                <w:szCs w:val="22"/>
              </w:rPr>
              <w:t>Proportion of biomarkers at risk within each of 7 independent systems is summed across systems for a range of 0-7</w:t>
            </w:r>
          </w:p>
        </w:tc>
        <w:tc>
          <w:tcPr>
            <w:tcW w:w="2697"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rsidR="001E1F97" w:rsidRPr="00E017FF" w:rsidRDefault="001E1F97" w:rsidP="00A466F1">
            <w:pPr>
              <w:jc w:val="center"/>
              <w:rPr>
                <w:color w:val="000000"/>
                <w:sz w:val="22"/>
                <w:szCs w:val="22"/>
              </w:rPr>
            </w:pPr>
            <w:r w:rsidRPr="00E017FF">
              <w:rPr>
                <w:color w:val="000000"/>
                <w:sz w:val="22"/>
                <w:szCs w:val="22"/>
              </w:rPr>
              <w:t>MIDUS analytical sample</w:t>
            </w:r>
          </w:p>
        </w:tc>
      </w:tr>
      <w:tr w:rsidR="001E1F97" w:rsidRPr="00E017FF" w:rsidTr="00A466F1">
        <w:trPr>
          <w:trHeight w:val="640"/>
        </w:trPr>
        <w:tc>
          <w:tcPr>
            <w:tcW w:w="1695"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1E1F97" w:rsidRPr="00E017FF" w:rsidRDefault="001E1F97" w:rsidP="00A466F1">
            <w:pPr>
              <w:jc w:val="center"/>
              <w:rPr>
                <w:color w:val="000000"/>
                <w:sz w:val="28"/>
                <w:szCs w:val="28"/>
              </w:rPr>
            </w:pPr>
            <w:r w:rsidRPr="00E017FF">
              <w:rPr>
                <w:color w:val="000000"/>
                <w:sz w:val="28"/>
                <w:szCs w:val="28"/>
              </w:rPr>
              <w:t>AL</w:t>
            </w:r>
            <w:r w:rsidRPr="00E017FF">
              <w:rPr>
                <w:color w:val="000000"/>
                <w:sz w:val="28"/>
                <w:szCs w:val="28"/>
                <w:vertAlign w:val="subscript"/>
              </w:rPr>
              <w:t>MIDUS</w:t>
            </w:r>
          </w:p>
        </w:tc>
        <w:tc>
          <w:tcPr>
            <w:tcW w:w="16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F97" w:rsidRPr="00B2638F" w:rsidRDefault="001E1F97" w:rsidP="00A466F1">
            <w:pPr>
              <w:jc w:val="center"/>
              <w:rPr>
                <w:color w:val="000000"/>
              </w:rPr>
            </w:pPr>
            <w:r w:rsidRPr="00B2638F">
              <w:rPr>
                <w:color w:val="000000"/>
              </w:rPr>
              <w:t>8</w:t>
            </w:r>
          </w:p>
        </w:tc>
        <w:tc>
          <w:tcPr>
            <w:tcW w:w="42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1F97" w:rsidRPr="00E017FF" w:rsidRDefault="001E1F97" w:rsidP="00A466F1">
            <w:pPr>
              <w:jc w:val="center"/>
              <w:rPr>
                <w:color w:val="000000"/>
                <w:sz w:val="22"/>
                <w:szCs w:val="22"/>
              </w:rPr>
            </w:pPr>
            <w:r w:rsidRPr="00E017FF">
              <w:rPr>
                <w:color w:val="000000"/>
                <w:sz w:val="22"/>
                <w:szCs w:val="22"/>
              </w:rPr>
              <w:t>Proportion of biomarkers at risk across a total of 8 biomarkers for a range of 0-1</w:t>
            </w:r>
          </w:p>
        </w:tc>
        <w:tc>
          <w:tcPr>
            <w:tcW w:w="2697"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rsidR="001E1F97" w:rsidRPr="00E017FF" w:rsidRDefault="001E1F97" w:rsidP="00A466F1">
            <w:pPr>
              <w:jc w:val="center"/>
              <w:rPr>
                <w:color w:val="000000"/>
                <w:sz w:val="22"/>
                <w:szCs w:val="22"/>
              </w:rPr>
            </w:pPr>
            <w:r w:rsidRPr="00E017FF">
              <w:rPr>
                <w:color w:val="000000"/>
                <w:sz w:val="22"/>
                <w:szCs w:val="22"/>
              </w:rPr>
              <w:t>MIDUS analytical sample</w:t>
            </w:r>
          </w:p>
        </w:tc>
      </w:tr>
      <w:tr w:rsidR="001E1F97" w:rsidRPr="00E017FF" w:rsidTr="00A466F1">
        <w:trPr>
          <w:trHeight w:val="660"/>
        </w:trPr>
        <w:tc>
          <w:tcPr>
            <w:tcW w:w="1695"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1E1F97" w:rsidRPr="00E017FF" w:rsidRDefault="001E1F97" w:rsidP="00A466F1">
            <w:pPr>
              <w:jc w:val="center"/>
              <w:rPr>
                <w:color w:val="000000"/>
                <w:sz w:val="28"/>
                <w:szCs w:val="28"/>
              </w:rPr>
            </w:pPr>
            <w:r w:rsidRPr="00E017FF">
              <w:rPr>
                <w:color w:val="000000"/>
                <w:sz w:val="28"/>
                <w:szCs w:val="28"/>
              </w:rPr>
              <w:t>AL</w:t>
            </w:r>
            <w:r w:rsidRPr="00E017FF">
              <w:rPr>
                <w:color w:val="000000"/>
                <w:sz w:val="28"/>
                <w:szCs w:val="28"/>
                <w:vertAlign w:val="subscript"/>
              </w:rPr>
              <w:t>NHANES</w:t>
            </w:r>
          </w:p>
        </w:tc>
        <w:tc>
          <w:tcPr>
            <w:tcW w:w="16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F97" w:rsidRPr="00B2638F" w:rsidRDefault="001E1F97" w:rsidP="00A466F1">
            <w:pPr>
              <w:jc w:val="center"/>
              <w:rPr>
                <w:color w:val="000000"/>
              </w:rPr>
            </w:pPr>
            <w:r w:rsidRPr="00B2638F">
              <w:rPr>
                <w:color w:val="000000"/>
              </w:rPr>
              <w:t>8</w:t>
            </w:r>
          </w:p>
        </w:tc>
        <w:tc>
          <w:tcPr>
            <w:tcW w:w="42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1F97" w:rsidRPr="00E017FF" w:rsidRDefault="001E1F97" w:rsidP="00A466F1">
            <w:pPr>
              <w:jc w:val="center"/>
              <w:rPr>
                <w:color w:val="000000"/>
                <w:sz w:val="22"/>
                <w:szCs w:val="22"/>
              </w:rPr>
            </w:pPr>
            <w:r w:rsidRPr="00E017FF">
              <w:rPr>
                <w:color w:val="000000"/>
                <w:sz w:val="22"/>
                <w:szCs w:val="22"/>
              </w:rPr>
              <w:t>Proportion of biomarkers at risk across a total of 8 biomarkers for a range of 0-1</w:t>
            </w:r>
          </w:p>
        </w:tc>
        <w:tc>
          <w:tcPr>
            <w:tcW w:w="2697"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rsidR="001E1F97" w:rsidRPr="00E017FF" w:rsidRDefault="001E1F97" w:rsidP="00A466F1">
            <w:pPr>
              <w:jc w:val="center"/>
              <w:rPr>
                <w:color w:val="000000"/>
                <w:sz w:val="22"/>
                <w:szCs w:val="22"/>
              </w:rPr>
            </w:pPr>
            <w:r w:rsidRPr="00E017FF">
              <w:rPr>
                <w:color w:val="000000"/>
                <w:sz w:val="22"/>
                <w:szCs w:val="22"/>
              </w:rPr>
              <w:t>NHANES reference sample</w:t>
            </w:r>
          </w:p>
        </w:tc>
      </w:tr>
    </w:tbl>
    <w:p w:rsidR="001E1F97" w:rsidRPr="00041BE4" w:rsidRDefault="001E1F97" w:rsidP="001E1F97"/>
    <w:p w:rsidR="001E1F97" w:rsidRPr="00B2638F" w:rsidRDefault="001E1F97" w:rsidP="001E1F97">
      <w:pPr>
        <w:pStyle w:val="Heading2"/>
      </w:pPr>
      <w:bookmarkStart w:id="13" w:name="_Toc34731828"/>
      <w:bookmarkStart w:id="14" w:name="_Toc47362362"/>
      <w:r w:rsidRPr="00B2638F">
        <w:t>Biological aging measures</w:t>
      </w:r>
      <w:bookmarkEnd w:id="13"/>
      <w:bookmarkEnd w:id="14"/>
      <w:r w:rsidRPr="00B2638F">
        <w:t xml:space="preserve"> </w:t>
      </w:r>
    </w:p>
    <w:p w:rsidR="001E1F97" w:rsidRPr="00B2638F" w:rsidRDefault="001E1F97" w:rsidP="001E1F97">
      <w:pPr>
        <w:spacing w:line="480" w:lineRule="auto"/>
        <w:jc w:val="both"/>
      </w:pPr>
      <w:r w:rsidRPr="00B2638F">
        <w:tab/>
        <w:t>We analyzed two biological aging measures that could be quantified with MIDUS data</w:t>
      </w:r>
      <w:r>
        <w:t>:</w:t>
      </w:r>
      <w:r w:rsidRPr="00B2638F">
        <w:t xml:space="preserve"> KDM Biological Age and </w:t>
      </w:r>
      <w:r>
        <w:t>h</w:t>
      </w:r>
      <w:r w:rsidRPr="00B2638F">
        <w:t xml:space="preserve">omeostatic </w:t>
      </w:r>
      <w:r>
        <w:t>d</w:t>
      </w:r>
      <w:r w:rsidRPr="00B2638F">
        <w:t xml:space="preserve">ysregulation. Both measures are algorithm-based indices that combine information from multiple organ systems in the body </w:t>
      </w:r>
      <w:r w:rsidRPr="00B2638F">
        <w:fldChar w:fldCharType="begin" w:fldLock="1"/>
      </w:r>
      <w:r w:rsidR="00B556B1">
        <w:instrText>ADDIN CSL_CITATION {"citationItems":[{"id":"ITEM-1","itemData":{"DOI":"10.1016/j.mad.2013.01.004","ISBN":"0047-6374","abstract":"Previous studies have identified many biomarkers that are associated with aging and related outcomes, but the relevance of these markers for underlying processes and their relationship to hypothesized systemic dysregulation is not clear. We address this gap by presenting a novel method for measuring dysregulation via the joint distribution of multiple biomarkers and assessing associations of dysregulation with age and mortality. Using longitudinal data from the Women's Health and Aging Study, we selected a 14-marker subset from 63 blood measures: those that diverged from the baseline population mean with age. For the 14 markers and all combinatorial sub-subsets we calculated a multivariate distance called the Mahalanobis distance (MHBD) for all observations, indicating how \"strange\" each individual's biomarker profile was relative to the baseline population mean. In most models, MHBD correlated positively with age, MHBD increased within individuals over time, and higher MHBD predicted higher risk of subsequent mortality. Predictive power increased as more variables were incorporated into the calculation of MHBD. Biomarkers from multiple systems were implicated. These results support hypotheses of simultaneous dysregulation in multiple systems and confirm the need for longitudinal, multivariate approaches to understanding biomarkers in aging. (c) 2013 Elsevier Ireland Ltd. All rights reserved.","author":[{"dropping-particle":"","family":"Cohen","given":"A A","non-dropping-particle":"","parse-names":false,"suffix":""},{"dropping-particle":"","family":"Milot","given":"E","non-dropping-particle":"","parse-names":false,"suffix":""},{"dropping-particle":"","family":"Yong","given":"J","non-dropping-particle":"","parse-names":false,"suffix":""},{"dropping-particle":"","family":"Seplaki","given":"C L","non-dropping-particle":"","parse-names":false,"suffix":""},{"dropping-particle":"","family":"Fulop","given":"T","non-dropping-particle":"","parse-names":false,"suffix":""},{"dropping-particle":"","family":"Bandeen-Roche","given":"K","non-dropping-particle":"","parse-names":false,"suffix":""},{"dropping-particle":"","family":"Fried","given":"L P","non-dropping-particle":"","parse-names":false,"suffix":""}],"container-title":"Mechanisms of Ageing and Development","id":"ITEM-1","issue":"3-4","issued":{"date-parts":[["2013"]]},"language":"English","note":"120dh\nTimes Cited:17\nCited References Count:32","page":"110-117","title":"A novel statistical approach shows evidence for multi-system physiological dysregulation during aging","type":"article-journal","volume":"134"},"uris":["http://www.mendeley.com/documents/?uuid=a99c520b-544c-4dbf-b52a-8a547e9bfe00"]},{"id":"ITEM-2","itemData":{"DOI":"10.1093/gerona/gls233","ISBN":"1079-5006","abstract":"Biological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Sciences","id":"ITEM-2","issue":"6","issued":{"date-parts":[["2013"]]},"language":"English","note":"151na\nTimes Cited:41\nCited References Count:35","page":"667-674","title":"Modeling the Rate of Senescence: Can Estimated Biological Age Predict Mortality More Accurately Than Chronological Age?","type":"article-journal","volume":"68"},"uris":["http://www.mendeley.com/documents/?uuid=5954baf7-99eb-4d34-b4ea-c03564132f5f"]},{"id":"ITEM-3","itemData":{"DOI":"10.1016/j.mad.2005.10.004","ISBN":"0047-6374 (Print)\r0047-6374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Development","id":"ITEM-3","issue":"3","issued":{"date-parts":[["2006"]]},"note":"Klemera,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age","type":"article-journal","volume":"127"},"uris":["http://www.mendeley.com/documents/?uuid=524fb9dd-b712-49d7-9a56-107cf3140b20"]}],"mendeley":{"formattedCitation":"(A. A. Cohen et al., 2013; Klemera &amp; Doubal, 2006; Levine, 2013)","manualFormatting":"(Cohen et al., 2013; Klemera &amp; Doubal, 2006; Levine, 2013)","plainTextFormattedCitation":"(A. A. Cohen et al., 2013; Klemera &amp; Doubal, 2006; Levine, 2013)","previouslyFormattedCitation":"(A. A. Cohen et al., 2013; Klemera &amp; Doubal, 2006; Levine, 2013)"},"properties":{"noteIndex":0},"schema":"https://github.com/citation-style-language/schema/raw/master/csl-citation.json"}</w:instrText>
      </w:r>
      <w:r w:rsidRPr="00B2638F">
        <w:fldChar w:fldCharType="separate"/>
      </w:r>
      <w:r w:rsidRPr="00B2638F">
        <w:rPr>
          <w:noProof/>
        </w:rPr>
        <w:t>(Cohen et al., 2013; Klemera &amp; Doubal, 2006; Levine, 2013)</w:t>
      </w:r>
      <w:r w:rsidRPr="00B2638F">
        <w:fldChar w:fldCharType="end"/>
      </w:r>
      <w:r w:rsidRPr="00B2638F">
        <w:t xml:space="preserve">. Biological aging estimates made with these algorithms are predictive of morbidity, mortality, functioning, and exposure in both young and old populations </w:t>
      </w:r>
      <w:r w:rsidRPr="00B2638F">
        <w:fldChar w:fldCharType="begin" w:fldLock="1"/>
      </w:r>
      <w:r w:rsidR="00B556B1">
        <w:instrText>ADDIN CSL_CITATION {"citationItems":[{"id":"ITEM-1","itemData":{"DOI":"10.1016/j.psyneuen.2019.03.012","ISSN":"18733360","abstract":"© 2019 Background: Biological processes of aging are thought to be modifiable causes of many different chronic diseases. Measures of biological aging could provide sensitive endpoints for studies of risk factors hypothesized to shorten healthy lifespan and/or interventions that extend it. But uncertainty remains about how to measure biological aging and if proposed measures assess the same thing. Method: We tested four proposed measures of biological aging that could be quantified with available data from the National Health and Nutrition Examination Survey (NHANES), Klemera-Doubal method (KDM) Biological Age, homeostatic dysregulation, Levine Method (LM) Biological Age, and leukocyte telomere length. Results: We analyzed data collected during 1999–2002, when all four biological aging meausres could be taken. Participants’ KDM biological ages, homeostatic dysregulation levels, LM biological ages, and telomere length were all correlated with their chronological ages. KDM Biological Age, homeostatic dysregulation, and LM Biological Age were all correlated with one another, but these measures were uncorrelated with telomere length. Participants’ with more advanced biological aging performed worse on tests of physical, cognitive, and perceptual functioning and reported more limitations to their daily activities and more pain, and rated themselves as being in worse health. In parallel, participants with risk factors for shorter healthy lifespan exhibited more advanced biological aging. In both sets of analyses, effect-sizes tended to be larger for KDM Biological Age, homeostatic dysregulation, and LM Biological Age as compared to telomere length. Discussion: The cellular-level aging biomarker telomere length may measure different aspects of the aging process as compared to the patient-level physiological composite measures KDM Biological Age, homeostatic dysregulation, and LM Biological Age. Studies aiming to test if risk factors accelerate aging or if interventions may slow aging should not treat proposed measures of aging as interchangeable.","author":[{"dropping-particle":"","family":"Hastings","given":"W.J.","non-dropping-particle":"","parse-names":false,"suffix":""},{"dropping-particle":"","family":"Shalev","given":"I.","non-dropping-particle":"","parse-names":false,"suffix":""},{"dropping-particle":"","family":"Belsky","given":"D.W.","non-dropping-particle":"","parse-names":false,"suffix":""}],"container-title":"Psychoneuroendocrinology","id":"ITEM-1","issued":{"date-parts":[["2019"]]},"title":"Comparability of biological aging measures in the National Health and Nutrition Examination Study, 1999–2002","type":"article-journal","volume":"106"},"uris":["http://www.mendeley.com/documents/?uuid=8a3a8acb-0230-3c23-899b-2acf6b69b3db"]},{"id":"ITEM-2","itemData":{"DOI":"10.1093/aje/kwx346","ISBN":"1476-6256 (Electronic)\r0002-9262 (Linking)","PMID":"29149257","abstract":"The geroscience hypothesis posits that therapies to slow biological processes of aging can prevent disease and extend healthy years of life. To test such \"geroprotective\" therapies in humans, outcome measures are needed that can assess extension of disease-free life span. This need has spurred development of different methods to quantify biological aging. But different methods have not been systematically compared in the same humans. We implemented 7 methods to quantify biological aging using repeated-measures physiological and genomic data in 964 middle-aged humans in the Dunedin Study (New Zealand; persons born 1972-1973). We studied 11 measures in total: telomere-length and erosion, 3 epigenetic-clocks and their ticking rates, and 3 biomarker-composites. Contrary to expectation, we found low agreement between different measures of biological aging. We next compared associations between biological aging measures and outcomes that geroprotective therapies seek to modify: physical functioning, cognitive decline, and subjective signs of aging, including aged facial appearance. The 71-cytosine-phosphate-guanine epigenetic clock and biomarker composites were consistently related to these aging-related outcomes. However, effect sizes were modest. Results suggested that various proposed approaches to quantifying biological aging may not measure the same aspects of the aging process. Further systematic evaluation and refinement of measures of biological aging is needed to furnish outcomes for geroprotector trials.","author":[{"dropping-particle":"","family":"Belsky","given":"D W","non-dropping-particle":"","parse-names":false,"suffix":""},{"dropping-particle":"","family":"Moffitt","given":"T E","non-dropping-particle":"","parse-names":false,"suffix":""},{"dropping-particle":"","family":"Cohen","given":"A A","non-dropping-particle":"","parse-names":false,"suffix":""},{"dropping-particle":"","family":"Corcoran","given":"D L","non-dropping-particle":"","parse-names":false,"suffix":""},{"dropping-particle":"","family":"Levine","given":"M E","non-dropping-particle":"","parse-names":false,"suffix":""},{"dropping-particle":"","family":"Prinz","given":"J A","non-dropping-particle":"","parse-names":false,"suffix":""},{"dropping-particle":"","family":"Schaefer","given":"J","non-dropping-particle":"","parse-names":false,"suffix":""},{"dropping-particle":"","family":"Sugden","given":"K","non-dropping-particle":"","parse-names":false,"suffix":""},{"dropping-particle":"","family":"Williams","given":"B","non-dropping-particle":"","parse-names":false,"suffix":""},{"dropping-particle":"","family":"Poulton","given":"R","non-dropping-particle":"","parse-names":false,"suffix":""},{"dropping-particle":"","family":"Caspi","given":"A","non-dropping-particle":"","parse-names":false,"suffix":""}],"container-title":"Am J Epidemiol","id":"ITEM-2","issue":"6","issued":{"date-parts":[["2017"]]},"note":"Belsky, Daniel W\nMoffitt, Terrie E\nCohen, Alan A\nCorcoran, David L\nLevine, Morgan E\nPrinz, Joseph A\nSchaefer, Jonathan\nSugden, Karen\nWilliams, Benjamin\nPoulton, Richie\nCaspi, Avshalom\neng\nR01 AG032282/AG/NIA NIH HHS/\nR21 AG054846/AG/NIA NIH HHS/\nT32 AG000139/AG/NIA NIH HHS/\n2017/11/18 06:00\nAm J Epidemiol. 2018 Jun 1;187(6):1220-1230. doi: 10.1093/aje/kwx346.","page":"1220-1230","title":"Eleven Telomere, Epigenetic Clock, and Biomarker-Composite Quantifications of Biological Aging: Do They Measure the Same Thing?","type":"article-journal","volume":"187"},"uris":["http://www.mendeley.com/documents/?uuid=9be6382d-2c03-4782-9ad0-7cdbad950eab"]},{"id":"ITEM-3","itemData":{"DOI":"10.1111/acel.12402","ISBN":"1474-9726 (Electronic)\r1474-9718 (Linking)","PMID":"26416593","abstract":"An increasing number of aging researchers believes that multi-system physiological dysregulation may be a key biological mechanism of aging, but evidence of this has been sparse. Here, we used biomarker data on nearly 33, 000 individuals from four large datasets to test for the presence of multi-system dysregulation. We grouped 37 biomarkers into six a priori groupings representing physiological systems (lipids, immune, oxygen transport, liver function, vitamins, and electrolytes), then calculated dysregulation scores for each system in each individual using statistical distance. Correlations among dysregulation levels across systems were generally weak but significant. Comparison of these results to dysregulation in arbitrary 'systems' generated by random grouping of biomarkers showed that a priori knowledge effectively distinguished the true systems in which dysregulation proceeds most independently. In other words, correlations among dysregulation levels were higher using arbitrary systems, indicating that only a priori systems identified distinct dysregulation processes. Additionally, dysregulation of most systems increased with age and significantly predicted multiple health outcomes including mortality, frailty, diabetes, heart disease, and number of chronic diseases. The six systems differed in how well their dysregulation scores predicted health outcomes and age. These findings present the first unequivocal demonstration of integrated multi-system physiological dysregulation during aging, demonstrating that physiological dysregulation proceeds neither as a single global process nor as a completely independent process in different systems, but rather as a set of system-specific processes likely linked through weak feedback effects. These processes--probably many more than the six measured here--are implicated in aging.","author":[{"dropping-particle":"","family":"Li","given":"Q","non-dropping-particle":"","parse-names":false,"suffix":""},{"dropping-particle":"","family":"Wang","given":"S","non-dropping-particle":"","parse-names":false,"suffix":""},{"dropping-particle":"","family":"Milot","given":"E","non-dropping-particle":"","parse-names":false,"suffix":""},{"dropping-particle":"","family":"Bergeron","given":"P","non-dropping-particle":"","parse-names":false,"suffix":""},{"dropping-particle":"","family":"Ferrucci","given":"L","non-dropping-particle":"","parse-names":false,"suffix":""},{"dropping-particle":"","family":"Fried","given":"L P","non-dropping-particle":"","parse-names":false,"suffix":""},{"dropping-particle":"","family":"Cohen","given":"A A","non-dropping-particle":"","parse-names":false,"suffix":""}],"container-title":"Aging Cell","id":"ITEM-3","issue":"6","issued":{"date-parts":[["2015"]]},"note":"Li, Qing\nWang, Shengrui\nMilot, Emmanuel\nBergeron, Patrick\nFerrucci, Luigi\nFried, Linda P\nCohen, Alan A\neng\n110789/Canadian Institutes of Health Research/Canada\n119485/Canadian Institutes of Health Research/Canada\n120305/Canadian Institutes of Health Research/Canada\nIntramural NIH HHS/\nResearch Support, N.I.H., Intramural\nResearch Support, Non-U.S. Gov't\nEngland\n2015/09/30 06:00\nAging Cell. 2015 Dec;14(6):1103-12. doi: 10.1111/acel.12402. Epub 2015 Sep 29.","page":"1103-1112","title":"Homeostatic dysregulation proceeds in parallel in multiple physiological systems","type":"article-journal","volume":"14"},"uris":["http://www.mendeley.com/documents/?uuid=4a8737cd-59ac-475b-9f12-04a372a2fe33"]},{"id":"ITEM-4","itemData":{"DOI":"10.1093/gerona/gls233","ISBN":"1079-5006","abstract":"Biological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Sciences","id":"ITEM-4","issue":"6","issued":{"date-parts":[["2013"]]},"language":"English","note":"151na\nTimes Cited:41\nCited References Count:35","page":"667-674","title":"Modeling the Rate of Senescence: Can Estimated Biological Age Predict Mortality More Accurately Than Chronological Age?","type":"article-journal","volume":"68"},"uris":["http://www.mendeley.com/documents/?uuid=5954baf7-99eb-4d34-b4ea-c03564132f5f"]}],"mendeley":{"formattedCitation":"(Belsky, Moffitt, et al., 2017; Hastings et al., 2019; Levine, 2013; Li et al., 2015)","manualFormatting":"(Belsky, Moffitt, et al., 2017; Hastings, Shalev, &amp; Belsky, 2019; Levine, 2013; Li et al., 2015)","plainTextFormattedCitation":"(Belsky, Moffitt, et al., 2017; Hastings et al., 2019; Levine, 2013; Li et al., 2015)","previouslyFormattedCitation":"(Belsky, Moffitt, et al., 2017; Hastings et al., 2019; Levine, 2013; Li et al., 2015)"},"properties":{"noteIndex":0},"schema":"https://github.com/citation-style-language/schema/raw/master/csl-citation.json"}</w:instrText>
      </w:r>
      <w:r w:rsidRPr="00B2638F">
        <w:fldChar w:fldCharType="separate"/>
      </w:r>
      <w:r w:rsidRPr="003A68FF">
        <w:rPr>
          <w:noProof/>
        </w:rPr>
        <w:t>(Belsky, Moffitt, et al., 2017; Hastings, Shalev, &amp; Belsky, 2019; Levine, 2013; Li et al., 2015)</w:t>
      </w:r>
      <w:r w:rsidRPr="00B2638F">
        <w:fldChar w:fldCharType="end"/>
      </w:r>
      <w:r w:rsidRPr="00B2638F">
        <w:t xml:space="preserve">. </w:t>
      </w:r>
    </w:p>
    <w:p w:rsidR="001E1F97" w:rsidRPr="00B2638F" w:rsidRDefault="001E1F97" w:rsidP="001E1F97">
      <w:pPr>
        <w:spacing w:line="480" w:lineRule="auto"/>
        <w:jc w:val="both"/>
      </w:pPr>
      <w:r w:rsidRPr="00B2638F">
        <w:tab/>
      </w:r>
      <w:r w:rsidRPr="00B2638F">
        <w:rPr>
          <w:u w:val="single"/>
        </w:rPr>
        <w:t>KDM Biological Age</w:t>
      </w:r>
      <w:r w:rsidRPr="00B2638F">
        <w:t xml:space="preserve"> is computed from an algorithm derived from a series of regressions of individual biomarkers onto chronological age in a reference population. Following previous work </w:t>
      </w:r>
      <w:r w:rsidRPr="00B2638F">
        <w:fldChar w:fldCharType="begin" w:fldLock="1"/>
      </w:r>
      <w:r w:rsidRPr="00B2638F">
        <w:instrText>ADDIN CSL_CITATION {"citationItems":[{"id":"ITEM-1","itemData":{"DOI":"10.1093/aje/kwx346","ISBN":"1476-6256 (Electronic)\r0002-9262 (Linking)","PMID":"29149257","abstract":"The geroscience hypothesis posits that therapies to slow biological processes of aging can prevent disease and extend healthy years of life. To test such \"geroprotective\" therapies in humans, outcome measures are needed that can assess extension of disease-free life span. This need has spurred development of different methods to quantify biological aging. But different methods have not been systematically compared in the same humans. We implemented 7 methods to quantify biological aging using repeated-measures physiological and genomic data in 964 middle-aged humans in the Dunedin Study (New Zealand; persons born 1972-1973). We studied 11 measures in total: telomere-length and erosion, 3 epigenetic-clocks and their ticking rates, and 3 biomarker-composites. Contrary to expectation, we found low agreement between different measures of biological aging. We next compared associations between biological aging measures and outcomes that geroprotective therapies seek to modify: physical functioning, cognitive decline, and subjective signs of aging, including aged facial appearance. The 71-cytosine-phosphate-guanine epigenetic clock and biomarker composites were consistently related to these aging-related outcomes. However, effect sizes were modest. Results suggested that various proposed approaches to quantifying biological aging may not measure the same aspects of the aging process. Further systematic evaluation and refinement of measures of biological aging is needed to furnish outcomes for geroprotector trials.","author":[{"dropping-particle":"","family":"Belsky","given":"D W","non-dropping-particle":"","parse-names":false,"suffix":""},{"dropping-particle":"","family":"Moffitt","given":"T E","non-dropping-particle":"","parse-names":false,"suffix":""},{"dropping-particle":"","family":"Cohen","given":"A A","non-dropping-particle":"","parse-names":false,"suffix":""},{"dropping-particle":"","family":"Corcoran","given":"D L","non-dropping-particle":"","parse-names":false,"suffix":""},{"dropping-particle":"","family":"Levine","given":"M E","non-dropping-particle":"","parse-names":false,"suffix":""},{"dropping-particle":"","family":"Prinz","given":"J A","non-dropping-particle":"","parse-names":false,"suffix":""},{"dropping-particle":"","family":"Schaefer","given":"J","non-dropping-particle":"","parse-names":false,"suffix":""},{"dropping-particle":"","family":"Sugden","given":"K","non-dropping-particle":"","parse-names":false,"suffix":""},{"dropping-particle":"","family":"Williams","given":"B","non-dropping-particle":"","parse-names":false,"suffix":""},{"dropping-particle":"","family":"Poulton","given":"R","non-dropping-particle":"","parse-names":false,"suffix":""},{"dropping-particle":"","family":"Caspi","given":"A","non-dropping-particle":"","parse-names":false,"suffix":""}],"container-title":"Am J Epidemiol","id":"ITEM-1","issue":"6","issued":{"date-parts":[["2017"]]},"note":"Belsky, Daniel W\nMoffitt, Terrie E\nCohen, Alan A\nCorcoran, David L\nLevine, Morgan E\nPrinz, Joseph A\nSchaefer, Jonathan\nSugden, Karen\nWilliams, Benjamin\nPoulton, Richie\nCaspi, Avshalom\neng\nR01 AG032282/AG/NIA NIH HHS/\nR21 AG054846/AG/NIA NIH HHS/\nT32 AG000139/AG/NIA NIH HHS/\n2017/11/18 06:00\nAm J Epidemiol. 2018 Jun 1;187(6):1220-1230. doi: 10.1093/aje/kwx346.","page":"1220-1230","title":"Eleven Telomere, Epigenetic Clock, and Biomarker-Composite Quantifications of Biological Aging: Do They Measure the Same Thing?","type":"article-journal","volume":"187"},"uris":["http://www.mendeley.com/documents/?uuid=9be6382d-2c03-4782-9ad0-7cdbad950eab"]}],"mendeley":{"formattedCitation":"(Belsky, Moffitt, et al., 2017)","plainTextFormattedCitation":"(Belsky, Moffitt, et al., 2017)","previouslyFormattedCitation":"(Belsky, Moffitt, et al., 2017)"},"properties":{"noteIndex":0},"schema":"https://github.com/citation-style-language/schema/raw/master/csl-citation.json"}</w:instrText>
      </w:r>
      <w:r w:rsidRPr="00B2638F">
        <w:fldChar w:fldCharType="separate"/>
      </w:r>
      <w:r w:rsidRPr="00B2638F">
        <w:rPr>
          <w:noProof/>
        </w:rPr>
        <w:t>(Belsky, Moffitt, et al., 2017)</w:t>
      </w:r>
      <w:r w:rsidRPr="00B2638F">
        <w:fldChar w:fldCharType="end"/>
      </w:r>
      <w:r w:rsidRPr="00B2638F">
        <w:t xml:space="preserve">, we formed this reference populations from participants in NHANES III and continuous NHANES panels 1999-2016 aged 30-75 who were non-pregnant at the time of biomarker data collection (N=46,038, 49% male; </w:t>
      </w:r>
      <w:r w:rsidRPr="00B2638F">
        <w:rPr>
          <w:b/>
        </w:rPr>
        <w:t>Table A-3</w:t>
      </w:r>
      <w:r w:rsidRPr="00B2638F">
        <w:t xml:space="preserve">). An individual’s KDM Biological Age prediction corresponds to the chronological age at which their physiology would be approximately normal in the NHANES reference population. </w:t>
      </w:r>
    </w:p>
    <w:p w:rsidR="001E1F97" w:rsidRPr="00B2638F" w:rsidRDefault="001E1F97" w:rsidP="001E1F97">
      <w:pPr>
        <w:spacing w:line="480" w:lineRule="auto"/>
        <w:jc w:val="both"/>
      </w:pPr>
      <w:r w:rsidRPr="00B2638F">
        <w:lastRenderedPageBreak/>
        <w:tab/>
      </w:r>
      <w:r w:rsidRPr="00B2638F">
        <w:rPr>
          <w:u w:val="single"/>
        </w:rPr>
        <w:t>Homeostatic Dysregulation</w:t>
      </w:r>
      <w:r w:rsidRPr="00B2638F">
        <w:t xml:space="preserve"> is computed from an algorithm based on Mahalanobis distance </w:t>
      </w:r>
      <w:r w:rsidRPr="00B2638F">
        <w:fldChar w:fldCharType="begin" w:fldLock="1"/>
      </w:r>
      <w:r w:rsidRPr="00B2638F">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distance","type":"article-journal","volume":"49"},"uris":["http://www.mendeley.com/documents/?uuid=d4e818b3-a7e3-4ad7-bf7a-6151de112f6c"]}],"mendeley":{"formattedCitation":"(Mahalanobis, 1936)","plainTextFormattedCitation":"(Mahalanobis, 1936)","previouslyFormattedCitation":"(Mahalanobis, 1936)"},"properties":{"noteIndex":0},"schema":"https://github.com/citation-style-language/schema/raw/master/csl-citation.json"}</w:instrText>
      </w:r>
      <w:r w:rsidRPr="00B2638F">
        <w:fldChar w:fldCharType="separate"/>
      </w:r>
      <w:r w:rsidRPr="00B2638F">
        <w:rPr>
          <w:noProof/>
        </w:rPr>
        <w:t>(Mahalanobis, 1936)</w:t>
      </w:r>
      <w:r w:rsidRPr="00B2638F">
        <w:fldChar w:fldCharType="end"/>
      </w:r>
      <w:r w:rsidRPr="00B2638F">
        <w:t xml:space="preserve"> for a panel of biomarkers computed relative to a reference population. Following previous work </w:t>
      </w:r>
      <w:r w:rsidRPr="00B2638F">
        <w:fldChar w:fldCharType="begin" w:fldLock="1"/>
      </w:r>
      <w:r w:rsidRPr="00B2638F">
        <w:instrText>ADDIN CSL_CITATION {"citationItems":[{"id":"ITEM-1","itemData":{"DOI":"10.1093/aje/kwx346","ISBN":"1476-6256 (Electronic)\r0002-9262 (Linking)","PMID":"29149257","abstract":"The geroscience hypothesis posits that therapies to slow biological processes of aging can prevent disease and extend healthy years of life. To test such \"geroprotective\" therapies in humans, outcome measures are needed that can assess extension of disease-free life span. This need has spurred development of different methods to quantify biological aging. But different methods have not been systematically compared in the same humans. We implemented 7 methods to quantify biological aging using repeated-measures physiological and genomic data in 964 middle-aged humans in the Dunedin Study (New Zealand; persons born 1972-1973). We studied 11 measures in total: telomere-length and erosion, 3 epigenetic-clocks and their ticking rates, and 3 biomarker-composites. Contrary to expectation, we found low agreement between different measures of biological aging. We next compared associations between biological aging measures and outcomes that geroprotective therapies seek to modify: physical functioning, cognitive decline, and subjective signs of aging, including aged facial appearance. The 71-cytosine-phosphate-guanine epigenetic clock and biomarker composites were consistently related to these aging-related outcomes. However, effect sizes were modest. Results suggested that various proposed approaches to quantifying biological aging may not measure the same aspects of the aging process. Further systematic evaluation and refinement of measures of biological aging is needed to furnish outcomes for geroprotector trials.","author":[{"dropping-particle":"","family":"Belsky","given":"D W","non-dropping-particle":"","parse-names":false,"suffix":""},{"dropping-particle":"","family":"Moffitt","given":"T E","non-dropping-particle":"","parse-names":false,"suffix":""},{"dropping-particle":"","family":"Cohen","given":"A A","non-dropping-particle":"","parse-names":false,"suffix":""},{"dropping-particle":"","family":"Corcoran","given":"D L","non-dropping-particle":"","parse-names":false,"suffix":""},{"dropping-particle":"","family":"Levine","given":"M E","non-dropping-particle":"","parse-names":false,"suffix":""},{"dropping-particle":"","family":"Prinz","given":"J A","non-dropping-particle":"","parse-names":false,"suffix":""},{"dropping-particle":"","family":"Schaefer","given":"J","non-dropping-particle":"","parse-names":false,"suffix":""},{"dropping-particle":"","family":"Sugden","given":"K","non-dropping-particle":"","parse-names":false,"suffix":""},{"dropping-particle":"","family":"Williams","given":"B","non-dropping-particle":"","parse-names":false,"suffix":""},{"dropping-particle":"","family":"Poulton","given":"R","non-dropping-particle":"","parse-names":false,"suffix":""},{"dropping-particle":"","family":"Caspi","given":"A","non-dropping-particle":"","parse-names":false,"suffix":""}],"container-title":"Am J Epidemiol","id":"ITEM-1","issue":"6","issued":{"date-parts":[["2017"]]},"note":"Belsky, Daniel W\nMoffitt, Terrie E\nCohen, Alan A\nCorcoran, David L\nLevine, Morgan E\nPrinz, Joseph A\nSchaefer, Jonathan\nSugden, Karen\nWilliams, Benjamin\nPoulton, Richie\nCaspi, Avshalom\neng\nR01 AG032282/AG/NIA NIH HHS/\nR21 AG054846/AG/NIA NIH HHS/\nT32 AG000139/AG/NIA NIH HHS/\n2017/11/18 06:00\nAm J Epidemiol. 2018 Jun 1;187(6):1220-1230. doi: 10.1093/aje/kwx346.","page":"1220-1230","title":"Eleven Telomere, Epigenetic Clock, and Biomarker-Composite Quantifications of Biological Aging: Do They Measure the Same Thing?","type":"article-journal","volume":"187"},"uris":["http://www.mendeley.com/documents/?uuid=9be6382d-2c03-4782-9ad0-7cdbad950eab"]}],"mendeley":{"formattedCitation":"(Belsky, Moffitt, et al., 2017)","plainTextFormattedCitation":"(Belsky, Moffitt, et al., 2017)","previouslyFormattedCitation":"(Belsky, Moffitt, et al., 2017)"},"properties":{"noteIndex":0},"schema":"https://github.com/citation-style-language/schema/raw/master/csl-citation.json"}</w:instrText>
      </w:r>
      <w:r w:rsidRPr="00B2638F">
        <w:fldChar w:fldCharType="separate"/>
      </w:r>
      <w:r w:rsidRPr="00B2638F">
        <w:rPr>
          <w:noProof/>
        </w:rPr>
        <w:t>(Belsky, Moffitt, et al., 2017)</w:t>
      </w:r>
      <w:r w:rsidRPr="00B2638F">
        <w:fldChar w:fldCharType="end"/>
      </w:r>
      <w:r w:rsidRPr="00B2638F">
        <w:t>, we formed this reference populations from participants in NHANES III and continuous NHANES panels 1999-2016 aged 20-30 who were not obese, non-pregnant, and for whom all biomarkers fell within clinically normal ranges (</w:t>
      </w:r>
      <w:r w:rsidRPr="00696CC1">
        <w:rPr>
          <w:i/>
          <w:iCs/>
        </w:rPr>
        <w:t>N</w:t>
      </w:r>
      <w:r>
        <w:t xml:space="preserve"> </w:t>
      </w:r>
      <w:r w:rsidRPr="00B2638F">
        <w:t>=</w:t>
      </w:r>
      <w:r>
        <w:t xml:space="preserve"> </w:t>
      </w:r>
      <w:r w:rsidRPr="00B2638F">
        <w:t xml:space="preserve">350, 57% male; </w:t>
      </w:r>
      <w:r w:rsidRPr="00B2638F">
        <w:rPr>
          <w:b/>
        </w:rPr>
        <w:t>Table A-8</w:t>
      </w:r>
      <w:r w:rsidRPr="00B2638F">
        <w:t xml:space="preserve">). An individual’s homeostatic dysregulation score quantifies how different their physiology is from a young, healthy norm. </w:t>
      </w:r>
    </w:p>
    <w:p w:rsidR="001E1F97" w:rsidRPr="00B2638F" w:rsidRDefault="001E1F97" w:rsidP="001E1F97">
      <w:pPr>
        <w:spacing w:line="480" w:lineRule="auto"/>
        <w:jc w:val="both"/>
      </w:pPr>
      <w:r w:rsidRPr="00B2638F">
        <w:tab/>
        <w:t xml:space="preserve">We calculated KDM Biological Age and homeostatic dysregulation using the same panel of </w:t>
      </w:r>
      <w:r>
        <w:t>eight</w:t>
      </w:r>
      <w:r w:rsidRPr="00B2638F">
        <w:t xml:space="preserve"> biomarkers used to calculated AL</w:t>
      </w:r>
      <w:r w:rsidRPr="00B2638F">
        <w:rPr>
          <w:vertAlign w:val="subscript"/>
        </w:rPr>
        <w:t>MIDUS</w:t>
      </w:r>
      <w:r w:rsidRPr="00B2638F">
        <w:t xml:space="preserve"> and AL</w:t>
      </w:r>
      <w:r w:rsidRPr="00B2638F">
        <w:rPr>
          <w:vertAlign w:val="subscript"/>
        </w:rPr>
        <w:t>NHANES</w:t>
      </w:r>
      <w:r w:rsidRPr="00B2638F">
        <w:t>, namely creatinine</w:t>
      </w:r>
      <w:r>
        <w:t>,</w:t>
      </w:r>
      <w:r w:rsidRPr="00B2638F">
        <w:t xml:space="preserve"> </w:t>
      </w:r>
      <w:r>
        <w:t>CRP</w:t>
      </w:r>
      <w:r w:rsidRPr="00B2638F">
        <w:t>, HbA1c, lutein/</w:t>
      </w:r>
      <w:proofErr w:type="spellStart"/>
      <w:r w:rsidRPr="00B2638F">
        <w:t>zeaxanthin</w:t>
      </w:r>
      <w:proofErr w:type="spellEnd"/>
      <w:r w:rsidRPr="00B2638F">
        <w:t>, lycopene, retinol, systolic blood pressure, and urinary creatinine. Details on biomarker measurements for the reference population are available from the NHANES website (</w:t>
      </w:r>
      <w:hyperlink r:id="rId6" w:history="1">
        <w:r w:rsidRPr="00B2638F">
          <w:rPr>
            <w:rStyle w:val="Hyperlink"/>
            <w:rFonts w:eastAsiaTheme="minorEastAsia"/>
          </w:rPr>
          <w:t>https://www.cdc.gov/nchs/nhanes/</w:t>
        </w:r>
      </w:hyperlink>
      <w:r w:rsidRPr="00B2638F">
        <w:t xml:space="preserve">). </w:t>
      </w:r>
    </w:p>
    <w:p w:rsidR="001E1F97" w:rsidRPr="00B2638F" w:rsidRDefault="001E1F97" w:rsidP="001E1F97">
      <w:pPr>
        <w:pStyle w:val="Heading2"/>
      </w:pPr>
      <w:bookmarkStart w:id="15" w:name="_Toc34731829"/>
      <w:bookmarkStart w:id="16" w:name="_Toc47362363"/>
      <w:r w:rsidRPr="00B2638F">
        <w:t>Healthspan related characteristics</w:t>
      </w:r>
      <w:bookmarkEnd w:id="15"/>
      <w:bookmarkEnd w:id="16"/>
      <w:r w:rsidRPr="00B2638F">
        <w:t xml:space="preserve"> </w:t>
      </w:r>
    </w:p>
    <w:p w:rsidR="001E1F97" w:rsidRPr="00B2638F" w:rsidRDefault="001E1F97" w:rsidP="001E1F97">
      <w:pPr>
        <w:spacing w:line="480" w:lineRule="auto"/>
        <w:jc w:val="both"/>
      </w:pPr>
      <w:r w:rsidRPr="00B2638F">
        <w:tab/>
        <w:t xml:space="preserve">We tested associations of systemic biomarker composites estimating biological aging and </w:t>
      </w:r>
      <w:r>
        <w:t>AL</w:t>
      </w:r>
      <w:r w:rsidRPr="00B2638F">
        <w:t xml:space="preserve"> with functional assessments of capacities thought to mediate age-related disability, referred to here as “healthspan</w:t>
      </w:r>
      <w:r>
        <w:t>-</w:t>
      </w:r>
      <w:r w:rsidRPr="00B2638F">
        <w:t xml:space="preserve">related characteristics”. The functional capacities included </w:t>
      </w:r>
      <w:r>
        <w:t xml:space="preserve">upper body strength (grip strength), lower body strength (chair stand), gait speed, </w:t>
      </w:r>
      <w:r w:rsidRPr="00B2638F">
        <w:t>respiratory rate, peak flow, and visual acuity all assessed at the same time as biomarker data collection. We also tested associations with the MIDUS composite variable (B4/RA4</w:t>
      </w:r>
      <w:proofErr w:type="gramStart"/>
      <w:r w:rsidRPr="00B2638F">
        <w:t>)HSYMN</w:t>
      </w:r>
      <w:proofErr w:type="gramEnd"/>
      <w:r w:rsidRPr="00B2638F">
        <w:t xml:space="preserve">, an item constructed as a cumulative count of chronic symptoms and conditions. Associations with measures of self-reported physical and emotional health assessed during baseline visits </w:t>
      </w:r>
      <w:r>
        <w:t xml:space="preserve">prior to biomarker collection </w:t>
      </w:r>
      <w:r w:rsidRPr="00B2638F">
        <w:t>were also tested. Healthspan</w:t>
      </w:r>
      <w:r>
        <w:t>-</w:t>
      </w:r>
      <w:r w:rsidRPr="00B2638F">
        <w:t xml:space="preserve">related characteristics, including variable names of all items used in </w:t>
      </w:r>
      <w:r>
        <w:t xml:space="preserve">their </w:t>
      </w:r>
      <w:r w:rsidRPr="00B2638F">
        <w:t>construction, are described in detail in Appendix B. Advanced chronological age was associated with worse performance on nearly all healthspan</w:t>
      </w:r>
      <w:r>
        <w:t>-</w:t>
      </w:r>
      <w:r w:rsidRPr="00B2638F">
        <w:t>related characteristics (</w:t>
      </w:r>
      <w:r w:rsidRPr="00B2638F">
        <w:rPr>
          <w:b/>
        </w:rPr>
        <w:t>Table B-2</w:t>
      </w:r>
      <w:r w:rsidRPr="00B2638F">
        <w:t xml:space="preserve">).  </w:t>
      </w:r>
    </w:p>
    <w:p w:rsidR="001E1F97" w:rsidRPr="00B2638F" w:rsidRDefault="001E1F97" w:rsidP="001E1F97">
      <w:pPr>
        <w:pStyle w:val="Heading2"/>
      </w:pPr>
      <w:bookmarkStart w:id="17" w:name="_Toc34731830"/>
      <w:bookmarkStart w:id="18" w:name="_Toc47362364"/>
      <w:r w:rsidRPr="00B2638F">
        <w:lastRenderedPageBreak/>
        <w:t>Life-course risk factors for shorter healthspan</w:t>
      </w:r>
      <w:bookmarkEnd w:id="17"/>
      <w:bookmarkEnd w:id="18"/>
      <w:r w:rsidRPr="00B2638F">
        <w:t xml:space="preserve"> </w:t>
      </w:r>
    </w:p>
    <w:p w:rsidR="001E1F97" w:rsidRPr="00B2638F" w:rsidRDefault="001E1F97" w:rsidP="001E1F97">
      <w:pPr>
        <w:spacing w:line="480" w:lineRule="auto"/>
        <w:jc w:val="both"/>
      </w:pPr>
      <w:r w:rsidRPr="00B2638F">
        <w:tab/>
        <w:t xml:space="preserve">We tested associations of systemic biomarker composites estimating biological aging and </w:t>
      </w:r>
      <w:r>
        <w:t>AL</w:t>
      </w:r>
      <w:r w:rsidRPr="00B2638F">
        <w:t xml:space="preserve"> with risk factors known to predict shorter healthspan: early life adversity, low educational attainment, resource deficits, and mental health problems. We assessed early adversity using the Childhood Trauma Questionnaire (CTQ) </w:t>
      </w:r>
      <w:r w:rsidRPr="00B2638F">
        <w:fldChar w:fldCharType="begin" w:fldLock="1"/>
      </w:r>
      <w:r>
        <w:instrText>ADDIN CSL_CITATION {"citationItems":[{"id":"ITEM-1","itemData":{"DOI":"10.1016/S0145-2134(02)00541-0","ISSN":"01452134","PMID":"12615092","abstract":"Objective: The goal of this study was to develop and validate a short form of the Childhood Trauma Questionnaire (the CTQ-SF) as a screening measure for maltreatment histories in both clinical and nonreferred groups. Method: Exploratory and confirmatory factor analyses of the 70 original CTQ items were used to create a 28-item version of the scale (25 clinical items and three validity items) and test the measurement invariance of the 25 clinical items across four samples: 378 adult substance abusing patients from New York City, 396 adolescent psychiatric inpatients, 625 substance abusing individuals from southwest Texas, and 579 individuals from a normative community sample (combined N=1978). Results: Results showed that the CTQ-SF's items held essentially the same meaning across all four samples (i.e., measurement invariance). Moreover, the scale demonstrated good criterion-related validity in a subsample of adolescents on whom corroborative data were available. Conclusions: These findings support the viability of the CTQ-SF across diverse clinical and nonreferred populations. © 2002 Elsevier Science Ltd. All rights reserved.","author":[{"dropping-particle":"","family":"Bernstein","given":"David P.","non-dropping-particle":"","parse-names":false,"suffix":""},{"dropping-particle":"","family":"Stein","given":"Judith A.","non-dropping-particle":"","parse-names":false,"suffix":""},{"dropping-particle":"","family":"Newcomb","given":"Michael D.","non-dropping-particle":"","parse-names":false,"suffix":""},{"dropping-particle":"","family":"Walker","given":"Edward","non-dropping-particle":"","parse-names":false,"suffix":""},{"dropping-particle":"","family":"Pogge","given":"David","non-dropping-particle":"","parse-names":false,"suffix":""},{"dropping-particle":"","family":"Ahluvalia","given":"Taruna","non-dropping-particle":"","parse-names":false,"suffix":""},{"dropping-particle":"","family":"Stokes","given":"John","non-dropping-particle":"","parse-names":false,"suffix":""},{"dropping-particle":"","family":"Handelsman","given":"Leonard","non-dropping-particle":"","parse-names":false,"suffix":""},{"dropping-particle":"","family":"Medrano","given":"Martha","non-dropping-particle":"","parse-names":false,"suffix":""},{"dropping-particle":"","family":"Desmond","given":"David","non-dropping-particle":"","parse-names":false,"suffix":""},{"dropping-particle":"","family":"Zule","given":"William","non-dropping-particle":"","parse-names":false,"suffix":""}],"container-title":"Child Abuse and Neglect","id":"ITEM-1","issue":"2","issued":{"date-parts":[["2003"]]},"page":"169-190","title":"Development and validation of a brief screening version of the Childhood Trauma Questionnaire","type":"article-journal","volume":"27"},"uris":["http://www.mendeley.com/documents/?uuid=27d73f0d-a764-4573-8131-c7f4405f3440","http://www.mendeley.com/documents/?uuid=8d7e3a6a-9d65-466d-ac54-9eebeed410b4"]}],"mendeley":{"formattedCitation":"(Bernstein et al., 2003)","plainTextFormattedCitation":"(Bernstein et al., 2003)","previouslyFormattedCitation":"(Bernstein et al., 2003)"},"properties":{"noteIndex":0},"schema":"https://github.com/citation-style-language/schema/raw/master/csl-citation.json"}</w:instrText>
      </w:r>
      <w:r w:rsidRPr="00B2638F">
        <w:fldChar w:fldCharType="separate"/>
      </w:r>
      <w:r w:rsidRPr="00B2638F">
        <w:rPr>
          <w:noProof/>
        </w:rPr>
        <w:t>(Bernstein et al., 2003)</w:t>
      </w:r>
      <w:r w:rsidRPr="00B2638F">
        <w:fldChar w:fldCharType="end"/>
      </w:r>
      <w:r w:rsidRPr="00B2638F">
        <w:t>. We measured educational attainment</w:t>
      </w:r>
      <w:r>
        <w:t xml:space="preserve"> using a</w:t>
      </w:r>
      <w:r w:rsidRPr="00B2638F">
        <w:t xml:space="preserve"> five</w:t>
      </w:r>
      <w:r>
        <w:t>-</w:t>
      </w:r>
      <w:r w:rsidRPr="00B2638F">
        <w:t xml:space="preserve">level categorical variable describing the highest level of education completed by the participant (less than high school, high school/GED, some college/associate’s degree, bachelor’s degree, </w:t>
      </w:r>
      <w:r>
        <w:t xml:space="preserve">&amp; </w:t>
      </w:r>
      <w:r w:rsidRPr="00B2638F">
        <w:t xml:space="preserve">post-graduate or professional degree). We assessed material resources using household-adjusted poverty to income ratio. We assessed mental health problems using the Mood and Anxiety Symptom Questionnaire (MASQ) </w:t>
      </w:r>
      <w:r w:rsidRPr="00B2638F">
        <w:fldChar w:fldCharType="begin" w:fldLock="1"/>
      </w:r>
      <w:r w:rsidR="00B556B1">
        <w:instrText>ADDIN CSL_CITATION {"citationItems":[{"id":"ITEM-1","itemData":{"DOI":"10.1037/0021-843X.104.1.3","ISSN":"0021843X","PMID":"7897050","abstract":"L. 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 1995 American Psychological Association.","author":[{"dropping-particle":"","family":"Watson","given":"David","non-dropping-particle":"","parse-names":false,"suffix":""},{"dropping-particle":"","family":"Weber","given":"Kris","non-dropping-particle":"","parse-names":false,"suffix":""},{"dropping-particle":"","family":"Assenheimer","given":"Jana Smith","non-dropping-particle":"","parse-names":false,"suffix":""},{"dropping-particle":"","family":"Clark","given":"Lee Anna","non-dropping-particle":"","parse-names":false,"suffix":""},{"dropping-particle":"","family":"Strauss","given":"Milton E.","non-dropping-particle":"","parse-names":false,"suffix":""},{"dropping-particle":"","family":"McCormick","given":"Richard A.","non-dropping-particle":"","parse-names":false,"suffix":""}],"container-title":"Journal of Abnormal Psychology","id":"ITEM-1","issue":"1","issued":{"date-parts":[["1995"]]},"page":"3-14","title":"Testing a Tripartite Model: I. Evaluating the Convergent and Discriminant Validity of Anxiety and Depression Symptom Scales","type":"article-journal","volume":"104"},"uris":["http://www.mendeley.com/documents/?uuid=9e7923f8-3035-4ab9-828e-37faf123606f","http://www.mendeley.com/documents/?uuid=ddc117ee-ba69-4471-a0c3-9489e394ee51"]}],"mendeley":{"formattedCitation":"(Watson et al., 1995)","manualFormatting":"(Watson et al., 1995)","plainTextFormattedCitation":"(Watson et al., 1995)","previouslyFormattedCitation":"(Watson et al., 1995)"},"properties":{"noteIndex":0},"schema":"https://github.com/citation-style-language/schema/raw/master/csl-citation.json"}</w:instrText>
      </w:r>
      <w:r w:rsidRPr="00B2638F">
        <w:fldChar w:fldCharType="separate"/>
      </w:r>
      <w:r w:rsidRPr="00C628FC">
        <w:rPr>
          <w:noProof/>
        </w:rPr>
        <w:t>(Watson et al., 1995)</w:t>
      </w:r>
      <w:r w:rsidRPr="00B2638F">
        <w:fldChar w:fldCharType="end"/>
      </w:r>
      <w:r w:rsidRPr="00B2638F">
        <w:t xml:space="preserve">, Center for Epidemiologic Studies Depression Scale (CES-D) </w:t>
      </w:r>
      <w:r w:rsidRPr="00B2638F">
        <w:fldChar w:fldCharType="begin" w:fldLock="1"/>
      </w:r>
      <w:r w:rsidRPr="00B2638F">
        <w:instrText>ADDIN CSL_CITATION {"citationItems":[{"id":"ITEM-1","itemData":{"DOI":"10.1177/014662167700100306","ISSN":"15523497","abstract":"The CES-D scale is a short self-report scale designed to measure depressive symptomatology in the general population. The items of the scale are symptoms associated with depression which have been used in previously validated longer scales. The new scale was tested in household interview surveys and in psychiatric settings. It was found to have very high internal consistency and adequate test- retest repeatability. Validity was established by pat terns of correlations with other self-report measures, by correlations with clinical ratings of depression, and by relationships with other variables which support its construct validity. Reliability, validity, and factor structure were similar across a wide variety of demographic characteristics in the general population samples tested. The scale should be a useful tool for epidemiologic studies of de pression. © 1977, Sage Publications. All rights reserved.","author":[{"dropping-particle":"","family":"Radloff","given":"Lenore Sawyer","non-dropping-particle":"","parse-names":false,"suffix":""}],"container-title":"Applied Psychological Measurement","id":"ITEM-1","issued":{"date-parts":[["1977"]]},"title":"The CES-D Scale: A Self-Report Depression Scale for Research in the General Population","type":"article-journal"},"uris":["http://www.mendeley.com/documents/?uuid=faa1a57f-8a84-457d-a345-414b55e25593","http://www.mendeley.com/documents/?uuid=21ad48da-c4ed-496c-bffe-2d7f41af9ecf"]}],"mendeley":{"formattedCitation":"(Radloff, 1977)","plainTextFormattedCitation":"(Radloff, 1977)","previouslyFormattedCitation":"(Radloff, 1977)"},"properties":{"noteIndex":0},"schema":"https://github.com/citation-style-language/schema/raw/master/csl-citation.json"}</w:instrText>
      </w:r>
      <w:r w:rsidRPr="00B2638F">
        <w:fldChar w:fldCharType="separate"/>
      </w:r>
      <w:r w:rsidRPr="00B2638F">
        <w:rPr>
          <w:noProof/>
        </w:rPr>
        <w:t>(Radloff, 1977)</w:t>
      </w:r>
      <w:r w:rsidRPr="00B2638F">
        <w:fldChar w:fldCharType="end"/>
      </w:r>
      <w:r w:rsidRPr="00B2638F">
        <w:t xml:space="preserve">, and the Perceived Stress Scale (PSS) </w:t>
      </w:r>
      <w:r w:rsidRPr="00B2638F">
        <w:fldChar w:fldCharType="begin" w:fldLock="1"/>
      </w:r>
      <w:r w:rsidR="00B556B1">
        <w:instrText>ADDIN CSL_CITATION {"citationItems":[{"id":"ITEM-1","itemData":{"DOI":"10.2307/2136404","ISSN":"00221465","PMID":"6668417","author":[{"dropping-particle":"","family":"Cohen","given":"S.","non-dropping-particle":"","parse-names":false,"suffix":""},{"dropping-particle":"","family":"Kamarck","given":"T.","non-dropping-particle":"","parse-names":false,"suffix":""},{"dropping-particle":"","family":"Mermelstein","given":"R.","non-dropping-particle":"","parse-names":false,"suffix":""}],"container-title":"Journal of health and social behavior","id":"ITEM-1","issue":"4","issued":{"date-parts":[["1983"]]},"page":"385-396","title":"A global measure of perceived stress.","type":"article-journal","volume":"24"},"uris":["http://www.mendeley.com/documents/?uuid=ebac24e3-0269-46c2-ba46-80551bb0fe93","http://www.mendeley.com/documents/?uuid=eadb79f9-0886-4f67-bde3-f553c81da79a"]}],"mendeley":{"formattedCitation":"(S. Cohen et al., 1983)","manualFormatting":"(Cohen, Kamarck, &amp; Mermelstein, 1983)","plainTextFormattedCitation":"(S. Cohen et al., 1983)","previouslyFormattedCitation":"(S. Cohen et al., 1983)"},"properties":{"noteIndex":0},"schema":"https://github.com/citation-style-language/schema/raw/master/csl-citation.json"}</w:instrText>
      </w:r>
      <w:r w:rsidRPr="00B2638F">
        <w:fldChar w:fldCharType="separate"/>
      </w:r>
      <w:r w:rsidRPr="009127EC">
        <w:rPr>
          <w:noProof/>
        </w:rPr>
        <w:t>(Cohen, Kamarck, &amp; Mermelstein, 1983)</w:t>
      </w:r>
      <w:r w:rsidRPr="00B2638F">
        <w:fldChar w:fldCharType="end"/>
      </w:r>
      <w:r w:rsidRPr="00B2638F">
        <w:t xml:space="preserve">. Life-course risk factors are described in Appendix B and </w:t>
      </w:r>
      <w:r w:rsidRPr="00B2638F">
        <w:rPr>
          <w:b/>
        </w:rPr>
        <w:t>Table B-6</w:t>
      </w:r>
      <w:r w:rsidRPr="00B2638F">
        <w:t xml:space="preserve">. </w:t>
      </w:r>
    </w:p>
    <w:p w:rsidR="001E1F97" w:rsidRPr="00B2638F" w:rsidRDefault="001E1F97" w:rsidP="001E1F97">
      <w:pPr>
        <w:pStyle w:val="Heading2"/>
      </w:pPr>
      <w:bookmarkStart w:id="19" w:name="_Toc34731831"/>
      <w:bookmarkStart w:id="20" w:name="_Toc47362365"/>
      <w:r w:rsidRPr="00B2638F">
        <w:t>Mortality data</w:t>
      </w:r>
      <w:bookmarkEnd w:id="19"/>
      <w:bookmarkEnd w:id="20"/>
    </w:p>
    <w:p w:rsidR="001E1F97" w:rsidRPr="00B2638F" w:rsidRDefault="001E1F97" w:rsidP="001E1F97">
      <w:pPr>
        <w:spacing w:line="480" w:lineRule="auto"/>
        <w:ind w:firstLine="720"/>
        <w:jc w:val="both"/>
      </w:pPr>
      <w:r w:rsidRPr="00B2638F">
        <w:t>Mortality data was drawn from the third wave of The MIDUS National Survey</w:t>
      </w:r>
      <w:r>
        <w:t xml:space="preserve"> </w:t>
      </w:r>
      <w:r w:rsidRPr="00B2638F">
        <w:t>(</w:t>
      </w:r>
      <w:r>
        <w:t xml:space="preserve">i.e., </w:t>
      </w:r>
      <w:r w:rsidRPr="00B2638F">
        <w:t>MIDUS III). Information on vital status of participants</w:t>
      </w:r>
      <w:r>
        <w:t xml:space="preserve"> in</w:t>
      </w:r>
      <w:r w:rsidRPr="00B2638F">
        <w:t xml:space="preserve"> MIDUS II was obtained from data available at the ICPSR website. This dataset includes all known MIDUS decedents as of </w:t>
      </w:r>
      <w:r>
        <w:t>March 2018</w:t>
      </w:r>
      <w:r w:rsidRPr="00B2638F">
        <w:t xml:space="preserve"> but does not include data on MIDUS Refresher participants. </w:t>
      </w:r>
      <w:r>
        <w:t xml:space="preserve">Associations with mortality were tested via Cox proportional hazard models using the </w:t>
      </w:r>
      <w:proofErr w:type="spellStart"/>
      <w:r w:rsidRPr="00C655A0">
        <w:rPr>
          <w:i/>
          <w:iCs/>
        </w:rPr>
        <w:t>coxph</w:t>
      </w:r>
      <w:proofErr w:type="spellEnd"/>
      <w:r>
        <w:t xml:space="preserve"> function from the ‘survival’ package in R </w:t>
      </w:r>
      <w:r>
        <w:fldChar w:fldCharType="begin" w:fldLock="1"/>
      </w:r>
      <w:r>
        <w:instrText>ADDIN CSL_CITATION {"citationItems":[{"id":"ITEM-1","itemData":{"URL":"https://cran.r-project.org/package=survival","author":[{"dropping-particle":"","family":"Therneau","given":"T","non-dropping-particle":"","parse-names":false,"suffix":""}],"id":"ITEM-1","issued":{"date-parts":[["2020"]]},"title":"A Package for Survival Analysis in R","type":"webpage"},"uris":["http://www.mendeley.com/documents/?uuid=13076a2e-99af-4e17-b63c-47378d272481"]}],"mendeley":{"formattedCitation":"(Therneau, 2020)","plainTextFormattedCitation":"(Therneau, 2020)","previouslyFormattedCitation":"(Therneau, 2020)"},"properties":{"noteIndex":0},"schema":"https://github.com/citation-style-language/schema/raw/master/csl-citation.json"}</w:instrText>
      </w:r>
      <w:r>
        <w:fldChar w:fldCharType="separate"/>
      </w:r>
      <w:r w:rsidRPr="003F0328">
        <w:rPr>
          <w:noProof/>
        </w:rPr>
        <w:t>(Therneau, 2020)</w:t>
      </w:r>
      <w:r>
        <w:fldChar w:fldCharType="end"/>
      </w:r>
      <w:r>
        <w:t xml:space="preserve">. </w:t>
      </w:r>
    </w:p>
    <w:p w:rsidR="001E1F97" w:rsidRPr="00B2638F" w:rsidRDefault="001E1F97" w:rsidP="001E1F97">
      <w:pPr>
        <w:pStyle w:val="Heading2"/>
      </w:pPr>
      <w:bookmarkStart w:id="21" w:name="_Toc34731832"/>
      <w:bookmarkStart w:id="22" w:name="_Toc47362366"/>
      <w:r w:rsidRPr="00B2638F">
        <w:t>Statistical analyses</w:t>
      </w:r>
      <w:bookmarkEnd w:id="21"/>
      <w:bookmarkEnd w:id="22"/>
      <w:r w:rsidRPr="00B2638F">
        <w:t xml:space="preserve"> </w:t>
      </w:r>
    </w:p>
    <w:p w:rsidR="001E1F97" w:rsidRPr="00B2638F" w:rsidRDefault="001E1F97" w:rsidP="001E1F97">
      <w:pPr>
        <w:spacing w:line="480" w:lineRule="auto"/>
        <w:jc w:val="both"/>
      </w:pPr>
      <w:r w:rsidRPr="00B2638F">
        <w:tab/>
        <w:t>Our analyses involved the subset of MIDUS participants participating in the MIDUS II or MIDUS Refresher Biomarker projects with sufficient biomarker data to calculate all five systemic biomarker composites (</w:t>
      </w:r>
      <w:r w:rsidRPr="00696CC1">
        <w:rPr>
          <w:i/>
          <w:iCs/>
        </w:rPr>
        <w:t>N</w:t>
      </w:r>
      <w:r>
        <w:t xml:space="preserve"> </w:t>
      </w:r>
      <w:r w:rsidRPr="00B2638F">
        <w:t>=</w:t>
      </w:r>
      <w:r>
        <w:t xml:space="preserve"> </w:t>
      </w:r>
      <w:r w:rsidRPr="00B2638F">
        <w:t>2,06</w:t>
      </w:r>
      <w:r>
        <w:t>4</w:t>
      </w:r>
      <w:r w:rsidRPr="00B2638F">
        <w:t>, 45% male</w:t>
      </w:r>
      <w:r>
        <w:t xml:space="preserve">; </w:t>
      </w:r>
      <w:r w:rsidRPr="00881917">
        <w:rPr>
          <w:b/>
          <w:bCs/>
        </w:rPr>
        <w:t>Table C-16</w:t>
      </w:r>
      <w:r w:rsidRPr="00B2638F">
        <w:t>). Women who were pregnant or breast-feeding at the time of biomarker collection were excluded from analyses.</w:t>
      </w:r>
    </w:p>
    <w:p w:rsidR="001E1F97" w:rsidRPr="0037293D" w:rsidRDefault="001E1F97" w:rsidP="001E1F97">
      <w:pPr>
        <w:spacing w:line="480" w:lineRule="auto"/>
        <w:jc w:val="both"/>
      </w:pPr>
      <w:r w:rsidRPr="00B2638F">
        <w:tab/>
        <w:t>We tested associations among biomarker composites and chronological age using Pearson correlations.</w:t>
      </w:r>
      <w:r>
        <w:t xml:space="preserve"> </w:t>
      </w:r>
      <w:r w:rsidRPr="00B2638F">
        <w:t>For analyses</w:t>
      </w:r>
      <w:r>
        <w:t xml:space="preserve"> </w:t>
      </w:r>
      <w:r w:rsidRPr="00B2638F">
        <w:t xml:space="preserve">of healthspan related characteristics and life-course risk factors, we tested </w:t>
      </w:r>
      <w:r w:rsidRPr="00B2638F">
        <w:lastRenderedPageBreak/>
        <w:t xml:space="preserve">associations using linear regression </w:t>
      </w:r>
      <w:r>
        <w:t xml:space="preserve">(lm function in R) </w:t>
      </w:r>
      <w:r w:rsidRPr="00B2638F">
        <w:t>to compute standardized effect sizes (interpretable as Pearson’s r).</w:t>
      </w:r>
      <w:r>
        <w:t xml:space="preserve"> </w:t>
      </w:r>
      <w:r w:rsidRPr="00B2638F">
        <w:t>For models testing associations between biomarker composites and healthspan</w:t>
      </w:r>
      <w:r>
        <w:t>-</w:t>
      </w:r>
      <w:r w:rsidRPr="00B2638F">
        <w:t>related characteristics, biomarker composites were specified as independent variables and healthspan</w:t>
      </w:r>
      <w:r>
        <w:t>-</w:t>
      </w:r>
      <w:r w:rsidRPr="00B2638F">
        <w:t>related characteristics were specified as dependent variables. For models testing associations between risk factors and biomarker composites, risk factors were specified as independent variables and biomarker composites were specified as dependent variables. Models included participants with available data on all five biomarker composites and the healthspan related characteristic or risk factor under analysis.</w:t>
      </w:r>
      <w:r>
        <w:t xml:space="preserve"> To allow for comparability across biomarker composites and outcomes, we standardized each composite, healthspan characteristic, and risk factor by sex within each subsample to compute standardized effect sizes in all models.</w:t>
      </w:r>
      <w:r w:rsidRPr="00B2638F">
        <w:t xml:space="preserve"> All models included covariate adjustment for chronological age and sex.</w:t>
      </w:r>
      <w:r>
        <w:t xml:space="preserve"> </w:t>
      </w:r>
    </w:p>
    <w:p w:rsidR="001E1F97" w:rsidRDefault="001E1F97" w:rsidP="001E1F97">
      <w:pPr>
        <w:pStyle w:val="Subtitle"/>
      </w:pPr>
      <w:bookmarkStart w:id="23" w:name="_Toc34731833"/>
      <w:bookmarkStart w:id="24" w:name="_Toc47362367"/>
      <w:r>
        <w:t>Results</w:t>
      </w:r>
      <w:bookmarkEnd w:id="23"/>
      <w:bookmarkEnd w:id="24"/>
      <w:r>
        <w:t xml:space="preserve"> </w:t>
      </w:r>
    </w:p>
    <w:p w:rsidR="001E1F97" w:rsidRDefault="001E1F97" w:rsidP="001E1F97">
      <w:pPr>
        <w:pStyle w:val="Heading2"/>
      </w:pPr>
      <w:bookmarkStart w:id="25" w:name="_Toc34731834"/>
      <w:bookmarkStart w:id="26" w:name="_Toc47362368"/>
      <w:r>
        <w:t>Associations among measures of allostatic load, biological aging</w:t>
      </w:r>
      <w:bookmarkEnd w:id="25"/>
      <w:r>
        <w:t>, and chronological age</w:t>
      </w:r>
      <w:bookmarkEnd w:id="26"/>
      <w:r>
        <w:t xml:space="preserve">  </w:t>
      </w:r>
    </w:p>
    <w:p w:rsidR="001E1F97" w:rsidRPr="00CC5557" w:rsidRDefault="001E1F97" w:rsidP="001E1F97">
      <w:pPr>
        <w:spacing w:line="480" w:lineRule="auto"/>
        <w:ind w:firstLine="720"/>
        <w:jc w:val="both"/>
      </w:pPr>
      <w:r>
        <w:t>C</w:t>
      </w:r>
      <w:r w:rsidRPr="00CC5557">
        <w:t xml:space="preserve">hronologically older </w:t>
      </w:r>
      <w:r>
        <w:t>MIDUS</w:t>
      </w:r>
      <w:r w:rsidRPr="00CC5557">
        <w:t xml:space="preserve"> participants had older </w:t>
      </w:r>
      <w:r>
        <w:t>biological ages and increased AL (</w:t>
      </w:r>
      <w:r w:rsidRPr="0083295C">
        <w:rPr>
          <w:b/>
          <w:bCs/>
        </w:rPr>
        <w:t>Figure 3.1, Table C-17</w:t>
      </w:r>
      <w:r>
        <w:rPr>
          <w:b/>
          <w:bCs/>
        </w:rPr>
        <w:t xml:space="preserve"> Panel A</w:t>
      </w:r>
      <w:r>
        <w:t>).</w:t>
      </w:r>
      <w:r w:rsidRPr="00CC5557">
        <w:t xml:space="preserve"> </w:t>
      </w:r>
      <w:r>
        <w:t xml:space="preserve">MIDUS </w:t>
      </w:r>
      <w:r w:rsidRPr="00CC5557">
        <w:t xml:space="preserve">participants’ chronological ages were </w:t>
      </w:r>
      <w:r>
        <w:t>most strongly associated with their KDM Biological Ages (</w:t>
      </w:r>
      <w:r w:rsidRPr="00696CC1">
        <w:rPr>
          <w:i/>
          <w:iCs/>
        </w:rPr>
        <w:t>r</w:t>
      </w:r>
      <w:r>
        <w:t xml:space="preserve"> = 0.86). Participants’ chronological ages were similarly associated with their homeostatic dysregulation scores (</w:t>
      </w:r>
      <w:r w:rsidRPr="00696CC1">
        <w:rPr>
          <w:i/>
          <w:iCs/>
        </w:rPr>
        <w:t>r</w:t>
      </w:r>
      <w:r>
        <w:rPr>
          <w:i/>
          <w:iCs/>
        </w:rPr>
        <w:t xml:space="preserve"> </w:t>
      </w:r>
      <w:r>
        <w:t>= 0.20) and all three implementations of allostatic load (AL</w:t>
      </w:r>
      <w:r w:rsidRPr="0083295C">
        <w:rPr>
          <w:vertAlign w:val="subscript"/>
        </w:rPr>
        <w:t>S</w:t>
      </w:r>
      <w:r>
        <w:rPr>
          <w:vertAlign w:val="subscript"/>
        </w:rPr>
        <w:t>TANDARD</w:t>
      </w:r>
      <w:r>
        <w:t xml:space="preserve"> </w:t>
      </w:r>
      <w:r w:rsidRPr="00696CC1">
        <w:rPr>
          <w:i/>
          <w:iCs/>
        </w:rPr>
        <w:t>r</w:t>
      </w:r>
      <w:r>
        <w:t xml:space="preserve"> </w:t>
      </w:r>
      <w:r w:rsidRPr="0083295C">
        <w:t>=</w:t>
      </w:r>
      <w:r>
        <w:t xml:space="preserve"> 0.23</w:t>
      </w:r>
      <w:proofErr w:type="gramStart"/>
      <w:r>
        <w:t xml:space="preserve">, </w:t>
      </w:r>
      <w:r w:rsidRPr="00CC5557">
        <w:t xml:space="preserve"> </w:t>
      </w:r>
      <w:r>
        <w:t>AL</w:t>
      </w:r>
      <w:r>
        <w:rPr>
          <w:vertAlign w:val="subscript"/>
        </w:rPr>
        <w:t>MIDUS</w:t>
      </w:r>
      <w:proofErr w:type="gramEnd"/>
      <w:r>
        <w:t xml:space="preserve"> </w:t>
      </w:r>
      <w:r w:rsidRPr="00696CC1">
        <w:rPr>
          <w:i/>
          <w:iCs/>
        </w:rPr>
        <w:t>r</w:t>
      </w:r>
      <w:r>
        <w:t xml:space="preserve"> </w:t>
      </w:r>
      <w:r w:rsidRPr="0083295C">
        <w:t>=</w:t>
      </w:r>
      <w:r>
        <w:t xml:space="preserve"> 0.16, AL</w:t>
      </w:r>
      <w:r>
        <w:rPr>
          <w:vertAlign w:val="subscript"/>
        </w:rPr>
        <w:t>NHANES</w:t>
      </w:r>
      <w:r>
        <w:t xml:space="preserve"> </w:t>
      </w:r>
      <w:r w:rsidRPr="00696CC1">
        <w:rPr>
          <w:i/>
          <w:iCs/>
        </w:rPr>
        <w:t>r</w:t>
      </w:r>
      <w:r>
        <w:t xml:space="preserve"> </w:t>
      </w:r>
      <w:r w:rsidRPr="0083295C">
        <w:t>=</w:t>
      </w:r>
      <w:r>
        <w:t xml:space="preserve"> 0.20).  </w:t>
      </w:r>
    </w:p>
    <w:p w:rsidR="001E1F97" w:rsidRDefault="001E1F97" w:rsidP="001E1F97">
      <w:pPr>
        <w:spacing w:line="480" w:lineRule="auto"/>
        <w:ind w:firstLine="720"/>
        <w:jc w:val="both"/>
        <w:rPr>
          <w:b/>
        </w:rPr>
      </w:pPr>
      <w:r w:rsidRPr="00CC5557">
        <w:t xml:space="preserve">To investigate </w:t>
      </w:r>
      <w:r>
        <w:t xml:space="preserve">similarity across biomarker composites, we computed correlations among these five measures. </w:t>
      </w:r>
      <w:r w:rsidRPr="00CC5557">
        <w:t xml:space="preserve">To focus on </w:t>
      </w:r>
      <w:r>
        <w:t xml:space="preserve">their ability to index </w:t>
      </w:r>
      <w:r w:rsidRPr="00CC5557">
        <w:t>biological aging, we computed associations controlling for variation due to chronological age</w:t>
      </w:r>
      <w:r>
        <w:t xml:space="preserve"> using residuals of each measures regressed onto chronological age independently by sex</w:t>
      </w:r>
      <w:r w:rsidRPr="00CC5557">
        <w:t>.</w:t>
      </w:r>
      <w:r>
        <w:t xml:space="preserve"> Each adjusted measure was not correlated with chronological age. After adjusting for chronological age, correlations among measures were largely unchanged relative to raw versions. </w:t>
      </w:r>
      <w:r w:rsidRPr="00CC5557">
        <w:t xml:space="preserve">Age-adjusted associations among </w:t>
      </w:r>
      <w:r>
        <w:t xml:space="preserve">measures </w:t>
      </w:r>
      <w:r w:rsidRPr="00CC5557">
        <w:t xml:space="preserve">are shown in </w:t>
      </w:r>
      <w:r w:rsidRPr="00CC5557">
        <w:rPr>
          <w:b/>
        </w:rPr>
        <w:t xml:space="preserve">Figure </w:t>
      </w:r>
      <w:r>
        <w:rPr>
          <w:b/>
        </w:rPr>
        <w:t>3.2</w:t>
      </w:r>
      <w:r w:rsidRPr="00CC5557">
        <w:rPr>
          <w:b/>
        </w:rPr>
        <w:t xml:space="preserve"> </w:t>
      </w:r>
      <w:r>
        <w:rPr>
          <w:bCs/>
        </w:rPr>
        <w:t xml:space="preserve">and </w:t>
      </w:r>
      <w:r w:rsidRPr="003C73FA">
        <w:rPr>
          <w:b/>
        </w:rPr>
        <w:t>Table C-1</w:t>
      </w:r>
      <w:r>
        <w:rPr>
          <w:b/>
        </w:rPr>
        <w:t>7 Panel B</w:t>
      </w:r>
      <w:r>
        <w:rPr>
          <w:bCs/>
        </w:rPr>
        <w:t xml:space="preserve">. </w:t>
      </w:r>
    </w:p>
    <w:p w:rsidR="001E1F97" w:rsidRDefault="001E1F97" w:rsidP="001E1F97">
      <w:pPr>
        <w:pStyle w:val="Heading1"/>
      </w:pPr>
      <w:bookmarkStart w:id="27" w:name="_Toc47362465"/>
      <w:r>
        <w:lastRenderedPageBreak/>
        <w:t xml:space="preserve">Figure 3.1: Associations among </w:t>
      </w:r>
      <w:bookmarkStart w:id="28" w:name="OLE_LINK2"/>
      <w:r>
        <w:t>biomarker composites hypothesized to index biological age and allostatic load</w:t>
      </w:r>
      <w:bookmarkEnd w:id="27"/>
      <w:r>
        <w:t xml:space="preserve"> </w:t>
      </w:r>
    </w:p>
    <w:bookmarkEnd w:id="28"/>
    <w:p w:rsidR="001E1F97" w:rsidRDefault="001E1F97" w:rsidP="001E1F97">
      <w:r>
        <w:fldChar w:fldCharType="begin"/>
      </w:r>
      <w:r>
        <w:instrText xml:space="preserve"> INCLUDEPICTURE "C:\\var\\folders\\vc\\bng9g7vx2b785l99kwh403wddjfnx5\\T\\com.microsoft.Word\\WebArchiveCopyPasteTempFiles\\000062.png" \* MERGEFORMAT </w:instrText>
      </w:r>
      <w:r>
        <w:fldChar w:fldCharType="separate"/>
      </w:r>
      <w:r>
        <w:rPr>
          <w:noProof/>
        </w:rPr>
        <w:drawing>
          <wp:inline distT="0" distB="0" distL="0" distR="0" wp14:anchorId="0E9862A8" wp14:editId="070D84C7">
            <wp:extent cx="5600700" cy="3245041"/>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
                      <a:extLst>
                        <a:ext uri="{28A0092B-C50C-407E-A947-70E740481C1C}">
                          <a14:useLocalDpi xmlns:a14="http://schemas.microsoft.com/office/drawing/2010/main" val="0"/>
                        </a:ext>
                      </a:extLst>
                    </a:blip>
                    <a:srcRect l="3770" t="6430" r="3770" b="6767"/>
                    <a:stretch/>
                  </pic:blipFill>
                  <pic:spPr bwMode="auto">
                    <a:xfrm>
                      <a:off x="0" y="0"/>
                      <a:ext cx="5619412" cy="3255883"/>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rsidR="001E1F97" w:rsidRDefault="001E1F97" w:rsidP="001E1F97">
      <w:r>
        <w:rPr>
          <w:sz w:val="20"/>
        </w:rPr>
        <w:t>Associations between chronological age systemic biomarker composites indexing biological aging and allostatic load.  Pearson’s correlation coefficient shown at bottom-right was computed after adjustment for sex. Men and women indicated by coral and blue circles respectively.</w:t>
      </w:r>
    </w:p>
    <w:p w:rsidR="001E1F97" w:rsidRDefault="001E1F97" w:rsidP="001E1F97">
      <w:pPr>
        <w:pStyle w:val="Heading1"/>
        <w:spacing w:before="240"/>
      </w:pPr>
      <w:bookmarkStart w:id="29" w:name="_Toc47362466"/>
      <w:r>
        <w:t>Figure 3.2: Associations among age-adjusted biomarker composites hypothesized to index biological age and allostatic load</w:t>
      </w:r>
      <w:bookmarkEnd w:id="29"/>
      <w:r>
        <w:t xml:space="preserve"> </w:t>
      </w:r>
    </w:p>
    <w:p w:rsidR="001E1F97" w:rsidRDefault="001E1F97" w:rsidP="001E1F97">
      <w:r>
        <w:rPr>
          <w:noProof/>
        </w:rPr>
        <w:drawing>
          <wp:inline distT="0" distB="0" distL="0" distR="0" wp14:anchorId="2CAB842F" wp14:editId="4AFADA43">
            <wp:extent cx="5600700" cy="327313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8">
                      <a:extLst>
                        <a:ext uri="{28A0092B-C50C-407E-A947-70E740481C1C}">
                          <a14:useLocalDpi xmlns:a14="http://schemas.microsoft.com/office/drawing/2010/main" val="0"/>
                        </a:ext>
                      </a:extLst>
                    </a:blip>
                    <a:srcRect l="4167" t="6751" r="4167" b="6446"/>
                    <a:stretch/>
                  </pic:blipFill>
                  <pic:spPr bwMode="auto">
                    <a:xfrm>
                      <a:off x="0" y="0"/>
                      <a:ext cx="5610708" cy="3278985"/>
                    </a:xfrm>
                    <a:prstGeom prst="rect">
                      <a:avLst/>
                    </a:prstGeom>
                    <a:noFill/>
                    <a:ln>
                      <a:noFill/>
                    </a:ln>
                    <a:extLst>
                      <a:ext uri="{53640926-AAD7-44D8-BBD7-CCE9431645EC}">
                        <a14:shadowObscured xmlns:a14="http://schemas.microsoft.com/office/drawing/2010/main"/>
                      </a:ext>
                    </a:extLst>
                  </pic:spPr>
                </pic:pic>
              </a:graphicData>
            </a:graphic>
          </wp:inline>
        </w:drawing>
      </w:r>
    </w:p>
    <w:p w:rsidR="001E1F97" w:rsidRDefault="001E1F97" w:rsidP="001E1F97">
      <w:r>
        <w:rPr>
          <w:sz w:val="20"/>
        </w:rPr>
        <w:t>Associations between chronological age systemic biomarker composites indexing biological aging and allostatic load after adjustment for chronological age.  Pearson’s correlation coefficient shown at bottom-right was computed after adjustment for sex. Men and women indicated by coral and blue circles respectively.</w:t>
      </w:r>
    </w:p>
    <w:p w:rsidR="001E1F97" w:rsidRDefault="001E1F97" w:rsidP="001E1F97">
      <w:pPr>
        <w:pStyle w:val="Heading2"/>
      </w:pPr>
      <w:bookmarkStart w:id="30" w:name="_Toc34731835"/>
      <w:bookmarkStart w:id="31" w:name="_Toc47362369"/>
      <w:r>
        <w:lastRenderedPageBreak/>
        <w:t>Associations with healthspan related characteristics</w:t>
      </w:r>
      <w:bookmarkEnd w:id="30"/>
      <w:bookmarkEnd w:id="31"/>
      <w:r>
        <w:t xml:space="preserve"> </w:t>
      </w:r>
    </w:p>
    <w:p w:rsidR="001E1F97" w:rsidRDefault="001E1F97" w:rsidP="001E1F97">
      <w:pPr>
        <w:spacing w:line="480" w:lineRule="auto"/>
        <w:ind w:firstLine="720"/>
        <w:jc w:val="both"/>
      </w:pPr>
      <w:r>
        <w:t xml:space="preserve">We tested associations between systemic biomarker composites and healthspan-related characteristics across three domains: physical functioning, perceptual functioning, and subjective functioning. To control for associations between systemic biomarker composites and chronological age, we conducted these and all subsequent analyses using age-adjusted versions of each measure. </w:t>
      </w:r>
    </w:p>
    <w:p w:rsidR="001E1F97" w:rsidRPr="007F582A" w:rsidRDefault="001E1F97" w:rsidP="001E1F97">
      <w:pPr>
        <w:spacing w:line="480" w:lineRule="auto"/>
        <w:ind w:firstLine="720"/>
        <w:jc w:val="both"/>
      </w:pPr>
      <w:r>
        <w:t>MIDUS participants with more advanced AL performed more poorly on tests of physical functioning, with the exception of peak flow, which was only associated with AL</w:t>
      </w:r>
      <w:r w:rsidRPr="00911574">
        <w:rPr>
          <w:vertAlign w:val="subscript"/>
        </w:rPr>
        <w:t>MIDUS</w:t>
      </w:r>
      <w:r>
        <w:t xml:space="preserve"> and in the opposite direction than expected. Participants’ KDM Biological </w:t>
      </w:r>
      <w:r w:rsidRPr="007F582A">
        <w:t>Age</w:t>
      </w:r>
      <w:r>
        <w:t xml:space="preserve">s were also not associated with peak flow, and were associated with grip strength in the opposite direction than expected, replicating previous associations seen between KDM Biological Age and muscle strength in NHANES </w:t>
      </w:r>
      <w:r>
        <w:fldChar w:fldCharType="begin" w:fldLock="1"/>
      </w:r>
      <w:r w:rsidR="00B556B1">
        <w:instrText>ADDIN CSL_CITATION {"citationItems":[{"id":"ITEM-1","itemData":{"DOI":"10.1016/j.psyneuen.2019.03.012","ISSN":"18733360","abstract":"© 2019 Background: Biological processes of aging are thought to be modifiable causes of many different chronic diseases. Measures of biological aging could provide sensitive endpoints for studies of risk factors hypothesized to shorten healthy lifespan and/or interventions that extend it. But uncertainty remains about how to measure biological aging and if proposed measures assess the same thing. Method: We tested four proposed measures of biological aging that could be quantified with available data from the National Health and Nutrition Examination Survey (NHANES), Klemera-Doubal method (KDM) Biological Age, homeostatic dysregulation, Levine Method (LM) Biological Age, and leukocyte telomere length. Results: We analyzed data collected during 1999–2002, when all four biological aging meausres could be taken. Participants’ KDM biological ages, homeostatic dysregulation levels, LM biological ages, and telomere length were all correlated with their chronological ages. KDM Biological Age, homeostatic dysregulation, and LM Biological Age were all correlated with one another, but these measures were uncorrelated with telomere length. Participants’ with more advanced biological aging performed worse on tests of physical, cognitive, and perceptual functioning and reported more limitations to their daily activities and more pain, and rated themselves as being in worse health. In parallel, participants with risk factors for shorter healthy lifespan exhibited more advanced biological aging. In both sets of analyses, effect-sizes tended to be larger for KDM Biological Age, homeostatic dysregulation, and LM Biological Age as compared to telomere length. Discussion: The cellular-level aging biomarker telomere length may measure different aspects of the aging process as compared to the patient-level physiological composite measures KDM Biological Age, homeostatic dysregulation, and LM Biological Age. Studies aiming to test if risk factors accelerate aging or if interventions may slow aging should not treat proposed measures of aging as interchangeable.","author":[{"dropping-particle":"","family":"Hastings","given":"W.J.","non-dropping-particle":"","parse-names":false,"suffix":""},{"dropping-particle":"","family":"Shalev","given":"I.","non-dropping-particle":"","parse-names":false,"suffix":""},{"dropping-particle":"","family":"Belsky","given":"D.W.","non-dropping-particle":"","parse-names":false,"suffix":""}],"container-title":"Psychoneuroendocrinology","id":"ITEM-1","issued":{"date-parts":[["2019"]]},"title":"Comparability of biological aging measures in the National Health and Nutrition Examination Study, 1999–2002","type":"article-journal","volume":"106"},"uris":["http://www.mendeley.com/documents/?uuid=8a3a8acb-0230-3c23-899b-2acf6b69b3db"]}],"mendeley":{"formattedCitation":"(Hastings et al., 2019)","plainTextFormattedCitation":"(Hastings et al., 2019)","previouslyFormattedCitation":"(Hastings et al., 2019)"},"properties":{"noteIndex":0},"schema":"https://github.com/citation-style-language/schema/raw/master/csl-citation.json"}</w:instrText>
      </w:r>
      <w:r>
        <w:fldChar w:fldCharType="separate"/>
      </w:r>
      <w:r w:rsidRPr="001E1F97">
        <w:rPr>
          <w:noProof/>
        </w:rPr>
        <w:t>(Hastings et al., 2019)</w:t>
      </w:r>
      <w:r>
        <w:fldChar w:fldCharType="end"/>
      </w:r>
      <w:r>
        <w:t>. Participants’ homeostatic dysregulation scores were not associated with any assessments of physical functioning. Participants’ visual acuity was not associated with any measures of biological aging or AL.</w:t>
      </w:r>
      <w:r w:rsidRPr="007F582A">
        <w:t xml:space="preserve"> Effect-sizes are shown in </w:t>
      </w:r>
      <w:r w:rsidRPr="007F582A">
        <w:rPr>
          <w:b/>
        </w:rPr>
        <w:t xml:space="preserve">Figure </w:t>
      </w:r>
      <w:r>
        <w:rPr>
          <w:b/>
        </w:rPr>
        <w:t>3</w:t>
      </w:r>
      <w:r w:rsidRPr="007F582A">
        <w:rPr>
          <w:b/>
        </w:rPr>
        <w:t>.</w:t>
      </w:r>
      <w:r>
        <w:rPr>
          <w:b/>
        </w:rPr>
        <w:t>3</w:t>
      </w:r>
      <w:r w:rsidRPr="007F582A">
        <w:t xml:space="preserve"> and reported in </w:t>
      </w:r>
      <w:r w:rsidRPr="007F582A">
        <w:rPr>
          <w:b/>
        </w:rPr>
        <w:t>Table C-</w:t>
      </w:r>
      <w:r>
        <w:rPr>
          <w:b/>
        </w:rPr>
        <w:t>18</w:t>
      </w:r>
      <w:r w:rsidRPr="007F582A">
        <w:t xml:space="preserve">. </w:t>
      </w:r>
    </w:p>
    <w:p w:rsidR="001E1F97" w:rsidRDefault="001E1F97" w:rsidP="001E1F97">
      <w:pPr>
        <w:spacing w:line="480" w:lineRule="auto"/>
        <w:ind w:firstLine="720"/>
        <w:jc w:val="both"/>
      </w:pPr>
      <w:r>
        <w:t>MIDUS</w:t>
      </w:r>
      <w:r w:rsidRPr="007F582A">
        <w:t xml:space="preserve"> participants with more advanced biological aging </w:t>
      </w:r>
      <w:r>
        <w:t xml:space="preserve">and AL also tended to report increased chronic symptoms and conditions, as well worse physical and emotional health. Effect sizes for homeostatic dysregulation scores were smaller and not significant for any measures of subjective functioning and disability. </w:t>
      </w:r>
      <w:r w:rsidRPr="007F582A">
        <w:t xml:space="preserve">Effect-sizes are shown in </w:t>
      </w:r>
      <w:r w:rsidRPr="007F582A">
        <w:rPr>
          <w:b/>
        </w:rPr>
        <w:t xml:space="preserve">Figure </w:t>
      </w:r>
      <w:r>
        <w:rPr>
          <w:b/>
        </w:rPr>
        <w:t>3</w:t>
      </w:r>
      <w:r w:rsidRPr="007F582A">
        <w:rPr>
          <w:b/>
        </w:rPr>
        <w:t>.</w:t>
      </w:r>
      <w:r>
        <w:rPr>
          <w:b/>
        </w:rPr>
        <w:t>3</w:t>
      </w:r>
      <w:r w:rsidRPr="007F582A">
        <w:t xml:space="preserve"> and reported in </w:t>
      </w:r>
      <w:r w:rsidRPr="007F582A">
        <w:rPr>
          <w:b/>
        </w:rPr>
        <w:t>Table C-</w:t>
      </w:r>
      <w:r>
        <w:rPr>
          <w:b/>
        </w:rPr>
        <w:t>18</w:t>
      </w:r>
      <w:r w:rsidRPr="007F582A">
        <w:t xml:space="preserve">. </w:t>
      </w:r>
    </w:p>
    <w:p w:rsidR="001E1F97" w:rsidRDefault="001E1F97" w:rsidP="001E1F97">
      <w:pPr>
        <w:pStyle w:val="Heading1"/>
      </w:pPr>
      <w:bookmarkStart w:id="32" w:name="_Toc47362467"/>
      <w:r w:rsidRPr="00DC4038">
        <w:rPr>
          <w:rStyle w:val="BookTitle"/>
        </w:rPr>
        <w:lastRenderedPageBreak/>
        <w:t xml:space="preserve">Figure </w:t>
      </w:r>
      <w:r>
        <w:rPr>
          <w:rStyle w:val="BookTitle"/>
        </w:rPr>
        <w:t>3.3</w:t>
      </w:r>
      <w:r w:rsidRPr="00DC4038">
        <w:rPr>
          <w:rStyle w:val="BookTitle"/>
        </w:rPr>
        <w:t xml:space="preserve">: Associations between </w:t>
      </w:r>
      <w:r>
        <w:rPr>
          <w:rStyle w:val="BookTitle"/>
        </w:rPr>
        <w:t xml:space="preserve">healthspan-related characteristics and systemic </w:t>
      </w:r>
      <w:r>
        <w:t>biomarker composites hypothesized to index biological age and allostatic load</w:t>
      </w:r>
      <w:bookmarkEnd w:id="32"/>
      <w:r>
        <w:t xml:space="preserve"> </w:t>
      </w:r>
    </w:p>
    <w:p w:rsidR="001E1F97" w:rsidRDefault="001E1F97" w:rsidP="001E1F97">
      <w:r>
        <w:rPr>
          <w:noProof/>
        </w:rPr>
        <w:drawing>
          <wp:inline distT="0" distB="0" distL="0" distR="0" wp14:anchorId="1494185B" wp14:editId="107710A3">
            <wp:extent cx="6400800" cy="34429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3442970"/>
                    </a:xfrm>
                    <a:prstGeom prst="rect">
                      <a:avLst/>
                    </a:prstGeom>
                  </pic:spPr>
                </pic:pic>
              </a:graphicData>
            </a:graphic>
          </wp:inline>
        </w:drawing>
      </w:r>
    </w:p>
    <w:p w:rsidR="001E1F97" w:rsidRPr="007F582A" w:rsidRDefault="001E1F97" w:rsidP="001E1F97">
      <w:r w:rsidRPr="009E5CD3">
        <w:rPr>
          <w:bCs/>
          <w:sz w:val="20"/>
        </w:rPr>
        <w:t>Ef</w:t>
      </w:r>
      <w:r>
        <w:rPr>
          <w:sz w:val="20"/>
        </w:rPr>
        <w:t xml:space="preserve">fect-sizes for associations between systemic biomarker composites and healthspan related characteristics. All characteristics were coded such that higher values indicate worse performance. Thus, the expected direction for all associations is positive. Error bars reflect 95% confidence interval of effect-size estimate.  </w:t>
      </w:r>
    </w:p>
    <w:p w:rsidR="001E1F97" w:rsidRDefault="001E1F97" w:rsidP="001E1F97">
      <w:pPr>
        <w:pStyle w:val="Heading2"/>
        <w:spacing w:before="240"/>
      </w:pPr>
      <w:bookmarkStart w:id="33" w:name="_Toc34731836"/>
      <w:bookmarkStart w:id="34" w:name="_Toc47362370"/>
      <w:r>
        <w:t>Associations with life-course risk factors</w:t>
      </w:r>
      <w:bookmarkEnd w:id="33"/>
      <w:bookmarkEnd w:id="34"/>
      <w:r>
        <w:t xml:space="preserve"> </w:t>
      </w:r>
    </w:p>
    <w:p w:rsidR="001E1F97" w:rsidRDefault="001E1F97" w:rsidP="001E1F97">
      <w:pPr>
        <w:spacing w:line="480" w:lineRule="auto"/>
        <w:ind w:firstLine="720"/>
        <w:jc w:val="both"/>
      </w:pPr>
      <w:r>
        <w:t xml:space="preserve">We next tested whether participants with life-course risk factors for shorter healthspan exhibited more advanced biological aging and AL. Specifically, we investigated low educational attainment, material resource deficits, early life adversity, perceived stress, and mental health problems. </w:t>
      </w:r>
    </w:p>
    <w:p w:rsidR="001E1F97" w:rsidRDefault="001E1F97" w:rsidP="001E1F97">
      <w:pPr>
        <w:spacing w:line="480" w:lineRule="auto"/>
        <w:ind w:firstLine="720"/>
        <w:jc w:val="both"/>
      </w:pPr>
      <w:r>
        <w:t xml:space="preserve">MIDUS participants with lower educational attainment and fewer material resources tended to have higher AL. MIDUS participants with lower educational attainment were also measured as having advanced biological aging as indicated by KDM Biological Age. Material resource deficits were not associated with either biological age index. Participants’ reporting increased early life adversity also exhibited increased AL and biological aging as measured by KDM Biological Age. For perceived stress, individuals reporting increased perceived stress tended to exhibit advanced AL. Perceived stress was also associated with participants’ KDM Biological Ages, but effect sizes were smaller relative to AL indices. </w:t>
      </w:r>
    </w:p>
    <w:p w:rsidR="001E1F97" w:rsidRPr="009E5CD3" w:rsidRDefault="001E1F97" w:rsidP="001E1F97">
      <w:pPr>
        <w:spacing w:line="480" w:lineRule="auto"/>
        <w:ind w:firstLine="720"/>
        <w:jc w:val="both"/>
      </w:pPr>
      <w:r>
        <w:lastRenderedPageBreak/>
        <w:t xml:space="preserve">MIDUS participants’ anxiety and depressive symptoms were both associated with their AL scores, as well as their KDM Biological Ages, although to a lesser degree. Participants’ homeostatic dysregulation scores were not associated with any indices of life-course risk exposure. Effect-sizes for associations with </w:t>
      </w:r>
      <w:r w:rsidRPr="007F582A">
        <w:t xml:space="preserve">life-course risk factors are shown in </w:t>
      </w:r>
      <w:r w:rsidRPr="007F582A">
        <w:rPr>
          <w:b/>
        </w:rPr>
        <w:t xml:space="preserve">Figure </w:t>
      </w:r>
      <w:r>
        <w:rPr>
          <w:b/>
        </w:rPr>
        <w:t>3</w:t>
      </w:r>
      <w:r w:rsidRPr="007F582A">
        <w:rPr>
          <w:b/>
        </w:rPr>
        <w:t>.</w:t>
      </w:r>
      <w:r>
        <w:rPr>
          <w:b/>
        </w:rPr>
        <w:t>4</w:t>
      </w:r>
      <w:r w:rsidRPr="007F582A">
        <w:t xml:space="preserve"> and reported in </w:t>
      </w:r>
      <w:r w:rsidRPr="007F582A">
        <w:rPr>
          <w:b/>
        </w:rPr>
        <w:t>Table C-</w:t>
      </w:r>
      <w:r>
        <w:rPr>
          <w:b/>
        </w:rPr>
        <w:t>19</w:t>
      </w:r>
      <w:r w:rsidRPr="007F582A">
        <w:t>.</w:t>
      </w:r>
    </w:p>
    <w:p w:rsidR="001E1F97" w:rsidRDefault="001E1F97" w:rsidP="001E1F97">
      <w:pPr>
        <w:pStyle w:val="Heading1"/>
      </w:pPr>
      <w:bookmarkStart w:id="35" w:name="_Toc47362468"/>
      <w:r w:rsidRPr="00DC4038">
        <w:rPr>
          <w:rStyle w:val="BookTitle"/>
        </w:rPr>
        <w:t xml:space="preserve">Figure </w:t>
      </w:r>
      <w:r>
        <w:rPr>
          <w:rStyle w:val="BookTitle"/>
        </w:rPr>
        <w:t>3.4</w:t>
      </w:r>
      <w:r w:rsidRPr="00DC4038">
        <w:rPr>
          <w:rStyle w:val="BookTitle"/>
        </w:rPr>
        <w:t xml:space="preserve">: Associations between </w:t>
      </w:r>
      <w:r>
        <w:rPr>
          <w:rStyle w:val="BookTitle"/>
        </w:rPr>
        <w:t xml:space="preserve">life course risk factors and systemic </w:t>
      </w:r>
      <w:r>
        <w:t>biomarker composites hypothesized to index biological age and allostatic load</w:t>
      </w:r>
      <w:bookmarkEnd w:id="35"/>
      <w:r>
        <w:t xml:space="preserve"> </w:t>
      </w:r>
    </w:p>
    <w:p w:rsidR="001E1F97" w:rsidRPr="009E5CD3" w:rsidRDefault="001E1F97" w:rsidP="001E1F97">
      <w:r>
        <w:rPr>
          <w:noProof/>
        </w:rPr>
        <w:drawing>
          <wp:inline distT="0" distB="0" distL="0" distR="0" wp14:anchorId="42C5EBD2" wp14:editId="3DF4B061">
            <wp:extent cx="6157608" cy="3383019"/>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7933" cy="3399680"/>
                    </a:xfrm>
                    <a:prstGeom prst="rect">
                      <a:avLst/>
                    </a:prstGeom>
                  </pic:spPr>
                </pic:pic>
              </a:graphicData>
            </a:graphic>
          </wp:inline>
        </w:drawing>
      </w:r>
    </w:p>
    <w:p w:rsidR="001E1F97" w:rsidRPr="005F480A" w:rsidRDefault="001E1F97" w:rsidP="001E1F97">
      <w:r w:rsidRPr="009E5CD3">
        <w:rPr>
          <w:bCs/>
          <w:sz w:val="20"/>
        </w:rPr>
        <w:t>Ef</w:t>
      </w:r>
      <w:r>
        <w:rPr>
          <w:sz w:val="20"/>
        </w:rPr>
        <w:t xml:space="preserve">fect-sizes for associations between systemic biomarker composites and life course risk exposures. All exposures were coded such that higher values indicate greater exposure. Thus, the expected direction for all associations is positive. Error bars reflect 95% confidence interval of effect-size estimate.  </w:t>
      </w:r>
    </w:p>
    <w:p w:rsidR="001E1F97" w:rsidRDefault="001E1F97" w:rsidP="001E1F97">
      <w:pPr>
        <w:pStyle w:val="Heading2"/>
        <w:spacing w:before="240"/>
      </w:pPr>
      <w:bookmarkStart w:id="36" w:name="_Toc34731837"/>
      <w:bookmarkStart w:id="37" w:name="_Toc47362371"/>
      <w:r>
        <w:t>Associations with mortality</w:t>
      </w:r>
      <w:bookmarkEnd w:id="36"/>
      <w:bookmarkEnd w:id="37"/>
      <w:r>
        <w:t xml:space="preserve"> </w:t>
      </w:r>
    </w:p>
    <w:p w:rsidR="001E1F97" w:rsidRDefault="001E1F97" w:rsidP="001E1F97">
      <w:pPr>
        <w:spacing w:line="480" w:lineRule="auto"/>
        <w:jc w:val="both"/>
      </w:pPr>
      <w:r>
        <w:tab/>
      </w:r>
      <w:r w:rsidRPr="00B2638F">
        <w:t xml:space="preserve">A </w:t>
      </w:r>
      <w:r w:rsidRPr="002D34F7">
        <w:t>total of 130</w:t>
      </w:r>
      <w:r w:rsidRPr="00B2638F">
        <w:t xml:space="preserve"> participants</w:t>
      </w:r>
      <w:r>
        <w:t xml:space="preserve"> in the analytical sample</w:t>
      </w:r>
      <w:r w:rsidRPr="00B2638F">
        <w:t xml:space="preserve"> died </w:t>
      </w:r>
      <w:r>
        <w:t>between</w:t>
      </w:r>
      <w:r w:rsidRPr="00B2638F">
        <w:t xml:space="preserve"> MIDUS II biomarker collection</w:t>
      </w:r>
      <w:r>
        <w:t xml:space="preserve"> and March 2018 (most recent death recorded), with an average duration of 10.80 years between these events.  MIDUS participants with higher AL tended to exhibit increased risk for all-cause mortality across the follow-up period, and all three AL implementations were significantly associated with all-cause mortality. MIDUS participants’ KDM Biological Ages and homeostatic dysregulation scores were not associated with risk for all-cause mortality. Results for associations between systemic biomarker composites and all-cause mortality are shown in </w:t>
      </w:r>
      <w:r w:rsidRPr="009442B8">
        <w:rPr>
          <w:b/>
          <w:bCs/>
        </w:rPr>
        <w:t>Table 3-2</w:t>
      </w:r>
      <w:r>
        <w:t xml:space="preserve">. </w:t>
      </w:r>
    </w:p>
    <w:p w:rsidR="001E1F97" w:rsidRDefault="001E1F97" w:rsidP="001E1F97">
      <w:pPr>
        <w:pStyle w:val="TableTitleandCaption"/>
      </w:pPr>
      <w:bookmarkStart w:id="38" w:name="_Toc47362413"/>
      <w:r>
        <w:lastRenderedPageBreak/>
        <w:t>Table 3-2: Associations between mortality and systemic biomarker composites hypothesized to index biological age and allostatic load</w:t>
      </w:r>
      <w:bookmarkEnd w:id="38"/>
      <w:r>
        <w:t xml:space="preserve"> </w:t>
      </w:r>
    </w:p>
    <w:tbl>
      <w:tblPr>
        <w:tblW w:w="5000" w:type="pct"/>
        <w:tblLook w:val="04A0" w:firstRow="1" w:lastRow="0" w:firstColumn="1" w:lastColumn="0" w:noHBand="0" w:noVBand="1"/>
      </w:tblPr>
      <w:tblGrid>
        <w:gridCol w:w="2796"/>
        <w:gridCol w:w="3632"/>
        <w:gridCol w:w="3632"/>
      </w:tblGrid>
      <w:tr w:rsidR="001E1F97" w:rsidRPr="0035240E" w:rsidTr="00A466F1">
        <w:trPr>
          <w:trHeight w:val="320"/>
        </w:trPr>
        <w:tc>
          <w:tcPr>
            <w:tcW w:w="1390"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E1F97" w:rsidRPr="0035240E" w:rsidRDefault="001E1F97" w:rsidP="00A466F1">
            <w:pPr>
              <w:jc w:val="center"/>
              <w:rPr>
                <w:b/>
                <w:bCs/>
                <w:color w:val="000000"/>
              </w:rPr>
            </w:pPr>
            <w:r w:rsidRPr="0035240E">
              <w:rPr>
                <w:b/>
                <w:bCs/>
                <w:color w:val="000000"/>
              </w:rPr>
              <w:t>Predictor</w:t>
            </w:r>
          </w:p>
        </w:tc>
        <w:tc>
          <w:tcPr>
            <w:tcW w:w="1805" w:type="pct"/>
            <w:tcBorders>
              <w:top w:val="single" w:sz="8" w:space="0" w:color="auto"/>
              <w:left w:val="nil"/>
              <w:bottom w:val="single" w:sz="4" w:space="0" w:color="auto"/>
              <w:right w:val="single" w:sz="4" w:space="0" w:color="auto"/>
            </w:tcBorders>
            <w:shd w:val="clear" w:color="auto" w:fill="auto"/>
            <w:noWrap/>
            <w:vAlign w:val="bottom"/>
            <w:hideMark/>
          </w:tcPr>
          <w:p w:rsidR="001E1F97" w:rsidRPr="0035240E" w:rsidRDefault="001E1F97" w:rsidP="00A466F1">
            <w:pPr>
              <w:jc w:val="center"/>
              <w:rPr>
                <w:b/>
                <w:bCs/>
                <w:color w:val="000000"/>
              </w:rPr>
            </w:pPr>
            <w:r w:rsidRPr="0035240E">
              <w:rPr>
                <w:b/>
                <w:bCs/>
                <w:color w:val="000000"/>
              </w:rPr>
              <w:t>Coefficient (95% CI)</w:t>
            </w:r>
          </w:p>
        </w:tc>
        <w:tc>
          <w:tcPr>
            <w:tcW w:w="1805" w:type="pct"/>
            <w:tcBorders>
              <w:top w:val="single" w:sz="8" w:space="0" w:color="auto"/>
              <w:left w:val="nil"/>
              <w:bottom w:val="single" w:sz="4" w:space="0" w:color="auto"/>
              <w:right w:val="single" w:sz="8" w:space="0" w:color="auto"/>
            </w:tcBorders>
            <w:shd w:val="clear" w:color="auto" w:fill="auto"/>
            <w:noWrap/>
            <w:vAlign w:val="bottom"/>
            <w:hideMark/>
          </w:tcPr>
          <w:p w:rsidR="001E1F97" w:rsidRPr="0035240E" w:rsidRDefault="001E1F97" w:rsidP="00A466F1">
            <w:pPr>
              <w:jc w:val="center"/>
              <w:rPr>
                <w:b/>
                <w:bCs/>
                <w:color w:val="000000"/>
              </w:rPr>
            </w:pPr>
            <w:r w:rsidRPr="0035240E">
              <w:rPr>
                <w:b/>
                <w:bCs/>
                <w:color w:val="000000"/>
              </w:rPr>
              <w:t>p-value</w:t>
            </w:r>
          </w:p>
        </w:tc>
      </w:tr>
      <w:tr w:rsidR="001E1F97" w:rsidRPr="0035240E" w:rsidTr="00A466F1">
        <w:trPr>
          <w:trHeight w:val="432"/>
        </w:trPr>
        <w:tc>
          <w:tcPr>
            <w:tcW w:w="1390" w:type="pct"/>
            <w:tcBorders>
              <w:top w:val="nil"/>
              <w:left w:val="single" w:sz="8" w:space="0" w:color="auto"/>
              <w:bottom w:val="nil"/>
              <w:right w:val="single" w:sz="4" w:space="0" w:color="auto"/>
            </w:tcBorders>
            <w:shd w:val="clear" w:color="auto" w:fill="auto"/>
            <w:noWrap/>
            <w:vAlign w:val="center"/>
            <w:hideMark/>
          </w:tcPr>
          <w:p w:rsidR="001E1F97" w:rsidRPr="0035240E" w:rsidRDefault="001E1F97" w:rsidP="00A466F1">
            <w:pPr>
              <w:rPr>
                <w:color w:val="000000"/>
              </w:rPr>
            </w:pPr>
            <w:r w:rsidRPr="0035240E">
              <w:rPr>
                <w:color w:val="000000"/>
              </w:rPr>
              <w:t>KDM</w:t>
            </w:r>
          </w:p>
        </w:tc>
        <w:tc>
          <w:tcPr>
            <w:tcW w:w="1805" w:type="pct"/>
            <w:tcBorders>
              <w:top w:val="nil"/>
              <w:left w:val="nil"/>
              <w:bottom w:val="nil"/>
              <w:right w:val="single" w:sz="4" w:space="0" w:color="auto"/>
            </w:tcBorders>
            <w:shd w:val="clear" w:color="auto" w:fill="auto"/>
            <w:noWrap/>
            <w:vAlign w:val="center"/>
            <w:hideMark/>
          </w:tcPr>
          <w:p w:rsidR="001E1F97" w:rsidRPr="0035240E" w:rsidRDefault="001E1F97" w:rsidP="00A466F1">
            <w:pPr>
              <w:jc w:val="center"/>
              <w:rPr>
                <w:color w:val="000000"/>
              </w:rPr>
            </w:pPr>
            <w:r w:rsidRPr="0035240E">
              <w:rPr>
                <w:color w:val="000000"/>
              </w:rPr>
              <w:t>0.02 (-0.01, 0.04)</w:t>
            </w:r>
          </w:p>
        </w:tc>
        <w:tc>
          <w:tcPr>
            <w:tcW w:w="1805" w:type="pct"/>
            <w:tcBorders>
              <w:top w:val="nil"/>
              <w:left w:val="nil"/>
              <w:bottom w:val="nil"/>
              <w:right w:val="single" w:sz="8" w:space="0" w:color="auto"/>
            </w:tcBorders>
            <w:shd w:val="clear" w:color="auto" w:fill="auto"/>
            <w:noWrap/>
            <w:vAlign w:val="center"/>
            <w:hideMark/>
          </w:tcPr>
          <w:p w:rsidR="001E1F97" w:rsidRPr="0035240E" w:rsidRDefault="001E1F97" w:rsidP="00A466F1">
            <w:pPr>
              <w:jc w:val="center"/>
              <w:rPr>
                <w:color w:val="000000"/>
              </w:rPr>
            </w:pPr>
            <w:r w:rsidRPr="0035240E">
              <w:rPr>
                <w:color w:val="000000"/>
              </w:rPr>
              <w:t>0.18</w:t>
            </w:r>
          </w:p>
        </w:tc>
      </w:tr>
      <w:tr w:rsidR="001E1F97" w:rsidRPr="0035240E" w:rsidTr="00A466F1">
        <w:trPr>
          <w:trHeight w:val="432"/>
        </w:trPr>
        <w:tc>
          <w:tcPr>
            <w:tcW w:w="1390" w:type="pct"/>
            <w:tcBorders>
              <w:top w:val="nil"/>
              <w:left w:val="single" w:sz="8" w:space="0" w:color="auto"/>
              <w:bottom w:val="nil"/>
              <w:right w:val="single" w:sz="4" w:space="0" w:color="auto"/>
            </w:tcBorders>
            <w:shd w:val="clear" w:color="auto" w:fill="auto"/>
            <w:noWrap/>
            <w:vAlign w:val="center"/>
            <w:hideMark/>
          </w:tcPr>
          <w:p w:rsidR="001E1F97" w:rsidRPr="0035240E" w:rsidRDefault="001E1F97" w:rsidP="00A466F1">
            <w:pPr>
              <w:rPr>
                <w:color w:val="000000"/>
              </w:rPr>
            </w:pPr>
            <w:r w:rsidRPr="0035240E">
              <w:rPr>
                <w:color w:val="000000"/>
              </w:rPr>
              <w:t>HD</w:t>
            </w:r>
          </w:p>
        </w:tc>
        <w:tc>
          <w:tcPr>
            <w:tcW w:w="1805" w:type="pct"/>
            <w:tcBorders>
              <w:top w:val="nil"/>
              <w:left w:val="nil"/>
              <w:bottom w:val="nil"/>
              <w:right w:val="single" w:sz="4" w:space="0" w:color="auto"/>
            </w:tcBorders>
            <w:shd w:val="clear" w:color="auto" w:fill="auto"/>
            <w:noWrap/>
            <w:vAlign w:val="center"/>
            <w:hideMark/>
          </w:tcPr>
          <w:p w:rsidR="001E1F97" w:rsidRPr="0035240E" w:rsidRDefault="001E1F97" w:rsidP="00A466F1">
            <w:pPr>
              <w:jc w:val="center"/>
              <w:rPr>
                <w:color w:val="000000"/>
              </w:rPr>
            </w:pPr>
            <w:r w:rsidRPr="0035240E">
              <w:rPr>
                <w:color w:val="000000"/>
              </w:rPr>
              <w:t>0.35 (-0.06, 0.76)</w:t>
            </w:r>
          </w:p>
        </w:tc>
        <w:tc>
          <w:tcPr>
            <w:tcW w:w="1805" w:type="pct"/>
            <w:tcBorders>
              <w:top w:val="nil"/>
              <w:left w:val="nil"/>
              <w:bottom w:val="nil"/>
              <w:right w:val="single" w:sz="8" w:space="0" w:color="auto"/>
            </w:tcBorders>
            <w:shd w:val="clear" w:color="auto" w:fill="auto"/>
            <w:noWrap/>
            <w:vAlign w:val="center"/>
            <w:hideMark/>
          </w:tcPr>
          <w:p w:rsidR="001E1F97" w:rsidRPr="0035240E" w:rsidRDefault="001E1F97" w:rsidP="00A466F1">
            <w:pPr>
              <w:jc w:val="center"/>
              <w:rPr>
                <w:color w:val="000000"/>
              </w:rPr>
            </w:pPr>
            <w:r w:rsidRPr="0035240E">
              <w:rPr>
                <w:color w:val="000000"/>
              </w:rPr>
              <w:t>0.09</w:t>
            </w:r>
          </w:p>
        </w:tc>
      </w:tr>
      <w:tr w:rsidR="001E1F97" w:rsidRPr="0035240E" w:rsidTr="00A466F1">
        <w:trPr>
          <w:trHeight w:val="432"/>
        </w:trPr>
        <w:tc>
          <w:tcPr>
            <w:tcW w:w="1390" w:type="pct"/>
            <w:tcBorders>
              <w:top w:val="nil"/>
              <w:left w:val="single" w:sz="8" w:space="0" w:color="auto"/>
              <w:bottom w:val="nil"/>
              <w:right w:val="single" w:sz="4" w:space="0" w:color="auto"/>
            </w:tcBorders>
            <w:shd w:val="clear" w:color="auto" w:fill="auto"/>
            <w:noWrap/>
            <w:vAlign w:val="center"/>
            <w:hideMark/>
          </w:tcPr>
          <w:p w:rsidR="001E1F97" w:rsidRPr="0035240E" w:rsidRDefault="001E1F97" w:rsidP="00A466F1">
            <w:pPr>
              <w:rPr>
                <w:color w:val="000000"/>
              </w:rPr>
            </w:pPr>
            <w:r w:rsidRPr="0035240E">
              <w:rPr>
                <w:color w:val="000000"/>
              </w:rPr>
              <w:t>AL</w:t>
            </w:r>
            <w:r w:rsidRPr="0035240E">
              <w:rPr>
                <w:color w:val="000000"/>
                <w:sz w:val="28"/>
                <w:szCs w:val="28"/>
                <w:vertAlign w:val="subscript"/>
              </w:rPr>
              <w:t>STANDARD</w:t>
            </w:r>
          </w:p>
        </w:tc>
        <w:tc>
          <w:tcPr>
            <w:tcW w:w="1805" w:type="pct"/>
            <w:tcBorders>
              <w:top w:val="nil"/>
              <w:left w:val="nil"/>
              <w:bottom w:val="nil"/>
              <w:right w:val="single" w:sz="4" w:space="0" w:color="auto"/>
            </w:tcBorders>
            <w:shd w:val="clear" w:color="auto" w:fill="auto"/>
            <w:noWrap/>
            <w:vAlign w:val="center"/>
            <w:hideMark/>
          </w:tcPr>
          <w:p w:rsidR="001E1F97" w:rsidRPr="0035240E" w:rsidRDefault="001E1F97" w:rsidP="00A466F1">
            <w:pPr>
              <w:jc w:val="center"/>
              <w:rPr>
                <w:color w:val="000000"/>
              </w:rPr>
            </w:pPr>
            <w:r w:rsidRPr="0035240E">
              <w:rPr>
                <w:color w:val="000000"/>
              </w:rPr>
              <w:t>0.45 (0.24, 0.67)</w:t>
            </w:r>
          </w:p>
        </w:tc>
        <w:tc>
          <w:tcPr>
            <w:tcW w:w="1805" w:type="pct"/>
            <w:tcBorders>
              <w:top w:val="nil"/>
              <w:left w:val="nil"/>
              <w:bottom w:val="nil"/>
              <w:right w:val="single" w:sz="8" w:space="0" w:color="auto"/>
            </w:tcBorders>
            <w:shd w:val="clear" w:color="auto" w:fill="auto"/>
            <w:noWrap/>
            <w:vAlign w:val="center"/>
            <w:hideMark/>
          </w:tcPr>
          <w:p w:rsidR="001E1F97" w:rsidRPr="0035240E" w:rsidRDefault="001E1F97" w:rsidP="00A466F1">
            <w:pPr>
              <w:jc w:val="center"/>
              <w:rPr>
                <w:color w:val="000000"/>
              </w:rPr>
            </w:pPr>
            <w:r w:rsidRPr="0035240E">
              <w:rPr>
                <w:color w:val="000000"/>
              </w:rPr>
              <w:t>4.57E-05</w:t>
            </w:r>
          </w:p>
        </w:tc>
      </w:tr>
      <w:tr w:rsidR="001E1F97" w:rsidRPr="0035240E" w:rsidTr="00A466F1">
        <w:trPr>
          <w:trHeight w:val="432"/>
        </w:trPr>
        <w:tc>
          <w:tcPr>
            <w:tcW w:w="1390" w:type="pct"/>
            <w:tcBorders>
              <w:top w:val="nil"/>
              <w:left w:val="single" w:sz="8" w:space="0" w:color="auto"/>
              <w:bottom w:val="nil"/>
              <w:right w:val="single" w:sz="4" w:space="0" w:color="auto"/>
            </w:tcBorders>
            <w:shd w:val="clear" w:color="auto" w:fill="auto"/>
            <w:noWrap/>
            <w:vAlign w:val="center"/>
            <w:hideMark/>
          </w:tcPr>
          <w:p w:rsidR="001E1F97" w:rsidRPr="0035240E" w:rsidRDefault="001E1F97" w:rsidP="00A466F1">
            <w:pPr>
              <w:rPr>
                <w:color w:val="000000"/>
              </w:rPr>
            </w:pPr>
            <w:r w:rsidRPr="0035240E">
              <w:rPr>
                <w:color w:val="000000"/>
              </w:rPr>
              <w:t>AL</w:t>
            </w:r>
            <w:r w:rsidRPr="0035240E">
              <w:rPr>
                <w:color w:val="000000"/>
                <w:sz w:val="28"/>
                <w:szCs w:val="28"/>
                <w:vertAlign w:val="subscript"/>
              </w:rPr>
              <w:t>MIDUS</w:t>
            </w:r>
          </w:p>
        </w:tc>
        <w:tc>
          <w:tcPr>
            <w:tcW w:w="1805" w:type="pct"/>
            <w:tcBorders>
              <w:top w:val="nil"/>
              <w:left w:val="nil"/>
              <w:bottom w:val="nil"/>
              <w:right w:val="single" w:sz="4" w:space="0" w:color="auto"/>
            </w:tcBorders>
            <w:shd w:val="clear" w:color="auto" w:fill="auto"/>
            <w:noWrap/>
            <w:vAlign w:val="center"/>
            <w:hideMark/>
          </w:tcPr>
          <w:p w:rsidR="001E1F97" w:rsidRPr="0035240E" w:rsidRDefault="001E1F97" w:rsidP="00A466F1">
            <w:pPr>
              <w:jc w:val="center"/>
              <w:rPr>
                <w:color w:val="000000"/>
              </w:rPr>
            </w:pPr>
            <w:r w:rsidRPr="0035240E">
              <w:rPr>
                <w:color w:val="000000"/>
              </w:rPr>
              <w:t>2.75 (1.74, 3.76)</w:t>
            </w:r>
          </w:p>
        </w:tc>
        <w:tc>
          <w:tcPr>
            <w:tcW w:w="1805" w:type="pct"/>
            <w:tcBorders>
              <w:top w:val="nil"/>
              <w:left w:val="nil"/>
              <w:bottom w:val="nil"/>
              <w:right w:val="single" w:sz="8" w:space="0" w:color="auto"/>
            </w:tcBorders>
            <w:shd w:val="clear" w:color="auto" w:fill="auto"/>
            <w:noWrap/>
            <w:vAlign w:val="center"/>
            <w:hideMark/>
          </w:tcPr>
          <w:p w:rsidR="001E1F97" w:rsidRPr="0035240E" w:rsidRDefault="001E1F97" w:rsidP="00A466F1">
            <w:pPr>
              <w:jc w:val="center"/>
              <w:rPr>
                <w:color w:val="000000"/>
              </w:rPr>
            </w:pPr>
            <w:r w:rsidRPr="0035240E">
              <w:rPr>
                <w:color w:val="000000"/>
              </w:rPr>
              <w:t>9.44E-08</w:t>
            </w:r>
          </w:p>
        </w:tc>
      </w:tr>
      <w:tr w:rsidR="001E1F97" w:rsidRPr="0035240E" w:rsidTr="00A466F1">
        <w:trPr>
          <w:trHeight w:val="432"/>
        </w:trPr>
        <w:tc>
          <w:tcPr>
            <w:tcW w:w="1390" w:type="pct"/>
            <w:tcBorders>
              <w:top w:val="nil"/>
              <w:left w:val="single" w:sz="8" w:space="0" w:color="auto"/>
              <w:bottom w:val="single" w:sz="8" w:space="0" w:color="auto"/>
              <w:right w:val="single" w:sz="4" w:space="0" w:color="auto"/>
            </w:tcBorders>
            <w:shd w:val="clear" w:color="auto" w:fill="auto"/>
            <w:noWrap/>
            <w:vAlign w:val="center"/>
            <w:hideMark/>
          </w:tcPr>
          <w:p w:rsidR="001E1F97" w:rsidRPr="0035240E" w:rsidRDefault="001E1F97" w:rsidP="00A466F1">
            <w:pPr>
              <w:rPr>
                <w:color w:val="000000"/>
              </w:rPr>
            </w:pPr>
            <w:r w:rsidRPr="0035240E">
              <w:rPr>
                <w:color w:val="000000"/>
              </w:rPr>
              <w:t>AL</w:t>
            </w:r>
            <w:r w:rsidRPr="0035240E">
              <w:rPr>
                <w:color w:val="000000"/>
                <w:sz w:val="28"/>
                <w:szCs w:val="28"/>
                <w:vertAlign w:val="subscript"/>
              </w:rPr>
              <w:t>NHANES</w:t>
            </w:r>
          </w:p>
        </w:tc>
        <w:tc>
          <w:tcPr>
            <w:tcW w:w="1805" w:type="pct"/>
            <w:tcBorders>
              <w:top w:val="nil"/>
              <w:left w:val="nil"/>
              <w:bottom w:val="single" w:sz="8" w:space="0" w:color="auto"/>
              <w:right w:val="single" w:sz="4" w:space="0" w:color="auto"/>
            </w:tcBorders>
            <w:shd w:val="clear" w:color="auto" w:fill="auto"/>
            <w:noWrap/>
            <w:vAlign w:val="center"/>
            <w:hideMark/>
          </w:tcPr>
          <w:p w:rsidR="001E1F97" w:rsidRPr="0035240E" w:rsidRDefault="001E1F97" w:rsidP="00A466F1">
            <w:pPr>
              <w:jc w:val="center"/>
              <w:rPr>
                <w:color w:val="000000"/>
              </w:rPr>
            </w:pPr>
            <w:r w:rsidRPr="0035240E">
              <w:rPr>
                <w:color w:val="000000"/>
              </w:rPr>
              <w:t>2.83 (1.73, 3.93)</w:t>
            </w:r>
          </w:p>
        </w:tc>
        <w:tc>
          <w:tcPr>
            <w:tcW w:w="1805" w:type="pct"/>
            <w:tcBorders>
              <w:top w:val="nil"/>
              <w:left w:val="nil"/>
              <w:bottom w:val="single" w:sz="8" w:space="0" w:color="auto"/>
              <w:right w:val="single" w:sz="8" w:space="0" w:color="auto"/>
            </w:tcBorders>
            <w:shd w:val="clear" w:color="auto" w:fill="auto"/>
            <w:noWrap/>
            <w:vAlign w:val="center"/>
            <w:hideMark/>
          </w:tcPr>
          <w:p w:rsidR="001E1F97" w:rsidRPr="0035240E" w:rsidRDefault="001E1F97" w:rsidP="00A466F1">
            <w:pPr>
              <w:jc w:val="center"/>
              <w:rPr>
                <w:color w:val="000000"/>
              </w:rPr>
            </w:pPr>
            <w:r w:rsidRPr="0035240E">
              <w:rPr>
                <w:color w:val="000000"/>
              </w:rPr>
              <w:t>4.91E-07</w:t>
            </w:r>
          </w:p>
        </w:tc>
      </w:tr>
    </w:tbl>
    <w:p w:rsidR="001E1F97" w:rsidRPr="00454FD7" w:rsidRDefault="001E1F97" w:rsidP="001E1F97">
      <w:pPr>
        <w:pStyle w:val="Subtitle"/>
        <w:spacing w:before="240"/>
      </w:pPr>
      <w:bookmarkStart w:id="39" w:name="_Toc47362372"/>
      <w:r>
        <w:t>Discussion</w:t>
      </w:r>
      <w:bookmarkEnd w:id="39"/>
    </w:p>
    <w:p w:rsidR="001E1F97" w:rsidRDefault="001E1F97" w:rsidP="001E1F97">
      <w:pPr>
        <w:spacing w:line="480" w:lineRule="auto"/>
        <w:ind w:firstLine="720"/>
        <w:jc w:val="both"/>
      </w:pPr>
      <w:r>
        <w:t>We studied five systemic biomarker composites proposed to index biological age and AL in a cohort of 2,064 individuals of mixed chronological age drawn from the MIDUS 2 and MIDUS Refresher Biomarker projects. Specifically, we quantified KDM Biological age and homeostatic dysregulation, two patient-level measures hypothesized to index biological age by quantifying decline in system integrity, as well as three different implementations of AL, a process reflecting the cumulative wear and tear on biological systems from repeated exposures to psychosocial stressors. The first implementation, AL</w:t>
      </w:r>
      <w:r w:rsidRPr="0042345B">
        <w:rPr>
          <w:vertAlign w:val="subscript"/>
        </w:rPr>
        <w:t>STANDARD</w:t>
      </w:r>
      <w:r>
        <w:t xml:space="preserve">, was constructed per literature norms </w:t>
      </w:r>
      <w:r>
        <w:fldChar w:fldCharType="begin" w:fldLock="1"/>
      </w:r>
      <w:r>
        <w:instrText>ADDIN CSL_CITATION {"citationItems":[{"id":"ITEM-1","itemData":{"DOI":"10.1016/j.socscimed.2011.09.037","ISSN":"02779536","PMID":"22115943","abstract":"There is a growing interest in understanding how the experience of socioeconomic status (SES) adversity across the life course may accumulate to negatively affect the functioning of biological regulatory systems important to functioning and health in later adulthood. The goal of the present analyses was to examine whether greater life course SES adversity experience would be associated with higher scores on a multi-system allostatic load (AL) index of physiological function in adulthood. Data for these analyses are from 1008 participants (92.2% White) from the Biomarker Substudy of the Study of Midlife in the US (MIDUS). Multiple indicators of SES adversity in childhood (parent educational attainment, welfare status, financial situation) and two points in adulthood (educational attainment, household income, difficulty paying bills, availability of money to meet basic needs, current financial situation) were used to construct SES adversity measures for each life course phase. An AL score was constructed using information on 24 biomarkers from 7 different physiological systems (sympathetic and parasympathetic nervous systems, hypothalamic-pituitary-adrenal axis, cardiovascular, lipid metabolism, glucose metabolism, inflammatory immune activity). Analyses indicate higher AL as a function of greater SES adversity at each phase of, and cumulatively across, the life course. Associations were only moderately attenuated when accounting for a wide array of health status, behavioral and psychosocial factors. Findings suggest that SES adversity experience may cumulate across the life course to have a negative impact on multiple biological systems in adulthood. An important aim of future research is the replication of current findings in this predominantly White sample in more ethnically diverse populations. © 2011 Elsevier Ltd.","author":[{"dropping-particle":"","family":"Gruenewald","given":"Tara L.","non-dropping-particle":"","parse-names":false,"suffix":""},{"dropping-particle":"","family":"Karlamangla","given":"Arun S.","non-dropping-particle":"","parse-names":false,"suffix":""},{"dropping-particle":"","family":"Hu","given":"Perry","non-dropping-particle":"","parse-names":false,"suffix":""},{"dropping-particle":"","family":"Stein-Merkin","given":"Sharon","non-dropping-particle":"","parse-names":false,"suffix":""},{"dropping-particle":"","family":"Crandall","given":"Carolyn","non-dropping-particle":"","parse-names":false,"suffix":""},{"dropping-particle":"","family":"Koretz","given":"Brandon","non-dropping-particle":"","parse-names":false,"suffix":""},{"dropping-particle":"","family":"Seeman","given":"Teresa E.","non-dropping-particle":"","parse-names":false,"suffix":""}],"container-title":"Social Science and Medicine","id":"ITEM-1","issue":"1","issued":{"date-parts":[["2012"]]},"page":"75-83","title":"History of socioeconomic disadvantage and allostatic load in later life","type":"article-journal","volume":"74"},"uris":["http://www.mendeley.com/documents/?uuid=7d640c96-70ec-4768-83fd-a7d062ca1c65"]}],"mendeley":{"formattedCitation":"(Gruenewald et al., 2012)","plainTextFormattedCitation":"(Gruenewald et al., 2012)","previouslyFormattedCitation":"(Gruenewald et al., 2012)"},"properties":{"noteIndex":0},"schema":"https://github.com/citation-style-language/schema/raw/master/csl-citation.json"}</w:instrText>
      </w:r>
      <w:r>
        <w:fldChar w:fldCharType="separate"/>
      </w:r>
      <w:r w:rsidRPr="0042345B">
        <w:rPr>
          <w:noProof/>
        </w:rPr>
        <w:t>(Gruenewald et al., 2012)</w:t>
      </w:r>
      <w:r>
        <w:fldChar w:fldCharType="end"/>
      </w:r>
      <w:r>
        <w:t>, while the second two, AL</w:t>
      </w:r>
      <w:r w:rsidRPr="0042345B">
        <w:rPr>
          <w:vertAlign w:val="subscript"/>
        </w:rPr>
        <w:t>MIDUS</w:t>
      </w:r>
      <w:r>
        <w:t xml:space="preserve"> and AL</w:t>
      </w:r>
      <w:r w:rsidRPr="0042345B">
        <w:rPr>
          <w:vertAlign w:val="subscript"/>
        </w:rPr>
        <w:t>NHANES</w:t>
      </w:r>
      <w:r>
        <w:t>, are novel applications which integrate statistical norms seen in the construction of systemic biomarker composites approximating biological age.</w:t>
      </w:r>
    </w:p>
    <w:p w:rsidR="001E1F97" w:rsidRDefault="001E1F97" w:rsidP="001E1F97">
      <w:pPr>
        <w:spacing w:line="480" w:lineRule="auto"/>
        <w:ind w:firstLine="720"/>
        <w:jc w:val="both"/>
      </w:pPr>
      <w:r>
        <w:t>All five measures were correlated with chronological age: chronologically older MIDUS participants exhibiting older KDM Biological Ages, higher levels of homeostatic dysregulation, and higher AL (</w:t>
      </w:r>
      <w:r w:rsidRPr="00F15B38">
        <w:rPr>
          <w:b/>
        </w:rPr>
        <w:t xml:space="preserve">Figure </w:t>
      </w:r>
      <w:r>
        <w:rPr>
          <w:b/>
        </w:rPr>
        <w:t>3.</w:t>
      </w:r>
      <w:r w:rsidRPr="00F15B38">
        <w:rPr>
          <w:b/>
        </w:rPr>
        <w:t>1</w:t>
      </w:r>
      <w:r>
        <w:t>). Participants’ exhibiting more advanced AL and KDM Biological Age performed worse on tests of physical functioning, reported worse physical and emotional health, and exhibited greater numbers of chronic symptoms and conditions (</w:t>
      </w:r>
      <w:r w:rsidRPr="004D026D">
        <w:rPr>
          <w:b/>
          <w:bCs/>
        </w:rPr>
        <w:t>Figure 3.3</w:t>
      </w:r>
      <w:r>
        <w:t>). In parallel, participants with risk factors for shorter healthy lifespan exhibited more advanced AL scores and KDM Biological Ages as compared to peers of the same chronological age with decreased life-course risk exposure (</w:t>
      </w:r>
      <w:r w:rsidRPr="00F15B38">
        <w:rPr>
          <w:b/>
        </w:rPr>
        <w:t xml:space="preserve">Figure </w:t>
      </w:r>
      <w:r>
        <w:rPr>
          <w:b/>
        </w:rPr>
        <w:t>3.4</w:t>
      </w:r>
      <w:r>
        <w:t>), excepting that exposure to poverty was not associated with KDM Biological Age.</w:t>
      </w:r>
    </w:p>
    <w:p w:rsidR="001E1F97" w:rsidRDefault="001E1F97" w:rsidP="001E1F97">
      <w:pPr>
        <w:spacing w:line="480" w:lineRule="auto"/>
        <w:ind w:firstLine="720"/>
        <w:jc w:val="both"/>
      </w:pPr>
      <w:r>
        <w:lastRenderedPageBreak/>
        <w:t>Our findings suggest hitherto unobserved similarities and differences between systemic biomarker composites approximating biological age and those approximating AL. Associations between AL measures and measures of biological age remained relatively unchanged following adjustment for chronological age, implying a shared quantification of age-independent decline in system integrity (</w:t>
      </w:r>
      <w:r w:rsidRPr="004D026D">
        <w:rPr>
          <w:b/>
          <w:bCs/>
        </w:rPr>
        <w:t>Figure 2.2</w:t>
      </w:r>
      <w:r>
        <w:t xml:space="preserve">). This observation is contrary to differences observed between epigenetic measures of biological age and AL indices </w:t>
      </w:r>
      <w:r>
        <w:fldChar w:fldCharType="begin" w:fldLock="1"/>
      </w:r>
      <w:r>
        <w:instrText>ADDIN CSL_CITATION {"citationItems":[{"id":"ITEM-1","itemData":{"DOI":"10.1093/gerona/glz241","ISSN":"1758535X","abstract":"Allostatic load (AL) and epigenetic clocks both attempt to characterize the accelerated aging of biological systems, but at present it is unclear whether these measures are complementary or distinct. This study examines the cross-sectional association of AL with epigenetic age acceleration (EAA) in a subsample of 490 community-dwelling older adults participating in The Irish Longitudinal study on Aging (TILDA). A battery of 14 biomarkers representing the activity of four different physiological systems: immunological, cardiovascular, metabolic, renal, was used to construct the AL score. DNA methylation age was computed according to the algorithms described by Horvath, Hannum, and Levine allowing for estimation of whether an individual is experiencing accelerated or decelerated aging. Horvath, Hannum, and Levine EAA correlated 0.05, 0.03, and 0.21 with AL, respectively. Disaggregation by sex revealed that AL was more strongly associated with EAA in men compared with women as assessed using Horvath's clock. Metabolic dysregulation was a strong driver of EAA in men as assessed using Horvath and Levine's clock, while metabolic and cardiovascular dysregulation were associated with EAA in women using Levine's clock. Results indicate that AL and the epigenetic clocks are measuring different age-related variance and implicate sex-specific drivers of biological aging.","author":[{"dropping-particle":"","family":"McCrory","given":"Cathal","non-dropping-particle":"","parse-names":false,"suffix":""},{"dropping-particle":"","family":"Fiorito","given":"Giovanni","non-dropping-particle":"","parse-names":false,"suffix":""},{"dropping-particle":"","family":"McLoughlin","given":"Sinead","non-dropping-particle":"","parse-names":false,"suffix":""},{"dropping-particle":"","family":"Polidoro","given":"Silvia","non-dropping-particle":"","parse-names":false,"suffix":""},{"dropping-particle":"","family":"Cheallaigh","given":"Cliona Ni","non-dropping-particle":"","parse-names":false,"suffix":""},{"dropping-particle":"","family":"Bourke","given":"Nollaig","non-dropping-particle":"","parse-names":false,"suffix":""},{"dropping-particle":"","family":"Karisola","given":"Piia","non-dropping-particle":"","parse-names":false,"suffix":""},{"dropping-particle":"","family":"Alenius","given":"Harri","non-dropping-particle":"","parse-names":false,"suffix":""},{"dropping-particle":"","family":"Vineis","given":"Paolo","non-dropping-particle":"","parse-names":false,"suffix":""},{"dropping-particle":"","family":"Layte","given":"Richard","non-dropping-particle":"","parse-names":false,"suffix":""},{"dropping-particle":"","family":"Kenny","given":"Rose Anne","non-dropping-particle":"","parse-names":false,"suffix":""}],"container-title":"The journals of gerontology. Series A, Biological sciences and medical sciences","id":"ITEM-1","issued":{"date-parts":[["2020"]]},"title":"Epigenetic Clocks and Allostatic Load Reveal Potential Sex-Specific Drivers of Biological Aging","type":"article-journal"},"uris":["http://www.mendeley.com/documents/?uuid=e485b196-05c2-4fe6-b273-54a0e47ddde2"]}],"mendeley":{"formattedCitation":"(McCrory et al., 2020)","plainTextFormattedCitation":"(McCrory et al., 2020)","previouslyFormattedCitation":"(McCrory et al., 2020)"},"properties":{"noteIndex":0},"schema":"https://github.com/citation-style-language/schema/raw/master/csl-citation.json"}</w:instrText>
      </w:r>
      <w:r>
        <w:fldChar w:fldCharType="separate"/>
      </w:r>
      <w:r w:rsidRPr="004D026D">
        <w:rPr>
          <w:noProof/>
        </w:rPr>
        <w:t>(McCrory et al., 2020)</w:t>
      </w:r>
      <w:r>
        <w:fldChar w:fldCharType="end"/>
      </w:r>
      <w:r>
        <w:t xml:space="preserve">. Notably, similar differences were observed between biomarker composites indexing biological age and cellular-level measures like epigenetic age and telomere length </w:t>
      </w:r>
      <w:r>
        <w:fldChar w:fldCharType="begin" w:fldLock="1"/>
      </w:r>
      <w:r w:rsidR="00B556B1">
        <w:instrText>ADDIN CSL_CITATION {"citationItems":[{"id":"ITEM-1","itemData":{"DOI":"10.1093/aje/kwx346","ISBN":"1476-6256 (Electronic)\r0002-9262 (Linking)","PMID":"29149257","abstract":"The geroscience hypothesis posits that therapies to slow biological processes of aging can prevent disease and extend healthy years of life. To test such \"geroprotective\" therapies in humans, outcome measures are needed that can assess extension of disease-free life span. This need has spurred development of different methods to quantify biological aging. But different methods have not been systematically compared in the same humans. We implemented 7 methods to quantify biological aging using repeated-measures physiological and genomic data in 964 middle-aged humans in the Dunedin Study (New Zealand; persons born 1972-1973). We studied 11 measures in total: telomere-length and erosion, 3 epigenetic-clocks and their ticking rates, and 3 biomarker-composites. Contrary to expectation, we found low agreement between different measures of biological aging. We next compared associations between biological aging measures and outcomes that geroprotective therapies seek to modify: physical functioning, cognitive decline, and subjective signs of aging, including aged facial appearance. The 71-cytosine-phosphate-guanine epigenetic clock and biomarker composites were consistently related to these aging-related outcomes. However, effect sizes were modest. Results suggested that various proposed approaches to quantifying biological aging may not measure the same aspects of the aging process. Further systematic evaluation and refinement of measures of biological aging is needed to furnish outcomes for geroprotector trials.","author":[{"dropping-particle":"","family":"Belsky","given":"D W","non-dropping-particle":"","parse-names":false,"suffix":""},{"dropping-particle":"","family":"Moffitt","given":"T E","non-dropping-particle":"","parse-names":false,"suffix":""},{"dropping-particle":"","family":"Cohen","given":"A A","non-dropping-particle":"","parse-names":false,"suffix":""},{"dropping-particle":"","family":"Corcoran","given":"D L","non-dropping-particle":"","parse-names":false,"suffix":""},{"dropping-particle":"","family":"Levine","given":"M E","non-dropping-particle":"","parse-names":false,"suffix":""},{"dropping-particle":"","family":"Prinz","given":"J A","non-dropping-particle":"","parse-names":false,"suffix":""},{"dropping-particle":"","family":"Schaefer","given":"J","non-dropping-particle":"","parse-names":false,"suffix":""},{"dropping-particle":"","family":"Sugden","given":"K","non-dropping-particle":"","parse-names":false,"suffix":""},{"dropping-particle":"","family":"Williams","given":"B","non-dropping-particle":"","parse-names":false,"suffix":""},{"dropping-particle":"","family":"Poulton","given":"R","non-dropping-particle":"","parse-names":false,"suffix":""},{"dropping-particle":"","family":"Caspi","given":"A","non-dropping-particle":"","parse-names":false,"suffix":""}],"container-title":"Am J Epidemiol","id":"ITEM-1","issue":"6","issued":{"date-parts":[["2017"]]},"note":"Belsky, Daniel W\nMoffitt, Terrie E\nCohen, Alan A\nCorcoran, David L\nLevine, Morgan E\nPrinz, Joseph A\nSchaefer, Jonathan\nSugden, Karen\nWilliams, Benjamin\nPoulton, Richie\nCaspi, Avshalom\neng\nR01 AG032282/AG/NIA NIH HHS/\nR21 AG054846/AG/NIA NIH HHS/\nT32 AG000139/AG/NIA NIH HHS/\n2017/11/18 06:00\nAm J Epidemiol. 2018 Jun 1;187(6):1220-1230. doi: 10.1093/aje/kwx346.","page":"1220-1230","title":"Eleven Telomere, Epigenetic Clock, and Biomarker-Composite Quantifications of Biological Aging: Do They Measure the Same Thing?","type":"article-journal","volume":"187"},"uris":["http://www.mendeley.com/documents/?uuid=9be6382d-2c03-4782-9ad0-7cdbad950eab"]},{"id":"ITEM-2","itemData":{"DOI":"10.1093/gerona/glx144","ISBN":"1758-535X (Electronic)\r1079-5006 (Linking)","PMID":"28977464","abstract":"Background: We tested the association of biologic age (BA) measures constructed from different types of biomarkers with mortality and disease in a community-based sample. Methods: In Framingham Offspring participants at Exams 7 (1998-2001, mean age 62 +/- 10) and 8 (2005-2008, mean age 67 +/- 9), we used the Klemera-Doubal method to estimate clinical BA and inflammatory BA and computed the difference (age) between BA and CA. Clinical age was computed at Exam 2 (1979-1983, mean age 45 +/- 10). At Exam 8, we computed measures of intrinsic and extrinsic epigenetic age. Participants were followed through 2014 for outcomes. Cox proportional hazards models tested the association of each BA estimate with each outcome adjusting for covariates. Results: Sample sizes ranged from 2532 to 3417 participants. In multivariable models, each 1-year increase in clinical age at Exam 2 (hazard ratio [HR] = 1.04-1.06, p &lt; 2 x 10-16) and clinical age and inflammatory age at Exam 7 significantly increased the hazards of mortality and incident cardiovascular disease (HR = 1.01-1.05, p &lt; 2 x 10-7), whereas inflammatory age increased the hazards of cancer (HR = 1.01, p &lt; .05). At Exam 8, increased clinical age, inflammatory age, and extrinsic epigenetic age all significantly increased the hazard of mortality (HR = 1.03-1.05, all p &lt; .05); clinical age and inflammatory age increased cardiovascular disease risk (HR = 1.04-1.05, all p &lt; .01); and clinical age increased cancer risk (HR = 1.03, p &lt; .01) when all three BA measures were included in the model. Intrinsic epigenetic age was not significantly associated with any outcome. Conclusions: Our findings suggest BA measures may be complementary in predicting risk for mortality and age-related disease.","author":[{"dropping-particle":"","family":"Murabito","given":"J M","non-dropping-particle":"","parse-names":false,"suffix":""},{"dropping-particle":"","family":"Zhao","given":"Q","non-dropping-particle":"","parse-names":false,"suffix":""},{"dropping-particle":"","family":"Larson","given":"M G","non-dropping-particle":"","parse-names":false,"suffix":""},{"dropping-particle":"","family":"Rong","given":"J","non-dropping-particle":"","parse-names":false,"suffix":""},{"dropping-particle":"","family":"Lin","given":"H","non-dropping-particle":"","parse-names":false,"suffix":""},{"dropping-particle":"","family":"Benjamin","given":"E J","non-dropping-particle":"","parse-names":false,"suffix":""},{"dropping-particle":"","family":"Levy","given":"D","non-dropping-particle":"","parse-names":false,"suffix":""},{"dropping-particle":"","family":"Lunetta","given":"K L","non-dropping-particle":"","parse-names":false,"suffix":""}],"container-title":"J Gerontol A Biol Sci Med Sci","id":"ITEM-2","issue":"6","issued":{"date-parts":[["2018"]]},"note":"Murabito, Joanne M\nZhao, Qiang\nLarson, Martin G\nRong, Jian\nLin, Honghuang\nBenjamin, Emelia J\nLevy, Daniel\nLunetta, Kathryn L\neng\nR56 AG029451/AG/NIA NIH HHS/\n2017/10/05 06:00\nJ Gerontol A Biol Sci Med Sci. 2018 May 9;73(6):757-762. doi: 10.1093/gerona/glx144.","page":"757-762","title":"Measures of Biologic Age in a Community Sample Predict Mortality and Age-Related Disease: The Framingham Offspring Study","type":"article-journal","volume":"73"},"uris":["http://www.mendeley.com/documents/?uuid=4b531d13-170c-4f5b-9d4f-b262e0c04ec2"]},{"id":"ITEM-3","itemData":{"DOI":"10.1016/j.psyneuen.2019.03.012","ISSN":"18733360","abstract":"© 2019 Background: Biological processes of aging are thought to be modifiable causes of many different chronic diseases. Measures of biological aging could provide sensitive endpoints for studies of risk factors hypothesized to shorten healthy lifespan and/or interventions that extend it. But uncertainty remains about how to measure biological aging and if proposed measures assess the same thing. Method: We tested four proposed measures of biological aging that could be quantified with available data from the National Health and Nutrition Examination Survey (NHANES), Klemera-Doubal method (KDM) Biological Age, homeostatic dysregulation, Levine Method (LM) Biological Age, and leukocyte telomere length. Results: We analyzed data collected during 1999–2002, when all four biological aging meausres could be taken. Participants’ KDM biological ages, homeostatic dysregulation levels, LM biological ages, and telomere length were all correlated with their chronological ages. KDM Biological Age, homeostatic dysregulation, and LM Biological Age were all correlated with one another, but these measures were uncorrelated with telomere length. Participants’ with more advanced biological aging performed worse on tests of physical, cognitive, and perceptual functioning and reported more limitations to their daily activities and more pain, and rated themselves as being in worse health. In parallel, participants with risk factors for shorter healthy lifespan exhibited more advanced biological aging. In both sets of analyses, effect-sizes tended to be larger for KDM Biological Age, homeostatic dysregulation, and LM Biological Age as compared to telomere length. Discussion: The cellular-level aging biomarker telomere length may measure different aspects of the aging process as compared to the patient-level physiological composite measures KDM Biological Age, homeostatic dysregulation, and LM Biological Age. Studies aiming to test if risk factors accelerate aging or if interventions may slow aging should not treat proposed measures of aging as interchangeable.","author":[{"dropping-particle":"","family":"Hastings","given":"W.J.","non-dropping-particle":"","parse-names":false,"suffix":""},{"dropping-particle":"","family":"Shalev","given":"I.","non-dropping-particle":"","parse-names":false,"suffix":""},{"dropping-particle":"","family":"Belsky","given":"D.W.","non-dropping-particle":"","parse-names":false,"suffix":""}],"container-title":"Psychoneuroendocrinology","id":"ITEM-3","issued":{"date-parts":[["2019"]]},"title":"Comparability of biological aging measures in the National Health and Nutrition Examination Study, 1999–2002","type":"article-journal","volume":"106"},"uris":["http://www.mendeley.com/documents/?uuid=8a3a8acb-0230-3c23-899b-2acf6b69b3db"]}],"mendeley":{"formattedCitation":"(Belsky, Moffitt, et al., 2017; Hastings et al., 2019; Murabito et al., 2018)","plainTextFormattedCitation":"(Belsky, Moffitt, et al., 2017; Hastings et al., 2019; Murabito et al., 2018)","previouslyFormattedCitation":"(Belsky, Moffitt, et al., 2017; Hastings et al., 2019; Murabito et al., 2018)"},"properties":{"noteIndex":0},"schema":"https://github.com/citation-style-language/schema/raw/master/csl-citation.json"}</w:instrText>
      </w:r>
      <w:r>
        <w:fldChar w:fldCharType="separate"/>
      </w:r>
      <w:r w:rsidRPr="001E1F97">
        <w:rPr>
          <w:noProof/>
        </w:rPr>
        <w:t>(Belsky, Moffitt, et al., 2017; Hastings et al., 2019; Murabito et al., 2018)</w:t>
      </w:r>
      <w:r>
        <w:fldChar w:fldCharType="end"/>
      </w:r>
      <w:r>
        <w:t xml:space="preserve">. Taken together, these findings suggest patient-level processes of ‘biological aging’ and ‘allostatic load’ may exhibit significant quantitative similarity.  </w:t>
      </w:r>
    </w:p>
    <w:p w:rsidR="001E1F97" w:rsidRDefault="001E1F97" w:rsidP="001E1F97">
      <w:pPr>
        <w:spacing w:line="480" w:lineRule="auto"/>
        <w:ind w:firstLine="720"/>
        <w:jc w:val="both"/>
      </w:pPr>
      <w:r>
        <w:t>Allostatic load indices and KDM Biological Ages tended to exhibit similar associations with healthspan related characteristics, although effect sizes observed for AL indices tended to be very slightly larger on average (</w:t>
      </w:r>
      <w:r w:rsidRPr="009F2E98">
        <w:rPr>
          <w:b/>
          <w:bCs/>
        </w:rPr>
        <w:t>Table C-18</w:t>
      </w:r>
      <w:r>
        <w:t>). By contrast, AL indices tended to be more responsive to life course risk exposures than KDM Biological Ages. Although effect-sizes for most associations were small, effect sizes for KDM Biological Age were consistently smaller and about half the magnitude as those observed for AL</w:t>
      </w:r>
      <w:r w:rsidRPr="004A5F50">
        <w:rPr>
          <w:vertAlign w:val="subscript"/>
        </w:rPr>
        <w:t>STANDARD</w:t>
      </w:r>
      <w:r>
        <w:t xml:space="preserve"> and AL</w:t>
      </w:r>
      <w:r w:rsidRPr="004A5F50">
        <w:rPr>
          <w:vertAlign w:val="subscript"/>
        </w:rPr>
        <w:t>MIDUS</w:t>
      </w:r>
      <w:r>
        <w:t>, with effect-sizes for AL</w:t>
      </w:r>
      <w:r w:rsidRPr="004A5F50">
        <w:rPr>
          <w:vertAlign w:val="subscript"/>
        </w:rPr>
        <w:t>NHANES</w:t>
      </w:r>
      <w:r>
        <w:t xml:space="preserve"> lying in between (</w:t>
      </w:r>
      <w:r w:rsidRPr="004A5F50">
        <w:rPr>
          <w:b/>
          <w:bCs/>
        </w:rPr>
        <w:t>Table C-19</w:t>
      </w:r>
      <w:r>
        <w:t>). Moreover, AL composites were the only measures associated with risk for mortality (</w:t>
      </w:r>
      <w:r w:rsidRPr="008F53F5">
        <w:rPr>
          <w:b/>
          <w:bCs/>
        </w:rPr>
        <w:t>Tab</w:t>
      </w:r>
      <w:r w:rsidRPr="00B55E11">
        <w:rPr>
          <w:b/>
          <w:bCs/>
        </w:rPr>
        <w:t>le 3-2</w:t>
      </w:r>
      <w:r>
        <w:t xml:space="preserve">). </w:t>
      </w:r>
    </w:p>
    <w:p w:rsidR="001E1F97" w:rsidRDefault="001E1F97" w:rsidP="001E1F97">
      <w:pPr>
        <w:spacing w:line="480" w:lineRule="auto"/>
        <w:ind w:firstLine="720"/>
        <w:jc w:val="both"/>
      </w:pPr>
      <w:r>
        <w:t xml:space="preserve">Literature in the social and behavioral sciences has emphasized AL as an </w:t>
      </w:r>
      <w:r w:rsidRPr="00335897">
        <w:rPr>
          <w:i/>
          <w:iCs/>
        </w:rPr>
        <w:t>outcome</w:t>
      </w:r>
      <w:r>
        <w:t xml:space="preserve"> responsive to risk factors such as poverty, life stress, and negative health behaviors </w:t>
      </w:r>
      <w:r>
        <w:fldChar w:fldCharType="begin" w:fldLock="1"/>
      </w:r>
      <w:r>
        <w:instrText>ADDIN CSL_CITATION {"citationItems":[{"id":"ITEM-1","itemData":{"DOI":"10.1016/j.neubiorev.2019.12.020","ISSN":"18737528","abstract":"Health risk behaviours (HRB) across the lifespan have been associated with higher cumulative physiological burden as measured by allostatic load (AL). This study examines the contribution of HRB and their effects on multisystem biological risk associated with morbidity and early mortality. We systematically reviewed the literature to assess the links between HRB and AL. Twenty-six eligible human studies were included in our assessment of the current literature investigating the association of different HRB that included overeating/obesity, alcohol, smoking, drug use, physical inactivity and sleep impairments in relation to AL. We found that 50 % of obesity and substance abuse, 75 % of sleep and 62.5 % of combined HRB studies showed a significant association with AL. Lifestyle coping behaviours therefore have a significant contribution to AL. This study is among the first to explore multiple domains of HRB in relation to AL. Further research should focus on evaluating lifestyle factors that adapt HRB as a strategy to cope with chronic stress to help decrease AL and resulting long-term negative health consequences.","author":[{"dropping-particle":"","family":"Suvarna","given":"Beena","non-dropping-particle":"","parse-names":false,"suffix":""},{"dropping-particle":"","family":"Suvarna","given":"Aditya","non-dropping-particle":"","parse-names":false,"suffix":""},{"dropping-particle":"","family":"Phillips","given":"Riana","non-dropping-particle":"","parse-names":false,"suffix":""},{"dropping-particle":"","family":"Juster","given":"Robert Paul","non-dropping-particle":"","parse-names":false,"suffix":""},{"dropping-particle":"","family":"McDermott","given":"Brett","non-dropping-particle":"","parse-names":false,"suffix":""},{"dropping-particle":"","family":"Sarnyai","given":"Zoltan","non-dropping-particle":"","parse-names":false,"suffix":""}],"container-title":"Neuroscience and Biobehavioral Reviews","id":"ITEM-1","issued":{"date-parts":[["2020"]]},"title":"Health risk behaviours and allostatic load: A systematic review","type":"article"},"uris":["http://www.mendeley.com/documents/?uuid=ddf3380d-f3b3-4223-bfce-3b69a15b81f0"]},{"id":"ITEM-2","itemData":{"DOI":"10.1177/1099800412455688","ISSN":"10998004","abstract":"The theoretical constructs of allostasis and allostatic load (AL) have contributed to our understanding of how constantly changing social and environmental factors impact physiological functioning and shape health and aging disparities, particularly along socioeconomic, gendered, racial, and ethnic lines. AL represents the cumulative dysregulation of biological systems with prolonged or poorly regulated allostatic responses. Nearly two decades of empirical research has focused on operationalizing the AL construct for examining the antecedents and health outcomes accompanying multisystem biological dysregulation. The purpose of this systematic review is to examine the empirical literature that quantifies the AL construct; the review also evaluates the social, environmental, and genetic antecedents of AL as well as its predictive utility for a variety of health outcomes. A total of 58 articles published between 1997 and 2012 were retrieved, analyzed, and synthesized. The results revealed considerable heterogeneity in the operationalization of AL and the measurement of AL biomarkers, making interpretations and comparisons across studies challenging. There is, however, empirical substantiation for the relationships between AL and socioeconomic status, social relationships, workplace, lifestyle, race/ethnicity, gender, stress exposure, and genetic factors. The literature also demonstrated associations between AL and physical and mental health and all-cause mortality. Targeting the antecedents of AL during key developmental periods is essential for improving public health. Priorities for future research include conducting prospective longitudinal studies, examining a broad range of antecedent allostatic challenges, and collecting reliable measures of multisystem dysregulation explicitly designed to assess AL, at multiple time points, in population-representative samples. © The Author(s) 2012.","author":[{"dropping-particle":"","family":"Beckie","given":"Theresa M.","non-dropping-particle":"","parse-names":false,"suffix":""}],"container-title":"Biological Research for Nursing","id":"ITEM-2","issued":{"date-parts":[["2012"]]},"title":"A Systematic Review of Allostatic Load, Health, and Health Disparities","type":"article"},"uris":["http://www.mendeley.com/documents/?uuid=9b577ad6-3378-4f6f-b6ac-f27f94963b45"]}],"mendeley":{"formattedCitation":"(Beckie, 2012; Suvarna et al., 2020)","plainTextFormattedCitation":"(Beckie, 2012; Suvarna et al., 2020)","previouslyFormattedCitation":"(Beckie, 2012; Suvarna et al., 2020)"},"properties":{"noteIndex":0},"schema":"https://github.com/citation-style-language/schema/raw/master/csl-citation.json"}</w:instrText>
      </w:r>
      <w:r>
        <w:fldChar w:fldCharType="separate"/>
      </w:r>
      <w:r w:rsidRPr="004A5F50">
        <w:rPr>
          <w:noProof/>
        </w:rPr>
        <w:t>(Beckie, 2012; Suvarna et al., 2020)</w:t>
      </w:r>
      <w:r>
        <w:fldChar w:fldCharType="end"/>
      </w:r>
      <w:r>
        <w:t xml:space="preserve">. By contrast, systemic biomarker composites indexing biological age are often judged with respect to their ability to </w:t>
      </w:r>
      <w:r>
        <w:rPr>
          <w:i/>
          <w:iCs/>
        </w:rPr>
        <w:t xml:space="preserve">predict </w:t>
      </w:r>
      <w:r w:rsidRPr="004E4658">
        <w:t xml:space="preserve">physical </w:t>
      </w:r>
      <w:r>
        <w:t xml:space="preserve">and cognitive functioning as a proxy for healthspan </w:t>
      </w:r>
      <w:r>
        <w:fldChar w:fldCharType="begin" w:fldLock="1"/>
      </w:r>
      <w:r>
        <w:instrText>ADDIN CSL_CITATION {"citationItems":[{"id":"ITEM-1","itemData":{"DOI":"10.1093/gerona/glw126","ISBN":"1079-5006","abstract":"Therapies targeted at fundamental processes of aging may hold great promise for enhancing the health of a wide population by delaying or preventing a range of age-related diseases and conditions-a concept dubbed the \"geroscience hypothesis.\" Early, proof-of-concept clinical trials will be a key step in the translation of therapies emerging from model organism and preclinical studies into clinical practice. This article summarizes the outcomes of an international meeting partly funded through the NIH R24 Geroscience Network, whose purpose was to generate concepts and frameworks for early, proof-of-concept clinical trials for therapeutic interventions that target fundamental processes of aging. The goals of proof-of-concept trials include generating preliminary signals of efficacy in an aging-related disease or outcome that will reduce the risk of conducting larger trials, contributing data and biological samples to support larger-scale research by strategic networks, and furthering a dialogue with regulatory agencies on appropriate registration indications. We describe three frameworks for proof-of-concept trials that target age-related chronic diseases, geriatric syndromes, or resilience to stressors. We propose strategic infrastructure and shared resources that could accelerate development of therapies that target fundamental aging processes.","author":[{"dropping-particle":"","family":"Justice","given":"J","non-dropping-particle":"","parse-names":false,"suffix":""},{"dropping-particle":"","family":"Miller","given":"J D","non-dropping-particle":"","parse-names":false,"suffix":""},{"dropping-particle":"","family":"Newman","given":"J C","non-dropping-particle":"","parse-names":false,"suffix":""},{"dropping-particle":"","family":"Hashmi","given":"S K","non-dropping-particle":"","parse-names":false,"suffix":""},{"dropping-particle":"","family":"Halter","given":"J","non-dropping-particle":"","parse-names":false,"suffix":""},{"dropping-particle":"","family":"Austad","given":"S N","non-dropping-particle":"","parse-names":false,"suffix":""},{"dropping-particle":"","family":"Barzilai","given":"N","non-dropping-particle":"","parse-names":false,"suffix":""},{"dropping-particle":"","family":"Kirkland","given":"J L","non-dropping-particle":"","parse-names":false,"suffix":""}],"container-title":"Journals of Gerontology Series a-Biological Sciences and Medical Sciences","id":"ITEM-1","issue":"11","issued":{"date-parts":[["2016"]]},"language":"English","note":"Ec3ag\nTimes Cited:0\nCited References Count:54","page":"1415-1423","title":"Frameworks for Proof-of-Concept Clinical Trials of Interventions That Target Fundamental Aging Processes","type":"article-journal","volume":"71"},"uris":["http://www.mendeley.com/documents/?uuid=d6c82a64-29df-4a4b-a3cb-ee3a68fd2c33"]}],"mendeley":{"formattedCitation":"(Justice et al., 2016)","plainTextFormattedCitation":"(Justice et al., 2016)","previouslyFormattedCitation":"(Justice et al., 2016)"},"properties":{"noteIndex":0},"schema":"https://github.com/citation-style-language/schema/raw/master/csl-citation.json"}</w:instrText>
      </w:r>
      <w:r>
        <w:fldChar w:fldCharType="separate"/>
      </w:r>
      <w:r w:rsidRPr="004E4658">
        <w:rPr>
          <w:noProof/>
        </w:rPr>
        <w:t>(Justice et al., 2016)</w:t>
      </w:r>
      <w:r>
        <w:fldChar w:fldCharType="end"/>
      </w:r>
      <w:r>
        <w:t xml:space="preserve">. Our current findings support a role for AL in both domains, and give preliminary evidence for superior mortality prediction: a pillar for the validity of biological aging metrics. At the same time, a lack of consistency in analytical approach has limited the generalizability of AL-related findings </w:t>
      </w:r>
      <w:r>
        <w:fldChar w:fldCharType="begin" w:fldLock="1"/>
      </w:r>
      <w:r w:rsidR="00B556B1">
        <w:instrText>ADDIN CSL_CITATION {"citationItems":[{"id":"ITEM-1","itemData":{"DOI":"10.1016/j.socscimed.2017.09.025","ISSN":"18735347","abstract":"Background The association between disease and socioeconomic position (SEP) is well established. Allostatic load (AL), or physiological ‘wear and tear’, is a concept that aims to elucidate the biological consequences of stress that may underlie these associations. The primary objective of this paper is to review the biomarkers and methods used to operationalise the concept of AL in studies analysing the association between AL and SEP. Methods Four databases (Embase, Global Health, MEDLINE, and PsychINFO) were searched using terms related to AL, biomarkers and SEP. Data extraction focused on the methods used to calculate AL indices. The frequency of pair-wise combinations of biomarkers were used to assess the level of overlap in AL definition between studies. Results Twenty-six studies analysing the association between AL and SEP were included. There was no consistent method of operationalizing AL across studies. Individual biomarkers and biological systems included in the AL index differed widely across studies, as did the method of calculating the AL index. All studies included at least one cardiovascular- and metabolic-related biomarker in AL indices, while only half of studies included at least one hypothalamic-pituitary-adrenal (HPA) axis biomarker and approximately one third an immune response-related biomarker. All but three studies found evidence of an association between lower SEP and higher AL. Conclusions Many studies lacked fidelity to the original concept of AL in which stress was considered central. The considerable variation in biomarkers used makes studies in this review difficult to compare. A more critical approach should be taken in the calculation of AL indices in particular to how far it captures the biological effects of psychosocial stress that may underlie socioeconomic differences in health.","author":[{"dropping-particle":"","family":"Johnson","given":"Sarah C.","non-dropping-particle":"","parse-names":false,"suffix":""},{"dropping-particle":"","family":"Cavallaro","given":"Francesca L.","non-dropping-particle":"","parse-names":false,"suffix":""},{"dropping-particle":"","family":"Leon","given":"David A.","non-dropping-particle":"","parse-names":false,"suffix":""}],"container-title":"Social Science and Medicine","id":"ITEM-1","issued":{"date-parts":[["2017"]]},"title":"A systematic review of allostatic load in relation to socioeconomic position: Poor fidelity and major inconsistencies in biomarkers employed","type":"article"},"uris":["http://www.mendeley.com/documents/?uuid=9d83f13a-68b4-4447-ba66-a919e6470b25"]}],"mendeley":{"formattedCitation":"(Johnson et al., 2017)","plainTextFormattedCitation":"(Johnson et al., 2017)","previouslyFormattedCitation":"(Johnson et al., 2017)"},"properties":{"noteIndex":0},"schema":"https://github.com/citation-style-language/schema/raw/master/csl-citation.json"}</w:instrText>
      </w:r>
      <w:r>
        <w:fldChar w:fldCharType="separate"/>
      </w:r>
      <w:r w:rsidRPr="001E1F97">
        <w:rPr>
          <w:noProof/>
        </w:rPr>
        <w:t>(Johnson et al., 2017)</w:t>
      </w:r>
      <w:r>
        <w:fldChar w:fldCharType="end"/>
      </w:r>
      <w:r>
        <w:t xml:space="preserve">. Our results support the strength of AL measures in these associations, but were equivocal on </w:t>
      </w:r>
      <w:r>
        <w:lastRenderedPageBreak/>
        <w:t>whether they can be improved by adopting more rigorous approaches employed in the construction of biological age composites. While effect sizes for AL</w:t>
      </w:r>
      <w:r w:rsidRPr="00977D72">
        <w:rPr>
          <w:vertAlign w:val="subscript"/>
        </w:rPr>
        <w:t>MIDUS</w:t>
      </w:r>
      <w:r>
        <w:t xml:space="preserve"> were similar to those observed for AL</w:t>
      </w:r>
      <w:r w:rsidRPr="00977D72">
        <w:rPr>
          <w:vertAlign w:val="subscript"/>
        </w:rPr>
        <w:t>STANDARD</w:t>
      </w:r>
      <w:r>
        <w:t>, both tended to be larger in magnitude than associations observed for AL</w:t>
      </w:r>
      <w:r w:rsidRPr="00977D72">
        <w:rPr>
          <w:vertAlign w:val="subscript"/>
        </w:rPr>
        <w:t>NHANES</w:t>
      </w:r>
      <w:r>
        <w:t>. Even so, that similar variability was captured by AL</w:t>
      </w:r>
      <w:r w:rsidRPr="000E529A">
        <w:rPr>
          <w:vertAlign w:val="subscript"/>
        </w:rPr>
        <w:t>MIDUS</w:t>
      </w:r>
      <w:r>
        <w:t xml:space="preserve"> using one third of the biomarkers as AL</w:t>
      </w:r>
      <w:r w:rsidRPr="000E529A">
        <w:rPr>
          <w:vertAlign w:val="subscript"/>
        </w:rPr>
        <w:t>STANDARD</w:t>
      </w:r>
      <w:r>
        <w:t xml:space="preserve"> supports the use of biomarker down-selection prior to model building. </w:t>
      </w:r>
    </w:p>
    <w:p w:rsidR="001E1F97" w:rsidRPr="00B72E57" w:rsidRDefault="001E1F97" w:rsidP="001E1F97">
      <w:pPr>
        <w:spacing w:line="480" w:lineRule="auto"/>
        <w:ind w:firstLine="720"/>
        <w:jc w:val="both"/>
      </w:pPr>
      <w:r>
        <w:t xml:space="preserve">The use of a reference population is both a strength and weakness of systemic biomarker composites indexing biological age. On one hand, an external reference reduces cohort-specific biases that may limit the reliability and reproducibility of associations. Indeed, the MIDUS cohort tends to be healthier and wealthier than U.S. population averages </w:t>
      </w:r>
      <w:r>
        <w:fldChar w:fldCharType="begin" w:fldLock="1"/>
      </w:r>
      <w:r>
        <w:instrText>ADDIN CSL_CITATION {"citationItems":[{"id":"ITEM-1","itemData":{"DOI":"10.1177/0898264309358617","ISSN":"08982643","abstract":"Objectives: This article uses data from MIDUS (Midlife in the United States), a national study of Americans (N = 7,108), to investigate factors that predict longitudinal retention. With its extensive age range (25-75 at Time 1) and long-term design (9- to 10-year survey interval), MIDUS is useful for investigating common sociodemographic and health predictors of continuing participation. Method: The authors conducted logistic regression analyses of baseline sociodemographic and health variables predicting retention. Select interaction terms examined the interplay between targeted variables. Results: Consistent with prior research, higher retention rates were found among Whites, females, and married individuals as well as those with better health and more education. Interaction analyses further clarified that (a) health status better predicted retention among older compared to younger respondents and among women compared to men, (b) marital status better predicted retention among Whites compared to non-Whites and among women compared to men, and (c) economic status better predicted retention among those with poorer functional health status. Discussion: The authors– analyses clarify that longitudinal retention varied depending on respondents– sociodemographic characteristics and their health status. The unique contribution of this article is that factors predicting nonparticipation can be offset by, or compensated for, other factors. © 2010, SAGE Publications. All rights reserved.","author":[{"dropping-particle":"","family":"Radler","given":"Barry T.","non-dropping-particle":"","parse-names":false,"suffix":""},{"dropping-particle":"","family":"Ryff","given":"Carol D.","non-dropping-particle":"","parse-names":false,"suffix":""}],"container-title":"Journal of Aging and Health","id":"ITEM-1","issued":{"date-parts":[["2010"]]},"title":"Who Participates? Accounting for Longitudinal Retention in the MIDUS National Study of Health and Well-Being","type":"article-journal"},"uris":["http://www.mendeley.com/documents/?uuid=81aae167-6487-4612-b41b-4d991a980b96"]}],"mendeley":{"formattedCitation":"(Radler &amp; Ryff, 2010)","plainTextFormattedCitation":"(Radler &amp; Ryff, 2010)","previouslyFormattedCitation":"(Radler &amp; Ryff, 2010)"},"properties":{"noteIndex":0},"schema":"https://github.com/citation-style-language/schema/raw/master/csl-citation.json"}</w:instrText>
      </w:r>
      <w:r>
        <w:fldChar w:fldCharType="separate"/>
      </w:r>
      <w:r w:rsidRPr="006F0FC9">
        <w:rPr>
          <w:noProof/>
        </w:rPr>
        <w:t>(Radler &amp; Ryff, 2010)</w:t>
      </w:r>
      <w:r>
        <w:fldChar w:fldCharType="end"/>
      </w:r>
      <w:r>
        <w:t xml:space="preserve">. At the same time, using historical cohorts to define model parameters introduces biases related to </w:t>
      </w:r>
      <w:r w:rsidRPr="00A54646">
        <w:rPr>
          <w:bCs/>
          <w:szCs w:val="22"/>
        </w:rPr>
        <w:t xml:space="preserve">cohort effects and mortality selection </w:t>
      </w:r>
      <w:r>
        <w:rPr>
          <w:bCs/>
          <w:szCs w:val="22"/>
        </w:rPr>
        <w:fldChar w:fldCharType="begin" w:fldLock="1"/>
      </w:r>
      <w:r w:rsidR="00B556B1">
        <w:rPr>
          <w:bCs/>
          <w:szCs w:val="22"/>
        </w:rPr>
        <w:instrText>ADDIN CSL_CITATION {"citationItems":[{"id":"ITEM-1","itemData":{"ISBN":"0040-5809 (Print)\r0040-5809 (Linking)","PMID":"4023952","abstract":"Various multivariate stochastic process models have been developed to represent human physiological aging and mortality. These efforts are extended by considering the effects of observed and unobserved state variables on the age trajectory of physiological parameters. This is done by deriving the Kolmogorov-Fokker-Planck equations describing the distribution of the unobserved state variables conditional on the history of the observed state variables. Given some assumptions, it is proved that the distribution is Gaussian. Strategies for estimating the parameters of the distribution are suggested based on an extension of the theory of Kalman filters to include systematic mortality selection. Various empirical applications of the model to studies of human aging and mortality as well as to other types of \"failure\" processes in heterogeneous populations are discussed.","author":[{"dropping-particle":"","family":"Yashin","given":"A I","non-dropping-particle":"","parse-names":false,"suffix":""},{"dropping-particle":"","family":"Manton","given":"K G","non-dropping-particle":"","parse-names":false,"suffix":""},{"dropping-particle":"","family":"Vaupel","given":"J W","non-dropping-particle":"","parse-names":false,"suffix":""}],"container-title":"Theor Popul Biol","id":"ITEM-1","issue":"2","issued":{"date-parts":[["1985"]]},"note":"Yashin, A I\nManton, K G\nVaupel, J W\neng\nR01-AG01159-07/AG/NIA NIH HHS/\nResearch Support, U.S. Gov't, Non-P.H.S.\nResearch Support, U.S. Gov't, P.H.S.\n1985/04/01\nTheor Popul Biol. 1985 Apr;27(2):154-75.","page":"154-175","title":"Mortality and aging in a heterogeneous population: a stochastic process model with observed and unobserved variables","type":"article-journal","volume":"27"},"uris":["http://www.mendeley.com/documents/?uuid=a08a3915-3ae7-4acd-9745-9e5530d615c2"]},{"id":"ITEM-2","itemData":{"DOI":"10.1126/science.1092556","ISBN":"1095-9203 (Electronic)\r0036-8075 (Linking)","PMID":"15375259","abstract":"Most explanations of the increase in life expectancy at older ages over history emphasize the importance of medical and public health factors of a particular historical period. We propose that the reduction in lifetime exposure to infectious diseases and other sources of inflammation--a cohort mechanism--has also made an important contribution to the historical decline in old-age mortality. Analysis of birth cohorts across the life-span since 1751 in Sweden reveals strong associations between early-age mortality and subsequent mortality in the same cohorts. We propose that a \"cohort morbidity phenotype\" represents inflammatory processes that persist from early age into adult life.","author":[{"dropping-particle":"","family":"Finch","given":"C E","non-dropping-particle":"","parse-names":false,"suffix":""},{"dropping-particle":"","family":"Crimmins","given":"E M","non-dropping-particle":"","parse-names":false,"suffix":""}],"container-title":"Science","id":"ITEM-2","issue":"5691","issued":{"date-parts":[["2004"]]},"note":"Finch, Caleb E\nCrimmins, Eileen M\neng\nAG05142/AG/NIA NIH HHS/\nAG13499/AG/NIA NIH HHS/\nAG14751/AG/NIA NIH HHS/\nAG17265/AG/NIA NIH HHS/\nResearch Support, Non-U.S. Gov't\nResearch Support, U.S. Gov't, P.H.S.\nReview\n2004/09/18 05:00\nScience. 2004 Sep 17;305(5691):1736-9. doi: 10.1126/science.1092556.","page":"1736-1739","title":"Inflammatory exposure and historical changes in human life-spans","type":"article-journal","volume":"305"},"uris":["http://www.mendeley.com/documents/?uuid=057c51c8-4c7c-4ddb-aa8c-a89dea255e65"]},{"id":"ITEM-3","itemData":{"DOI":"10.1093/gerona/glw191","ISBN":"1758-535X (Electronic)\r1079-5006 (Linking)","PMID":"28087676","abstract":"BACKGROUND: To prevent onset of age-related diseases and physical and cognitive decline, interventions to slow human aging and extend health span must eventually be applied to people while they are still young and healthy. Yet most human aging research examines older adults, many with chronic disease, and little is known about aging in healthy young humans. METHOD: This article explains how this knowledge gap is a barrier to extending health span and puts forward the case that geroscience should invest in researching the pace of aging in young adults. As one illustrative example, we describe an initial effort to study the pace of aging in a young-adult birth cohort by using repeated waves of biomarkers collected across the third and fourth decades to quantify the pace of coordinated physiological deterioration across multiple organ systems (eg, pulmonary, periodontal, cardiovascular, renal, hepatic, metabolic, and immune function). RESULTS: Findings provided proof of principle that it is possible to quantify individual variation in the pace of aging in young adults still free of age-related diseases. CONCLUSIONS: This article articulates research needs to improve longitudinal measurement of the pace of aging in young people, to pinpoint factors that slow or speed the pace of aging, to compare pace of aging against genomic clocks, to explain slow-aging young adults, and to apply pace of aging in preventive clinical trials of antiaging therapies. This article puts forward a research agenda to fill the knowledge gap concerning lifelong causes of aging.","author":[{"dropping-particle":"","family":"Moffitt","given":"T E","non-dropping-particle":"","parse-names":false,"suffix":""},{"dropping-particle":"","family":"Belsky","given":"D W","non-dropping-particle":"","parse-names":false,"suffix":""},{"dropping-particle":"","family":"Danese","given":"A","non-dropping-particle":"","parse-names":false,"suffix":""},{"dropping-particle":"","family":"Poulton","given":"R","non-dropping-particle":"","parse-names":false,"suffix":""},{"dropping-particle":"","family":"Caspi","given":"A","non-dropping-particle":"","parse-names":false,"suffix":""}],"container-title":"J Gerontol A Biol Sci Med Sci","id":"ITEM-3","issue":"2","issued":{"date-parts":[["2017"]]},"note":"Moffitt, Terrie E\nBelsky, Daniel W\nDanese, Andrea\nPoulton, Richie\nCaspi, Avshalom\neng\n2017/01/15 06:00\nJ Gerontol A Biol Sci Med Sci. 2017 Feb;72(2):210-215. doi: 10.1093/gerona/glw191. Epub 2016 Oct 7.","page":"210-215","title":"The Longitudinal Study of Aging in Human Young Adults: Knowledge Gaps and Research Agenda","type":"article-journal","volume":"72"},"uris":["http://www.mendeley.com/documents/?uuid=982073cd-dbc7-4c80-8299-b43da6ca6d8d"]}],"mendeley":{"formattedCitation":"(Finch &amp; Crimmins, 2004; Moffitt et al., 2017; Yashin et al., 1985)","plainTextFormattedCitation":"(Finch &amp; Crimmins, 2004; Moffitt et al., 2017; Yashin et al., 1985)","previouslyFormattedCitation":"(Finch &amp; Crimmins, 2004; Moffitt et al., 2017; Yashin et al., 1985)"},"properties":{"noteIndex":0},"schema":"https://github.com/citation-style-language/schema/raw/master/csl-citation.json"}</w:instrText>
      </w:r>
      <w:r>
        <w:rPr>
          <w:bCs/>
          <w:szCs w:val="22"/>
        </w:rPr>
        <w:fldChar w:fldCharType="separate"/>
      </w:r>
      <w:r w:rsidRPr="001E1F97">
        <w:rPr>
          <w:bCs/>
          <w:noProof/>
          <w:szCs w:val="22"/>
        </w:rPr>
        <w:t>(Finch &amp; Crimmins, 2004; Moffitt et al., 2017; Yashin et al., 1985)</w:t>
      </w:r>
      <w:r>
        <w:rPr>
          <w:bCs/>
          <w:szCs w:val="22"/>
        </w:rPr>
        <w:fldChar w:fldCharType="end"/>
      </w:r>
      <w:r w:rsidRPr="00A54646">
        <w:rPr>
          <w:bCs/>
          <w:szCs w:val="22"/>
        </w:rPr>
        <w:t xml:space="preserve">. </w:t>
      </w:r>
      <w:r>
        <w:rPr>
          <w:bCs/>
          <w:szCs w:val="22"/>
        </w:rPr>
        <w:t xml:space="preserve">As demonstrated in a recent simulation study, these biases may influence biomarker selection in a manner favoring those with little to no mechanistic links to aging processes </w:t>
      </w:r>
      <w:r>
        <w:rPr>
          <w:bCs/>
          <w:szCs w:val="22"/>
        </w:rPr>
        <w:fldChar w:fldCharType="begin" w:fldLock="1"/>
      </w:r>
      <w:r w:rsidR="00B556B1">
        <w:rPr>
          <w:bCs/>
          <w:szCs w:val="22"/>
        </w:rPr>
        <w:instrText>ADDIN CSL_CITATION {"citationItems":[{"id":"ITEM-1","itemData":{"DOI":"10.1093/gerona/glz174","ISSN":"1758535X","PMID":"31353411","abstract":"Biomarkers are important tools for diagnosis, prognosis, and identification of the causal factors of physiological conditions. Biomarkers are typically identified by correlating biological measurements with the status of a condition in a sample of subjects. Cross-sectional studies sample subjects at a single timepoint, whereas longitudinal studies follow a cohort through time. Identifying biomarkers of aging is subject to unique challenges. Individuals who age faster have intrinsically higher mortality rates and so are preferentially lost over time, in a phenomenon known as cohort selection. In this article, we use simulations to show that cohort selection biases cross-sectional analysis away from identifying causal loci of aging, to the point where cross-sectional studies are less likely to identify loci that cause aging than if loci had been chosen at random. We go on to show this bias can be corrected by incorporating correlates of mortality identified from longitudinal studies, allowing cross-sectional studies to effectively identify the causal factors of aging.","author":[{"dropping-particle":"","family":"Nelson","given":"Paul G.","non-dropping-particle":"","parse-names":false,"suffix":""},{"dropping-particle":"","family":"Promislow","given":"Daniel E.L.","non-dropping-particle":"","parse-names":false,"suffix":""},{"dropping-particle":"","family":"Masel","given":"Joanna","non-dropping-particle":"","parse-names":false,"suffix":""}],"container-title":"Journals of Gerontology - Series A Biological Sciences and Medical Sciences","id":"ITEM-1","issued":{"date-parts":[["2020"]]},"title":"Biomarkers for aging identified in cross-sectional studies tend to be non-causative","type":"article-journal"},"uris":["http://www.mendeley.com/documents/?uuid=526c31c8-4f4e-4deb-9bd8-6d5871951523"]}],"mendeley":{"formattedCitation":"(Nelson et al., 2020)","plainTextFormattedCitation":"(Nelson et al., 2020)","previouslyFormattedCitation":"(Nelson et al., 2020)"},"properties":{"noteIndex":0},"schema":"https://github.com/citation-style-language/schema/raw/master/csl-citation.json"}</w:instrText>
      </w:r>
      <w:r>
        <w:rPr>
          <w:bCs/>
          <w:szCs w:val="22"/>
        </w:rPr>
        <w:fldChar w:fldCharType="separate"/>
      </w:r>
      <w:r w:rsidRPr="001E1F97">
        <w:rPr>
          <w:bCs/>
          <w:noProof/>
          <w:szCs w:val="22"/>
        </w:rPr>
        <w:t>(Nelson et al., 2020)</w:t>
      </w:r>
      <w:r>
        <w:rPr>
          <w:bCs/>
          <w:szCs w:val="22"/>
        </w:rPr>
        <w:fldChar w:fldCharType="end"/>
      </w:r>
      <w:r>
        <w:rPr>
          <w:bCs/>
          <w:szCs w:val="22"/>
        </w:rPr>
        <w:t xml:space="preserve">. Using a reference population to define AL cutoffs in the current work provided no additional benefit beyond that observed by restricting the biomarker panel. Selecting biomarkers based on processes of change in longitudinal cohorts and/or associations with mortality may enhance current approaches. The MIDUS cohort offers a unique opportunity to test this tactic as waves of data collection continue.    </w:t>
      </w:r>
    </w:p>
    <w:p w:rsidR="001E1F97" w:rsidRDefault="001E1F97" w:rsidP="001E1F97">
      <w:pPr>
        <w:spacing w:line="480" w:lineRule="auto"/>
        <w:ind w:firstLine="720"/>
        <w:jc w:val="both"/>
      </w:pPr>
      <w:r>
        <w:t xml:space="preserve">The lack of association between any composite and visual acuity is notable. Visual acuity has been linked to mortality </w:t>
      </w:r>
      <w:r>
        <w:fldChar w:fldCharType="begin" w:fldLock="1"/>
      </w:r>
      <w:r w:rsidR="00B556B1">
        <w:instrText>ADDIN CSL_CITATION {"citationItems":[{"id":"ITEM-1","itemData":{"DOI":"10.1001/archopht.120.11.1544","ISSN":"00039950","abstract":"Objective: To examine the associations between reported visual impairment (VI) and mortality in a nationally representative sample of US adults. Methods: The National Health Interview Survey is a multistage probability survey of the US civilian population. Adults within households were administered questions about VI and selected eye diseases (n = 116 796). Mortality linkage data with more than 96% of the 1986-1994 survey participants were available through December 31, 1997. Statistical analyses included Cox proportional hazards regression analysis. Main Outcome Measures: All-cause, cardiovascular disease-related, and cancer-related mortality. Results: A total of 327 participants (0.3%) had severe bilateral VI; an additional 4754 (4%) had some VI and/or severe VI in at least one eye. Mortality linkage identified 8949 deaths. After controlling for survey design, age, race, marital status, educational level, reported health status, glaucoma, cataract, and retinopathy, women, but not men, with reported severe bilateral VI were at a significantly increased risk of death relative to their counterparts without VI (hazard ratio [95% confidence interval], 2.21 [1.61-3.02] and 1.33 [0.96-1.84], respectively); risk of mortality was also slightly but significantly elevated in women and men with some reported VI compared with those reporting no VI. Similar patterns of associations were found for cardiovascular disease-related mortality. Risk of cancer-related mortality was not associated with VI. Conclusion: Reported severe bilateral VI and, to a smaller extent, less severe VI are associated with an increased risk of all-cause mortality and cardiovascular disease-related mortality in US women; there is weaker evidence for an association between VI and mortality in US men.","author":[{"dropping-particle":"","family":"Lee","given":"David J.","non-dropping-particle":"","parse-names":false,"suffix":""},{"dropping-particle":"","family":"Gómez-Marín","given":"Orlando","non-dropping-particle":"","parse-names":false,"suffix":""},{"dropping-particle":"","family":"Lam","given":"Byron L.","non-dropping-particle":"","parse-names":false,"suffix":""},{"dropping-particle":"","family":"Zheng","given":"D. Diane","non-dropping-particle":"","parse-names":false,"suffix":""}],"container-title":"Archives of Ophthalmology","id":"ITEM-1","issued":{"date-parts":[["2002"]]},"title":"Visual acuity impairment and mortality in US adults","type":"article-journal"},"uris":["http://www.mendeley.com/documents/?uuid=ccdf92e0-93bd-4f30-b21d-ee8360c77130"]}],"mendeley":{"formattedCitation":"(Lee et al., 2002)","manualFormatting":"(Lee et al., 2002)","plainTextFormattedCitation":"(Lee et al., 2002)","previouslyFormattedCitation":"(Lee et al., 2002)"},"properties":{"noteIndex":0},"schema":"https://github.com/citation-style-language/schema/raw/master/csl-citation.json"}</w:instrText>
      </w:r>
      <w:r>
        <w:fldChar w:fldCharType="separate"/>
      </w:r>
      <w:r w:rsidRPr="003A68FF">
        <w:rPr>
          <w:noProof/>
        </w:rPr>
        <w:t>(Lee et al., 2002)</w:t>
      </w:r>
      <w:r>
        <w:fldChar w:fldCharType="end"/>
      </w:r>
      <w:r>
        <w:t xml:space="preserve">, and is moderately correlated with chronological age </w:t>
      </w:r>
      <w:r>
        <w:fldChar w:fldCharType="begin" w:fldLock="1"/>
      </w:r>
      <w:r>
        <w:instrText>ADDIN CSL_CITATION {"citationItems":[{"id":"ITEM-1","itemData":{"DOI":"10.1093/geronb/51b.6.p317","ISSN":"1079-5014","PMID":"8931619","abstract":"It has recently been suggested that a large proportion of the age-related influences on many measures of cognitive functioning is mediated through a single common factor. This hypothesis has been supported by the discovery that much of the age-related variance in different cognitive measures is shared, and is not distinct or independent. These earlier results were replicated in this project, and it was also discovered that measures of corrected visual acuity and processing speed share a very large proportion of the age-related variance in measures of working memory, associative learning, and concept identification. The apparent implication is that the common factor that appears to contribute to age-related differences in many cognitive measures is quite broad and may reflect a relatively general reduction in central nervous system functioning.","author":[{"dropping-particle":"","family":"Salthouse","given":"T. A.","non-dropping-particle":"","parse-names":false,"suffix":""},{"dropping-particle":"","family":"Hancock","given":"H. E.","non-dropping-particle":"","parse-names":false,"suffix":""},{"dropping-particle":"","family":"Meinz","given":"E. J.","non-dropping-particle":"","parse-names":false,"suffix":""},{"dropping-particle":"","family":"Hambrick","given":"D. Z.","non-dropping-particle":"","parse-names":false,"suffix":""}],"container-title":"The Journals of Gerontology Series B: Psychological Sciences and Social Sciences","id":"ITEM-1","issued":{"date-parts":[["1996"]]},"title":"Interrelations of Age, Visual Acuity, and Cognitive Functioning","type":"article-journal"},"uris":["http://www.mendeley.com/documents/?uuid=8636baf8-dc17-4cd7-9105-ce945f6f1f14"]}],"mendeley":{"formattedCitation":"(Salthouse et al., 1996)","plainTextFormattedCitation":"(Salthouse et al., 1996)","previouslyFormattedCitation":"(Salthouse et al., 1996)"},"properties":{"noteIndex":0},"schema":"https://github.com/citation-style-language/schema/raw/master/csl-citation.json"}</w:instrText>
      </w:r>
      <w:r>
        <w:fldChar w:fldCharType="separate"/>
      </w:r>
      <w:r w:rsidRPr="003A68FF">
        <w:rPr>
          <w:noProof/>
        </w:rPr>
        <w:t>(Salthouse et al., 1996)</w:t>
      </w:r>
      <w:r>
        <w:fldChar w:fldCharType="end"/>
      </w:r>
      <w:r>
        <w:t xml:space="preserve">. A previous study using data from NHANES observed significant associations between a categorical visual acuity variable and a ten biomarker AL index </w:t>
      </w:r>
      <w:r>
        <w:fldChar w:fldCharType="begin" w:fldLock="1"/>
      </w:r>
      <w:r>
        <w:instrText>ADDIN CSL_CITATION {"citationItems":[{"id":"ITEM-1","itemData":{"DOI":"10.1167/iovs.14-14202","ISSN":"15525783","PMID":"25061115","abstract":"Purpose. Poor vision may detrimentally impact functional status and affect allostatic load (AL), a measure of cumulative physiological wear and tear on the body's regulatory systems. We examined the direct effects of visual acuity (VA) on mortality and its indirect effect on mortality through its impact on functional status and AL in older adults. Methods. Data from 4981 participants (age ≥ 60 years) from the 1999-2004 National Health and Nutrition Examination Survey (NHANES) with mortality linkage through 2006 were analyzed. Functional status was assessed by activities of daily living (ADL) and instrumental activities of daily living (IADL). The AL index was composed of 10 biomarkers: systolic and diastolic blood pressures, body mass index (BMI), glycosylated hemoglobin, total cholesterol, triglycerides, albumin, C-reactive protein, homocysteine, and creatinine clearance. Visual acuity was categorized as no (20/20-20/25), mild (20/30-20/40), moderate (20/50-20/80), or severe (≥20/200) visual impairment. Structural equation modeling using three mediating variables representing ADL, IADL, and AL examined the effects of VA on all-cause and cardiovascular disease (CVD)-related mortality. Results. Adjusting for all covariates, a one-unit change in VA category increased mortality risk (hazard ratio [HR] = 1.17; 95% confidence interval [CI] 1.05, 1.32); IADL and AL predicted mortality (HR = 1.15; CI 1.10, 1.20 and HR = 1.13; CI 1.06, 1.20, respectively). Activities of daily living did not predict mortality (HR = 0.98; CI 0.91, 1.05). Worse VA was associated with increased AL (β = 0.11; P = 0.013) and worse IADL (β = 1.06; P &lt; 0.001). Worse VA increased mortality risk indirectly through AL (HR = 1.01; CI 1.00, 1.03) and IADL (HR = 1.16; CI 1.09, 1.23). The total effect of VA on mortality including through IADL and AL was HR = 1.38 (CI 1.23, 1.54). Similar but slightly stronger patterns of association were found when examining CVD-related mortality, but not cancer-related mortality. Conclusions. Allostatic load and particularly IADL may function as mediators between VA impairment and mortality. Older adults with VA impairment could potentially benefit from interventions designed to prevent IADL functional status decline to reduce the risk of mortality. © 2014 The Association for Research in Vision and Ophthalmology, Inc.","author":[{"dropping-particle":"","family":"Zheng","given":"D. Diane","non-dropping-particle":"","parse-names":false,"suffix":""},{"dropping-particle":"","family":"Christ","given":"Sharon L.","non-dropping-particle":"","parse-names":false,"suffix":""},{"dropping-particle":"","family":"Lam","given":"Byron L.","non-dropping-particle":"","parse-names":false,"suffix":""},{"dropping-particle":"","family":"Tannenbaum","given":"Stacey L.","non-dropping-particle":"","parse-names":false,"suffix":""},{"dropping-particle":"","family":"Bokman","given":"Christine L.","non-dropping-particle":"","parse-names":false,"suffix":""},{"dropping-particle":"","family":"Arheart","given":"Kristopher L.","non-dropping-particle":"","parse-names":false,"suffix":""},{"dropping-particle":"","family":"McClure","given":"Laura A.","non-dropping-particle":"","parse-names":false,"suffix":""},{"dropping-particle":"","family":"Fernandez","given":"Cristina A.","non-dropping-particle":"","parse-names":false,"suffix":""},{"dropping-particle":"","family":"Lee","given":"David J.","non-dropping-particle":"","parse-names":false,"suffix":""}],"container-title":"Investigative Ophthalmology and Visual Science","id":"ITEM-1","issued":{"date-parts":[["2014"]]},"title":"Visual acuity and increased mortality: The role of allostatic load and functional status","type":"article-journal"},"uris":["http://www.mendeley.com/documents/?uuid=12cb8340-7824-42e4-baa3-58d6b098d188"]}],"mendeley":{"formattedCitation":"(Zheng et al., 2014)","plainTextFormattedCitation":"(Zheng et al., 2014)","previouslyFormattedCitation":"(Zheng et al., 2014)"},"properties":{"noteIndex":0},"schema":"https://github.com/citation-style-language/schema/raw/master/csl-citation.json"}</w:instrText>
      </w:r>
      <w:r>
        <w:fldChar w:fldCharType="separate"/>
      </w:r>
      <w:r w:rsidRPr="00900826">
        <w:rPr>
          <w:noProof/>
        </w:rPr>
        <w:t>(Zheng et al., 2014)</w:t>
      </w:r>
      <w:r>
        <w:fldChar w:fldCharType="end"/>
      </w:r>
      <w:r>
        <w:t xml:space="preserve">. We also observed significant associations between visual acuity and composites of biological age constructed using a different panel of twelve biomarkers </w:t>
      </w:r>
      <w:r>
        <w:fldChar w:fldCharType="begin" w:fldLock="1"/>
      </w:r>
      <w:r w:rsidR="00B556B1">
        <w:instrText>ADDIN CSL_CITATION {"citationItems":[{"id":"ITEM-1","itemData":{"DOI":"10.1016/j.psyneuen.2019.03.012","ISSN":"18733360","abstract":"© 2019 Background: Biological processes of aging are thought to be modifiable causes of many different chronic diseases. Measures of biological aging could provide sensitive endpoints for studies of risk factors hypothesized to shorten healthy lifespan and/or interventions that extend it. But uncertainty remains about how to measure biological aging and if proposed measures assess the same thing. Method: We tested four proposed measures of biological aging that could be quantified with available data from the National Health and Nutrition Examination Survey (NHANES), Klemera-Doubal method (KDM) Biological Age, homeostatic dysregulation, Levine Method (LM) Biological Age, and leukocyte telomere length. Results: We analyzed data collected during 1999–2002, when all four biological aging meausres could be taken. Participants’ KDM biological ages, homeostatic dysregulation levels, LM biological ages, and telomere length were all correlated with their chronological ages. KDM Biological Age, homeostatic dysregulation, and LM Biological Age were all correlated with one another, but these measures were uncorrelated with telomere length. Participants’ with more advanced biological aging performed worse on tests of physical, cognitive, and perceptual functioning and reported more limitations to their daily activities and more pain, and rated themselves as being in worse health. In parallel, participants with risk factors for shorter healthy lifespan exhibited more advanced biological aging. In both sets of analyses, effect-sizes tended to be larger for KDM Biological Age, homeostatic dysregulation, and LM Biological Age as compared to telomere length. Discussion: The cellular-level aging biomarker telomere length may measure different aspects of the aging process as compared to the patient-level physiological composite measures KDM Biological Age, homeostatic dysregulation, and LM Biological Age. Studies aiming to test if risk factors accelerate aging or if interventions may slow aging should not treat proposed measures of aging as interchangeable.","author":[{"dropping-particle":"","family":"Hastings","given":"W.J.","non-dropping-particle":"","parse-names":false,"suffix":""},{"dropping-particle":"","family":"Shalev","given":"I.","non-dropping-particle":"","parse-names":false,"suffix":""},{"dropping-particle":"","family":"Belsky","given":"D.W.","non-dropping-particle":"","parse-names":false,"suffix":""}],"container-title":"Psychoneuroendocrinology","id":"ITEM-1","issued":{"date-parts":[["2019"]]},"title":"Comparability of biological aging measures in the National Health and Nutrition Examination Study, 1999–2002","type":"article-journal","volume":"106"},"uris":["http://www.mendeley.com/documents/?uuid=8a3a8acb-0230-3c23-899b-2acf6b69b3db"]}],"mendeley":{"formattedCitation":"(Hastings et al., 2019)","manualFormatting":"(Hastings, Shalev, &amp; Belsky, 2019)","plainTextFormattedCitation":"(Hastings et al., 2019)","previouslyFormattedCitation":"(Hastings et al., 2019)"},"properties":{"noteIndex":0},"schema":"https://github.com/citation-style-language/schema/raw/master/csl-citation.json"}</w:instrText>
      </w:r>
      <w:r>
        <w:fldChar w:fldCharType="separate"/>
      </w:r>
      <w:r w:rsidRPr="003A68FF">
        <w:rPr>
          <w:noProof/>
        </w:rPr>
        <w:t>(Hastings, Shalev, &amp; Belsky, 2019)</w:t>
      </w:r>
      <w:r>
        <w:fldChar w:fldCharType="end"/>
      </w:r>
      <w:r>
        <w:t>. The correlation between visual acuity and chronological age in this study was moderate (</w:t>
      </w:r>
      <w:r w:rsidRPr="00C55931">
        <w:rPr>
          <w:i/>
          <w:iCs/>
        </w:rPr>
        <w:t>r</w:t>
      </w:r>
      <w:r>
        <w:t xml:space="preserve"> = 0.42), and inclusion of retinol (Vitamin A) in our panel would seem to strengthen the likelihood of observing an association. Given each systemic </w:t>
      </w:r>
      <w:r>
        <w:lastRenderedPageBreak/>
        <w:t xml:space="preserve">biomarker composite was associated with visual acuity in models run without chronological age (data not shown), it seems likely that any remaining variance independently attributable to biological aging and/or AL was negligible.  </w:t>
      </w:r>
    </w:p>
    <w:p w:rsidR="001E1F97" w:rsidRDefault="001E1F97" w:rsidP="001E1F97">
      <w:pPr>
        <w:spacing w:line="480" w:lineRule="auto"/>
        <w:ind w:firstLine="720"/>
        <w:jc w:val="both"/>
      </w:pPr>
      <w:r>
        <w:t xml:space="preserve">We acknowledge limitations in the current work. First, our analysis did not include cellular-level measures of biological aging, which are becoming increasingly robust. Genomic data necessary to calculate these items are not yet available in MIDUS. In a previous analyses, epigenetic clocks were not correlated measures of AL </w:t>
      </w:r>
      <w:r>
        <w:fldChar w:fldCharType="begin" w:fldLock="1"/>
      </w:r>
      <w:r>
        <w:instrText>ADDIN CSL_CITATION {"citationItems":[{"id":"ITEM-1","itemData":{"DOI":"10.1093/gerona/glz241","ISSN":"1758535X","abstract":"Allostatic load (AL) and epigenetic clocks both attempt to characterize the accelerated aging of biological systems, but at present it is unclear whether these measures are complementary or distinct. This study examines the cross-sectional association of AL with epigenetic age acceleration (EAA) in a subsample of 490 community-dwelling older adults participating in The Irish Longitudinal study on Aging (TILDA). A battery of 14 biomarkers representing the activity of four different physiological systems: immunological, cardiovascular, metabolic, renal, was used to construct the AL score. DNA methylation age was computed according to the algorithms described by Horvath, Hannum, and Levine allowing for estimation of whether an individual is experiencing accelerated or decelerated aging. Horvath, Hannum, and Levine EAA correlated 0.05, 0.03, and 0.21 with AL, respectively. Disaggregation by sex revealed that AL was more strongly associated with EAA in men compared with women as assessed using Horvath's clock. Metabolic dysregulation was a strong driver of EAA in men as assessed using Horvath and Levine's clock, while metabolic and cardiovascular dysregulation were associated with EAA in women using Levine's clock. Results indicate that AL and the epigenetic clocks are measuring different age-related variance and implicate sex-specific drivers of biological aging.","author":[{"dropping-particle":"","family":"McCrory","given":"Cathal","non-dropping-particle":"","parse-names":false,"suffix":""},{"dropping-particle":"","family":"Fiorito","given":"Giovanni","non-dropping-particle":"","parse-names":false,"suffix":""},{"dropping-particle":"","family":"McLoughlin","given":"Sinead","non-dropping-particle":"","parse-names":false,"suffix":""},{"dropping-particle":"","family":"Polidoro","given":"Silvia","non-dropping-particle":"","parse-names":false,"suffix":""},{"dropping-particle":"","family":"Cheallaigh","given":"Cliona Ni","non-dropping-particle":"","parse-names":false,"suffix":""},{"dropping-particle":"","family":"Bourke","given":"Nollaig","non-dropping-particle":"","parse-names":false,"suffix":""},{"dropping-particle":"","family":"Karisola","given":"Piia","non-dropping-particle":"","parse-names":false,"suffix":""},{"dropping-particle":"","family":"Alenius","given":"Harri","non-dropping-particle":"","parse-names":false,"suffix":""},{"dropping-particle":"","family":"Vineis","given":"Paolo","non-dropping-particle":"","parse-names":false,"suffix":""},{"dropping-particle":"","family":"Layte","given":"Richard","non-dropping-particle":"","parse-names":false,"suffix":""},{"dropping-particle":"","family":"Kenny","given":"Rose Anne","non-dropping-particle":"","parse-names":false,"suffix":""}],"container-title":"The journals of gerontology. Series A, Biological sciences and medical sciences","id":"ITEM-1","issued":{"date-parts":[["2020"]]},"title":"Epigenetic Clocks and Allostatic Load Reveal Potential Sex-Specific Drivers of Biological Aging","type":"article-journal"},"uris":["http://www.mendeley.com/documents/?uuid=e485b196-05c2-4fe6-b273-54a0e47ddde2"]}],"mendeley":{"formattedCitation":"(McCrory et al., 2020)","plainTextFormattedCitation":"(McCrory et al., 2020)","previouslyFormattedCitation":"(McCrory et al., 2020)"},"properties":{"noteIndex":0},"schema":"https://github.com/citation-style-language/schema/raw/master/csl-citation.json"}</w:instrText>
      </w:r>
      <w:r>
        <w:fldChar w:fldCharType="separate"/>
      </w:r>
      <w:r w:rsidRPr="00494296">
        <w:rPr>
          <w:noProof/>
        </w:rPr>
        <w:t>(McCrory et al., 2020)</w:t>
      </w:r>
      <w:r>
        <w:fldChar w:fldCharType="end"/>
      </w:r>
      <w:r>
        <w:t xml:space="preserve">. Future studies investigating the affiliation between cellular-level measures of biological aging and systemic, patient-level measures of biological aging would benefit from inclusion of AL based measures, which remain largely neglected in this literature. Second, key biomarkers commonly present in biological aging composites were not available in MIDUS. For example, the lack of complete blood count data and alkaline phosphatase limited our ability to assess functioning of the immune and hepatic systems respectively. Third, MIDUS participants tend to be more highly educated, wealthier, and are more likely to be White than the general U.S. population, limiting the generalizability of findings reported here </w:t>
      </w:r>
      <w:r>
        <w:fldChar w:fldCharType="begin" w:fldLock="1"/>
      </w:r>
      <w:r>
        <w:instrText>ADDIN CSL_CITATION {"citationItems":[{"id":"ITEM-1","itemData":{"DOI":"10.1177/0898264309358617","ISSN":"08982643","abstract":"Objectives: This article uses data from MIDUS (Midlife in the United States), a national study of Americans (N = 7,108), to investigate factors that predict longitudinal retention. With its extensive age range (25-75 at Time 1) and long-term design (9- to 10-year survey interval), MIDUS is useful for investigating common sociodemographic and health predictors of continuing participation. Method: The authors conducted logistic regression analyses of baseline sociodemographic and health variables predicting retention. Select interaction terms examined the interplay between targeted variables. Results: Consistent with prior research, higher retention rates were found among Whites, females, and married individuals as well as those with better health and more education. Interaction analyses further clarified that (a) health status better predicted retention among older compared to younger respondents and among women compared to men, (b) marital status better predicted retention among Whites compared to non-Whites and among women compared to men, and (c) economic status better predicted retention among those with poorer functional health status. Discussion: The authors– analyses clarify that longitudinal retention varied depending on respondents– sociodemographic characteristics and their health status. The unique contribution of this article is that factors predicting nonparticipation can be offset by, or compensated for, other factors. © 2010, SAGE Publications. All rights reserved.","author":[{"dropping-particle":"","family":"Radler","given":"Barry T.","non-dropping-particle":"","parse-names":false,"suffix":""},{"dropping-particle":"","family":"Ryff","given":"Carol D.","non-dropping-particle":"","parse-names":false,"suffix":""}],"container-title":"Journal of Aging and Health","id":"ITEM-1","issued":{"date-parts":[["2010"]]},"title":"Who Participates? Accounting for Longitudinal Retention in the MIDUS National Study of Health and Well-Being","type":"article-journal"},"uris":["http://www.mendeley.com/documents/?uuid=81aae167-6487-4612-b41b-4d991a980b96"]}],"mendeley":{"formattedCitation":"(Radler &amp; Ryff, 2010)","plainTextFormattedCitation":"(Radler &amp; Ryff, 2010)","previouslyFormattedCitation":"(Radler &amp; Ryff, 2010)"},"properties":{"noteIndex":0},"schema":"https://github.com/citation-style-language/schema/raw/master/csl-citation.json"}</w:instrText>
      </w:r>
      <w:r>
        <w:fldChar w:fldCharType="separate"/>
      </w:r>
      <w:r w:rsidRPr="006F0FC9">
        <w:rPr>
          <w:noProof/>
        </w:rPr>
        <w:t>(Radler &amp; Ryff, 2010)</w:t>
      </w:r>
      <w:r>
        <w:fldChar w:fldCharType="end"/>
      </w:r>
      <w:r>
        <w:t xml:space="preserve">. </w:t>
      </w:r>
    </w:p>
    <w:p w:rsidR="001E1F97" w:rsidRDefault="001E1F97" w:rsidP="001E1F97">
      <w:pPr>
        <w:spacing w:line="480" w:lineRule="auto"/>
        <w:ind w:firstLine="720"/>
        <w:jc w:val="both"/>
      </w:pPr>
      <w:r>
        <w:t xml:space="preserve">We tested associations of five systemic biomarker composites indexing biological age and AL with healthspan-related characteristics, life-course risk exposures, and mortality. Findings highlight conceptual similarities between these two classes, with </w:t>
      </w:r>
      <w:proofErr w:type="spellStart"/>
      <w:r>
        <w:t>interitem</w:t>
      </w:r>
      <w:proofErr w:type="spellEnd"/>
      <w:r>
        <w:t xml:space="preserve"> associations seemingly reflecting variability not related to chronological age (</w:t>
      </w:r>
      <w:r w:rsidRPr="008F53F5">
        <w:rPr>
          <w:b/>
          <w:bCs/>
        </w:rPr>
        <w:t>Figure 3.1 &amp; 3.2</w:t>
      </w:r>
      <w:r>
        <w:t xml:space="preserve">). Moreover, comparing between the different AL implementations demonstrates the benefit of implementing a rigorous down-selection process to determine which biomarkers are included in the panel, as well as urge caution when comparing biomarker distributions across cohorts. Future gerontological work would benefit by considering these dimensions when approaching sampling design and statistical analyses in relation to systemic biomarker composites. </w:t>
      </w:r>
    </w:p>
    <w:p w:rsidR="004D3984" w:rsidRDefault="004D3984"/>
    <w:p w:rsidR="001E1F97" w:rsidRDefault="001E1F97"/>
    <w:p w:rsidR="001E1F97" w:rsidRDefault="001E1F97"/>
    <w:p w:rsidR="001E1F97" w:rsidRDefault="001E1F97"/>
    <w:p w:rsidR="001E1F97" w:rsidRDefault="001E1F97"/>
    <w:p w:rsidR="001E1F97" w:rsidRDefault="001E1F97" w:rsidP="001E1F97">
      <w:r>
        <w:rPr>
          <w:b/>
          <w:u w:val="single"/>
        </w:rPr>
        <w:lastRenderedPageBreak/>
        <w:t>References</w:t>
      </w:r>
    </w:p>
    <w:p w:rsidR="001E1F97" w:rsidRDefault="001E1F97" w:rsidP="001E1F97"/>
    <w:p w:rsidR="00B556B1" w:rsidRPr="00B556B1" w:rsidRDefault="001E1F97" w:rsidP="00B556B1">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B556B1" w:rsidRPr="00B556B1">
        <w:rPr>
          <w:noProof/>
        </w:rPr>
        <w:t xml:space="preserve">Beckie. (2012). A Systematic Review of Allostatic Load, Health, and Health Disparities. In </w:t>
      </w:r>
      <w:r w:rsidR="00B556B1" w:rsidRPr="00B556B1">
        <w:rPr>
          <w:i/>
          <w:iCs/>
          <w:noProof/>
        </w:rPr>
        <w:t>Biological Research for Nursing</w:t>
      </w:r>
      <w:r w:rsidR="00B556B1" w:rsidRPr="00B556B1">
        <w:rPr>
          <w:noProof/>
        </w:rPr>
        <w:t>. https://doi.org/10.1177/1099800412455688</w:t>
      </w:r>
    </w:p>
    <w:p w:rsidR="00B556B1" w:rsidRPr="00B556B1" w:rsidRDefault="00B556B1" w:rsidP="00B556B1">
      <w:pPr>
        <w:widowControl w:val="0"/>
        <w:autoSpaceDE w:val="0"/>
        <w:autoSpaceDN w:val="0"/>
        <w:adjustRightInd w:val="0"/>
        <w:ind w:left="480" w:hanging="480"/>
        <w:rPr>
          <w:noProof/>
        </w:rPr>
      </w:pPr>
      <w:r w:rsidRPr="00B556B1">
        <w:rPr>
          <w:noProof/>
        </w:rPr>
        <w:t xml:space="preserve">Belsky, Caspi, Houts, Cohen, Corcoran, Danese, Harrington, Israel, Levine, Schaefer, Sugden, Williams, Yashin, Poulton, &amp; Moffitt. (2015). Quantification of biological aging in young adults. </w:t>
      </w:r>
      <w:r w:rsidRPr="00B556B1">
        <w:rPr>
          <w:i/>
          <w:iCs/>
          <w:noProof/>
        </w:rPr>
        <w:t>Proceedings of the National Academy of Sciences of the United States of America</w:t>
      </w:r>
      <w:r w:rsidRPr="00B556B1">
        <w:rPr>
          <w:noProof/>
        </w:rPr>
        <w:t xml:space="preserve">, </w:t>
      </w:r>
      <w:r w:rsidRPr="00B556B1">
        <w:rPr>
          <w:i/>
          <w:iCs/>
          <w:noProof/>
        </w:rPr>
        <w:t>112</w:t>
      </w:r>
      <w:r w:rsidRPr="00B556B1">
        <w:rPr>
          <w:noProof/>
        </w:rPr>
        <w:t>(30), E4104–E4110. https://doi.org/10.1073/pnas.1506264112</w:t>
      </w:r>
    </w:p>
    <w:p w:rsidR="00B556B1" w:rsidRPr="00B556B1" w:rsidRDefault="00B556B1" w:rsidP="00B556B1">
      <w:pPr>
        <w:widowControl w:val="0"/>
        <w:autoSpaceDE w:val="0"/>
        <w:autoSpaceDN w:val="0"/>
        <w:adjustRightInd w:val="0"/>
        <w:ind w:left="480" w:hanging="480"/>
        <w:rPr>
          <w:noProof/>
        </w:rPr>
      </w:pPr>
      <w:r w:rsidRPr="00B556B1">
        <w:rPr>
          <w:noProof/>
        </w:rPr>
        <w:t xml:space="preserve">Belsky, Huffman, Pieper, Shalev, &amp; Kraus. (2017). Change in the Rate of Biological Aging in Response to Caloric Restriction: CALERIE Biobank Analysis. </w:t>
      </w:r>
      <w:r w:rsidRPr="00B556B1">
        <w:rPr>
          <w:i/>
          <w:iCs/>
          <w:noProof/>
        </w:rPr>
        <w:t>J Gerontol A Biol Sci Med Sci</w:t>
      </w:r>
      <w:r w:rsidRPr="00B556B1">
        <w:rPr>
          <w:noProof/>
        </w:rPr>
        <w:t>. https://doi.org/10.1093/gerona/glx096</w:t>
      </w:r>
    </w:p>
    <w:p w:rsidR="00B556B1" w:rsidRPr="00B556B1" w:rsidRDefault="00B556B1" w:rsidP="00B556B1">
      <w:pPr>
        <w:widowControl w:val="0"/>
        <w:autoSpaceDE w:val="0"/>
        <w:autoSpaceDN w:val="0"/>
        <w:adjustRightInd w:val="0"/>
        <w:ind w:left="480" w:hanging="480"/>
        <w:rPr>
          <w:noProof/>
        </w:rPr>
      </w:pPr>
      <w:r w:rsidRPr="00B556B1">
        <w:rPr>
          <w:noProof/>
        </w:rPr>
        <w:t xml:space="preserve">Belsky, Moffitt, Cohen, Corcoran, Levine, Prinz, Schaefer, Sugden, Williams, Poulton, &amp; Caspi. (2017). Eleven Telomere, Epigenetic Clock, and Biomarker-Composite Quantifications of Biological Aging: Do They Measure the Same Thing? </w:t>
      </w:r>
      <w:r w:rsidRPr="00B556B1">
        <w:rPr>
          <w:i/>
          <w:iCs/>
          <w:noProof/>
        </w:rPr>
        <w:t>Am J Epidemiol</w:t>
      </w:r>
      <w:r w:rsidRPr="00B556B1">
        <w:rPr>
          <w:noProof/>
        </w:rPr>
        <w:t xml:space="preserve">, </w:t>
      </w:r>
      <w:r w:rsidRPr="00B556B1">
        <w:rPr>
          <w:i/>
          <w:iCs/>
          <w:noProof/>
        </w:rPr>
        <w:t>187</w:t>
      </w:r>
      <w:r w:rsidRPr="00B556B1">
        <w:rPr>
          <w:noProof/>
        </w:rPr>
        <w:t>(6), 1220–1230. https://doi.org/10.1093/aje/kwx346</w:t>
      </w:r>
    </w:p>
    <w:p w:rsidR="00B556B1" w:rsidRPr="00B556B1" w:rsidRDefault="00B556B1" w:rsidP="00B556B1">
      <w:pPr>
        <w:widowControl w:val="0"/>
        <w:autoSpaceDE w:val="0"/>
        <w:autoSpaceDN w:val="0"/>
        <w:adjustRightInd w:val="0"/>
        <w:ind w:left="480" w:hanging="480"/>
        <w:rPr>
          <w:noProof/>
        </w:rPr>
      </w:pPr>
      <w:r w:rsidRPr="00B556B1">
        <w:rPr>
          <w:noProof/>
        </w:rPr>
        <w:t xml:space="preserve">Bernstein, Stein, Newcomb, Walker, Pogge, Ahluvalia, Stokes, Handelsman, Medrano, Desmond, &amp; Zule. (2003). Development and validation of a brief screening version of the Childhood Trauma Questionnaire. </w:t>
      </w:r>
      <w:r w:rsidRPr="00B556B1">
        <w:rPr>
          <w:i/>
          <w:iCs/>
          <w:noProof/>
        </w:rPr>
        <w:t>Child Abuse and Neglect</w:t>
      </w:r>
      <w:r w:rsidRPr="00B556B1">
        <w:rPr>
          <w:noProof/>
        </w:rPr>
        <w:t xml:space="preserve">, </w:t>
      </w:r>
      <w:r w:rsidRPr="00B556B1">
        <w:rPr>
          <w:i/>
          <w:iCs/>
          <w:noProof/>
        </w:rPr>
        <w:t>27</w:t>
      </w:r>
      <w:r w:rsidRPr="00B556B1">
        <w:rPr>
          <w:noProof/>
        </w:rPr>
        <w:t>(2), 169–190. https://doi.org/10.1016/S0145-2134(02)00541-0</w:t>
      </w:r>
    </w:p>
    <w:p w:rsidR="00B556B1" w:rsidRPr="00B556B1" w:rsidRDefault="00B556B1" w:rsidP="00B556B1">
      <w:pPr>
        <w:widowControl w:val="0"/>
        <w:autoSpaceDE w:val="0"/>
        <w:autoSpaceDN w:val="0"/>
        <w:adjustRightInd w:val="0"/>
        <w:ind w:left="480" w:hanging="480"/>
        <w:rPr>
          <w:noProof/>
        </w:rPr>
      </w:pPr>
      <w:r w:rsidRPr="00B556B1">
        <w:rPr>
          <w:noProof/>
        </w:rPr>
        <w:t xml:space="preserve">Brooks, Gruenewald, Karlamangla, Hu, Koretz, &amp; Seeman. (2014). Social relationships and allostatic load in the midus study. </w:t>
      </w:r>
      <w:r w:rsidRPr="00B556B1">
        <w:rPr>
          <w:i/>
          <w:iCs/>
          <w:noProof/>
        </w:rPr>
        <w:t>Health Psychology</w:t>
      </w:r>
      <w:r w:rsidRPr="00B556B1">
        <w:rPr>
          <w:noProof/>
        </w:rPr>
        <w:t xml:space="preserve">, </w:t>
      </w:r>
      <w:r w:rsidRPr="00B556B1">
        <w:rPr>
          <w:i/>
          <w:iCs/>
          <w:noProof/>
        </w:rPr>
        <w:t>33</w:t>
      </w:r>
      <w:r w:rsidRPr="00B556B1">
        <w:rPr>
          <w:noProof/>
        </w:rPr>
        <w:t>(11), 1373–1381. https://doi.org/10.1037/a0034528</w:t>
      </w:r>
    </w:p>
    <w:p w:rsidR="00B556B1" w:rsidRPr="00B556B1" w:rsidRDefault="00B556B1" w:rsidP="00B556B1">
      <w:pPr>
        <w:widowControl w:val="0"/>
        <w:autoSpaceDE w:val="0"/>
        <w:autoSpaceDN w:val="0"/>
        <w:adjustRightInd w:val="0"/>
        <w:ind w:left="480" w:hanging="480"/>
        <w:rPr>
          <w:noProof/>
        </w:rPr>
      </w:pPr>
      <w:r w:rsidRPr="00B556B1">
        <w:rPr>
          <w:noProof/>
        </w:rPr>
        <w:t xml:space="preserve">Castagné, Garès, Karimi, Chadeau-Hyam, Vineis, Delpierre, Kelly-Irving, Alenius, Avendano, Baltar, Bartley, Barros, Bochud, Carmeli, Carra, Costa, Courtin, Donkin, D’Errico, … Zins. (2018). Allostatic load and subsequent all-cause mortality: which biological markers drive the relationship? Findings from a UK birth cohort. </w:t>
      </w:r>
      <w:r w:rsidRPr="00B556B1">
        <w:rPr>
          <w:i/>
          <w:iCs/>
          <w:noProof/>
        </w:rPr>
        <w:t>European Journal of Epidemiology</w:t>
      </w:r>
      <w:r w:rsidRPr="00B556B1">
        <w:rPr>
          <w:noProof/>
        </w:rPr>
        <w:t>. https://doi.org/10.1007/s10654-018-0364-1</w:t>
      </w:r>
    </w:p>
    <w:p w:rsidR="00B556B1" w:rsidRPr="00B556B1" w:rsidRDefault="00B556B1" w:rsidP="00B556B1">
      <w:pPr>
        <w:widowControl w:val="0"/>
        <w:autoSpaceDE w:val="0"/>
        <w:autoSpaceDN w:val="0"/>
        <w:adjustRightInd w:val="0"/>
        <w:ind w:left="480" w:hanging="480"/>
        <w:rPr>
          <w:noProof/>
        </w:rPr>
      </w:pPr>
      <w:r w:rsidRPr="00B556B1">
        <w:rPr>
          <w:noProof/>
        </w:rPr>
        <w:t xml:space="preserve">Cohen, A. A., Milot, Yong, Seplaki, Fulop, Bandeen-Roche, &amp; Fried. (2013). A novel statistical approach shows evidence for multi-system physiological dysregulation during aging. </w:t>
      </w:r>
      <w:r w:rsidRPr="00B556B1">
        <w:rPr>
          <w:i/>
          <w:iCs/>
          <w:noProof/>
        </w:rPr>
        <w:t>Mechanisms of Ageing and Development</w:t>
      </w:r>
      <w:r w:rsidRPr="00B556B1">
        <w:rPr>
          <w:noProof/>
        </w:rPr>
        <w:t xml:space="preserve">, </w:t>
      </w:r>
      <w:r w:rsidRPr="00B556B1">
        <w:rPr>
          <w:i/>
          <w:iCs/>
          <w:noProof/>
        </w:rPr>
        <w:t>134</w:t>
      </w:r>
      <w:r w:rsidRPr="00B556B1">
        <w:rPr>
          <w:noProof/>
        </w:rPr>
        <w:t>(3–4), 110–117. https://doi.org/10.1016/j.mad.2013.01.004</w:t>
      </w:r>
    </w:p>
    <w:p w:rsidR="00B556B1" w:rsidRPr="00B556B1" w:rsidRDefault="00B556B1" w:rsidP="00B556B1">
      <w:pPr>
        <w:widowControl w:val="0"/>
        <w:autoSpaceDE w:val="0"/>
        <w:autoSpaceDN w:val="0"/>
        <w:adjustRightInd w:val="0"/>
        <w:ind w:left="480" w:hanging="480"/>
        <w:rPr>
          <w:noProof/>
        </w:rPr>
      </w:pPr>
      <w:r w:rsidRPr="00B556B1">
        <w:rPr>
          <w:noProof/>
        </w:rPr>
        <w:t xml:space="preserve">Cohen, S., Kamarck, &amp; Mermelstein. (1983). A global measure of perceived stress. </w:t>
      </w:r>
      <w:r w:rsidRPr="00B556B1">
        <w:rPr>
          <w:i/>
          <w:iCs/>
          <w:noProof/>
        </w:rPr>
        <w:t>Journal of Health and Social Behavior</w:t>
      </w:r>
      <w:r w:rsidRPr="00B556B1">
        <w:rPr>
          <w:noProof/>
        </w:rPr>
        <w:t xml:space="preserve">, </w:t>
      </w:r>
      <w:r w:rsidRPr="00B556B1">
        <w:rPr>
          <w:i/>
          <w:iCs/>
          <w:noProof/>
        </w:rPr>
        <w:t>24</w:t>
      </w:r>
      <w:r w:rsidRPr="00B556B1">
        <w:rPr>
          <w:noProof/>
        </w:rPr>
        <w:t>(4), 385–396. https://doi.org/10.2307/2136404</w:t>
      </w:r>
    </w:p>
    <w:p w:rsidR="00B556B1" w:rsidRPr="00B556B1" w:rsidRDefault="00B556B1" w:rsidP="00B556B1">
      <w:pPr>
        <w:widowControl w:val="0"/>
        <w:autoSpaceDE w:val="0"/>
        <w:autoSpaceDN w:val="0"/>
        <w:adjustRightInd w:val="0"/>
        <w:ind w:left="480" w:hanging="480"/>
        <w:rPr>
          <w:noProof/>
        </w:rPr>
      </w:pPr>
      <w:r w:rsidRPr="00B556B1">
        <w:rPr>
          <w:noProof/>
        </w:rPr>
        <w:t xml:space="preserve">Danese, &amp; McEwen. (2012). Adverse childhood experiences, allostasis, allostatic load, and age-related disease. </w:t>
      </w:r>
      <w:r w:rsidRPr="00B556B1">
        <w:rPr>
          <w:i/>
          <w:iCs/>
          <w:noProof/>
        </w:rPr>
        <w:t>Physiol Behav</w:t>
      </w:r>
      <w:r w:rsidRPr="00B556B1">
        <w:rPr>
          <w:noProof/>
        </w:rPr>
        <w:t xml:space="preserve">, </w:t>
      </w:r>
      <w:r w:rsidRPr="00B556B1">
        <w:rPr>
          <w:i/>
          <w:iCs/>
          <w:noProof/>
        </w:rPr>
        <w:t>106</w:t>
      </w:r>
      <w:r w:rsidRPr="00B556B1">
        <w:rPr>
          <w:noProof/>
        </w:rPr>
        <w:t>(1), 29–39. https://doi.org/10.1016/j.physbeh.2011.08.019</w:t>
      </w:r>
    </w:p>
    <w:p w:rsidR="00B556B1" w:rsidRPr="00B556B1" w:rsidRDefault="00B556B1" w:rsidP="00B556B1">
      <w:pPr>
        <w:widowControl w:val="0"/>
        <w:autoSpaceDE w:val="0"/>
        <w:autoSpaceDN w:val="0"/>
        <w:adjustRightInd w:val="0"/>
        <w:ind w:left="480" w:hanging="480"/>
        <w:rPr>
          <w:noProof/>
        </w:rPr>
      </w:pPr>
      <w:r w:rsidRPr="00B556B1">
        <w:rPr>
          <w:noProof/>
        </w:rPr>
        <w:t xml:space="preserve">Dienberg Love, Seeman, Weinstein, &amp; Ryff. (2010). Bioindicators in the MIDUS national study: Protocol, measures, sample, and comparative context. </w:t>
      </w:r>
      <w:r w:rsidRPr="00B556B1">
        <w:rPr>
          <w:i/>
          <w:iCs/>
          <w:noProof/>
        </w:rPr>
        <w:t>Journal of Aging and Health</w:t>
      </w:r>
      <w:r w:rsidRPr="00B556B1">
        <w:rPr>
          <w:noProof/>
        </w:rPr>
        <w:t xml:space="preserve">, </w:t>
      </w:r>
      <w:r w:rsidRPr="00B556B1">
        <w:rPr>
          <w:i/>
          <w:iCs/>
          <w:noProof/>
        </w:rPr>
        <w:t>22</w:t>
      </w:r>
      <w:r w:rsidRPr="00B556B1">
        <w:rPr>
          <w:noProof/>
        </w:rPr>
        <w:t>(8), 1059–1080. https://doi.org/10.1177/0898264310374355</w:t>
      </w:r>
    </w:p>
    <w:p w:rsidR="00B556B1" w:rsidRPr="00B556B1" w:rsidRDefault="00B556B1" w:rsidP="00B556B1">
      <w:pPr>
        <w:widowControl w:val="0"/>
        <w:autoSpaceDE w:val="0"/>
        <w:autoSpaceDN w:val="0"/>
        <w:adjustRightInd w:val="0"/>
        <w:ind w:left="480" w:hanging="480"/>
        <w:rPr>
          <w:noProof/>
        </w:rPr>
      </w:pPr>
      <w:r w:rsidRPr="00B556B1">
        <w:rPr>
          <w:noProof/>
        </w:rPr>
        <w:t xml:space="preserve">Dreesen, &amp; Stewart. (2011). Accelerated aging syndromes, are they relevant to normal human aging? </w:t>
      </w:r>
      <w:r w:rsidRPr="00B556B1">
        <w:rPr>
          <w:i/>
          <w:iCs/>
          <w:noProof/>
        </w:rPr>
        <w:t>Aging</w:t>
      </w:r>
      <w:r w:rsidRPr="00B556B1">
        <w:rPr>
          <w:noProof/>
        </w:rPr>
        <w:t>. https://doi.org/10.18632/aging.100383</w:t>
      </w:r>
    </w:p>
    <w:p w:rsidR="00B556B1" w:rsidRPr="00B556B1" w:rsidRDefault="00B556B1" w:rsidP="00B556B1">
      <w:pPr>
        <w:widowControl w:val="0"/>
        <w:autoSpaceDE w:val="0"/>
        <w:autoSpaceDN w:val="0"/>
        <w:adjustRightInd w:val="0"/>
        <w:ind w:left="480" w:hanging="480"/>
        <w:rPr>
          <w:noProof/>
        </w:rPr>
      </w:pPr>
      <w:r w:rsidRPr="00B556B1">
        <w:rPr>
          <w:noProof/>
        </w:rPr>
        <w:t xml:space="preserve">Finch, &amp; Crimmins. (2004). Inflammatory exposure and historical changes in human life-spans. </w:t>
      </w:r>
      <w:r w:rsidRPr="00B556B1">
        <w:rPr>
          <w:i/>
          <w:iCs/>
          <w:noProof/>
        </w:rPr>
        <w:t>Science</w:t>
      </w:r>
      <w:r w:rsidRPr="00B556B1">
        <w:rPr>
          <w:noProof/>
        </w:rPr>
        <w:t xml:space="preserve">, </w:t>
      </w:r>
      <w:r w:rsidRPr="00B556B1">
        <w:rPr>
          <w:i/>
          <w:iCs/>
          <w:noProof/>
        </w:rPr>
        <w:t>305</w:t>
      </w:r>
      <w:r w:rsidRPr="00B556B1">
        <w:rPr>
          <w:noProof/>
        </w:rPr>
        <w:t>(5691), 1736–1739. https://doi.org/10.1126/science.1092556</w:t>
      </w:r>
    </w:p>
    <w:p w:rsidR="00B556B1" w:rsidRPr="00B556B1" w:rsidRDefault="00B556B1" w:rsidP="00B556B1">
      <w:pPr>
        <w:widowControl w:val="0"/>
        <w:autoSpaceDE w:val="0"/>
        <w:autoSpaceDN w:val="0"/>
        <w:adjustRightInd w:val="0"/>
        <w:ind w:left="480" w:hanging="480"/>
        <w:rPr>
          <w:noProof/>
        </w:rPr>
      </w:pPr>
      <w:r w:rsidRPr="00B556B1">
        <w:rPr>
          <w:noProof/>
        </w:rPr>
        <w:t xml:space="preserve">Friedman, Karlamangla, Gruenewald, Koretz, &amp; Seeman. (2015). Early life adversity and adult biological risk profiles. </w:t>
      </w:r>
      <w:r w:rsidRPr="00B556B1">
        <w:rPr>
          <w:i/>
          <w:iCs/>
          <w:noProof/>
        </w:rPr>
        <w:t>Psychosomatic Medicine</w:t>
      </w:r>
      <w:r w:rsidRPr="00B556B1">
        <w:rPr>
          <w:noProof/>
        </w:rPr>
        <w:t xml:space="preserve">, </w:t>
      </w:r>
      <w:r w:rsidRPr="00B556B1">
        <w:rPr>
          <w:i/>
          <w:iCs/>
          <w:noProof/>
        </w:rPr>
        <w:t>77</w:t>
      </w:r>
      <w:r w:rsidRPr="00B556B1">
        <w:rPr>
          <w:noProof/>
        </w:rPr>
        <w:t>(2), 176–185. https://doi.org/10.1097/PSY.0000000000000147</w:t>
      </w:r>
    </w:p>
    <w:p w:rsidR="00B556B1" w:rsidRPr="00B556B1" w:rsidRDefault="00B556B1" w:rsidP="00B556B1">
      <w:pPr>
        <w:widowControl w:val="0"/>
        <w:autoSpaceDE w:val="0"/>
        <w:autoSpaceDN w:val="0"/>
        <w:adjustRightInd w:val="0"/>
        <w:ind w:left="480" w:hanging="480"/>
        <w:rPr>
          <w:noProof/>
        </w:rPr>
      </w:pPr>
      <w:r w:rsidRPr="00B556B1">
        <w:rPr>
          <w:noProof/>
        </w:rPr>
        <w:t xml:space="preserve">Gruenewald, Karlamangla, Hu, Stein-Merkin, Crandall, Koretz, &amp; Seeman. (2012). History of socioeconomic disadvantage and allostatic load in later life. </w:t>
      </w:r>
      <w:r w:rsidRPr="00B556B1">
        <w:rPr>
          <w:i/>
          <w:iCs/>
          <w:noProof/>
        </w:rPr>
        <w:t>Social Science and Medicine</w:t>
      </w:r>
      <w:r w:rsidRPr="00B556B1">
        <w:rPr>
          <w:noProof/>
        </w:rPr>
        <w:t xml:space="preserve">, </w:t>
      </w:r>
      <w:r w:rsidRPr="00B556B1">
        <w:rPr>
          <w:i/>
          <w:iCs/>
          <w:noProof/>
        </w:rPr>
        <w:t>74</w:t>
      </w:r>
      <w:r w:rsidRPr="00B556B1">
        <w:rPr>
          <w:noProof/>
        </w:rPr>
        <w:t>(1), 75–83. https://doi.org/10.1016/j.socscimed.2011.09.037</w:t>
      </w:r>
    </w:p>
    <w:p w:rsidR="00B556B1" w:rsidRPr="00B556B1" w:rsidRDefault="00B556B1" w:rsidP="00B556B1">
      <w:pPr>
        <w:widowControl w:val="0"/>
        <w:autoSpaceDE w:val="0"/>
        <w:autoSpaceDN w:val="0"/>
        <w:adjustRightInd w:val="0"/>
        <w:ind w:left="480" w:hanging="480"/>
        <w:rPr>
          <w:noProof/>
        </w:rPr>
      </w:pPr>
      <w:r w:rsidRPr="00B556B1">
        <w:rPr>
          <w:noProof/>
        </w:rPr>
        <w:t xml:space="preserve">Hannum, Guinney, Zhao, Zhang, Hughes, Sadda, Klotzle, Bibikova, Fan, Gao, Deconde, Chen, Rajapakse, Friend, Ideker, &amp; Zhang. (2013). Genome-wide methylation profiles reveal quantitative views of human aging rates. </w:t>
      </w:r>
      <w:r w:rsidRPr="00B556B1">
        <w:rPr>
          <w:i/>
          <w:iCs/>
          <w:noProof/>
        </w:rPr>
        <w:t>Mol Cell</w:t>
      </w:r>
      <w:r w:rsidRPr="00B556B1">
        <w:rPr>
          <w:noProof/>
        </w:rPr>
        <w:t xml:space="preserve">, </w:t>
      </w:r>
      <w:r w:rsidRPr="00B556B1">
        <w:rPr>
          <w:i/>
          <w:iCs/>
          <w:noProof/>
        </w:rPr>
        <w:t>49</w:t>
      </w:r>
      <w:r w:rsidRPr="00B556B1">
        <w:rPr>
          <w:noProof/>
        </w:rPr>
        <w:t xml:space="preserve">(2), 359–367. </w:t>
      </w:r>
      <w:r w:rsidRPr="00B556B1">
        <w:rPr>
          <w:noProof/>
        </w:rPr>
        <w:lastRenderedPageBreak/>
        <w:t>https://doi.org/10.1016/j.molcel.2012.10.016</w:t>
      </w:r>
    </w:p>
    <w:p w:rsidR="00B556B1" w:rsidRPr="00B556B1" w:rsidRDefault="00B556B1" w:rsidP="00B556B1">
      <w:pPr>
        <w:widowControl w:val="0"/>
        <w:autoSpaceDE w:val="0"/>
        <w:autoSpaceDN w:val="0"/>
        <w:adjustRightInd w:val="0"/>
        <w:ind w:left="480" w:hanging="480"/>
        <w:rPr>
          <w:noProof/>
        </w:rPr>
      </w:pPr>
      <w:r w:rsidRPr="00B556B1">
        <w:rPr>
          <w:noProof/>
        </w:rPr>
        <w:t xml:space="preserve">Hastings, Shalev, &amp; Belsky. (2019). Comparability of biological aging measures in the National Health and Nutrition Examination Study, 1999–2002. </w:t>
      </w:r>
      <w:r w:rsidRPr="00B556B1">
        <w:rPr>
          <w:i/>
          <w:iCs/>
          <w:noProof/>
        </w:rPr>
        <w:t>Psychoneuroendocrinology</w:t>
      </w:r>
      <w:r w:rsidRPr="00B556B1">
        <w:rPr>
          <w:noProof/>
        </w:rPr>
        <w:t xml:space="preserve">, </w:t>
      </w:r>
      <w:r w:rsidRPr="00B556B1">
        <w:rPr>
          <w:i/>
          <w:iCs/>
          <w:noProof/>
        </w:rPr>
        <w:t>106</w:t>
      </w:r>
      <w:r w:rsidRPr="00B556B1">
        <w:rPr>
          <w:noProof/>
        </w:rPr>
        <w:t>. https://doi.org/10.1016/j.psyneuen.2019.03.012</w:t>
      </w:r>
    </w:p>
    <w:p w:rsidR="00B556B1" w:rsidRPr="00B556B1" w:rsidRDefault="00B556B1" w:rsidP="00B556B1">
      <w:pPr>
        <w:widowControl w:val="0"/>
        <w:autoSpaceDE w:val="0"/>
        <w:autoSpaceDN w:val="0"/>
        <w:adjustRightInd w:val="0"/>
        <w:ind w:left="480" w:hanging="480"/>
        <w:rPr>
          <w:noProof/>
        </w:rPr>
      </w:pPr>
      <w:r w:rsidRPr="00B556B1">
        <w:rPr>
          <w:noProof/>
        </w:rPr>
        <w:t xml:space="preserve">Horvath. (2013). DNA methylation age of human tissues and cell types. </w:t>
      </w:r>
      <w:r w:rsidRPr="00B556B1">
        <w:rPr>
          <w:i/>
          <w:iCs/>
          <w:noProof/>
        </w:rPr>
        <w:t>Genome Biol</w:t>
      </w:r>
      <w:r w:rsidRPr="00B556B1">
        <w:rPr>
          <w:noProof/>
        </w:rPr>
        <w:t xml:space="preserve">, </w:t>
      </w:r>
      <w:r w:rsidRPr="00B556B1">
        <w:rPr>
          <w:i/>
          <w:iCs/>
          <w:noProof/>
        </w:rPr>
        <w:t>14</w:t>
      </w:r>
      <w:r w:rsidRPr="00B556B1">
        <w:rPr>
          <w:noProof/>
        </w:rPr>
        <w:t>(10), R115. https://doi.org/10.1186/gb-2013-14-10-r115</w:t>
      </w:r>
    </w:p>
    <w:p w:rsidR="00B556B1" w:rsidRPr="00B556B1" w:rsidRDefault="00B556B1" w:rsidP="00B556B1">
      <w:pPr>
        <w:widowControl w:val="0"/>
        <w:autoSpaceDE w:val="0"/>
        <w:autoSpaceDN w:val="0"/>
        <w:adjustRightInd w:val="0"/>
        <w:ind w:left="480" w:hanging="480"/>
        <w:rPr>
          <w:noProof/>
        </w:rPr>
      </w:pPr>
      <w:r w:rsidRPr="00B556B1">
        <w:rPr>
          <w:noProof/>
        </w:rPr>
        <w:t xml:space="preserve">Howard, &amp; Sparks. (2016). Does allostatic load calculation method matter? Evaluation of different methods and individual biomarkers functioning by race/ethnicity and educational level. </w:t>
      </w:r>
      <w:r w:rsidRPr="00B556B1">
        <w:rPr>
          <w:i/>
          <w:iCs/>
          <w:noProof/>
        </w:rPr>
        <w:t>American Journal of Human Biology : The Official Journal of the Human Biology Council</w:t>
      </w:r>
      <w:r w:rsidRPr="00B556B1">
        <w:rPr>
          <w:noProof/>
        </w:rPr>
        <w:t>. https://doi.org/10.1002/ajhb.22843</w:t>
      </w:r>
    </w:p>
    <w:p w:rsidR="00B556B1" w:rsidRPr="00B556B1" w:rsidRDefault="00B556B1" w:rsidP="00B556B1">
      <w:pPr>
        <w:widowControl w:val="0"/>
        <w:autoSpaceDE w:val="0"/>
        <w:autoSpaceDN w:val="0"/>
        <w:adjustRightInd w:val="0"/>
        <w:ind w:left="480" w:hanging="480"/>
        <w:rPr>
          <w:noProof/>
        </w:rPr>
      </w:pPr>
      <w:r w:rsidRPr="00B556B1">
        <w:rPr>
          <w:noProof/>
        </w:rPr>
        <w:t xml:space="preserve">Johnson, Cavallaro, &amp; Leon. (2017). A systematic review of allostatic load in relation to socioeconomic position: Poor fidelity and major inconsistencies in biomarkers employed. In </w:t>
      </w:r>
      <w:r w:rsidRPr="00B556B1">
        <w:rPr>
          <w:i/>
          <w:iCs/>
          <w:noProof/>
        </w:rPr>
        <w:t>Social Science and Medicine</w:t>
      </w:r>
      <w:r w:rsidRPr="00B556B1">
        <w:rPr>
          <w:noProof/>
        </w:rPr>
        <w:t>. https://doi.org/10.1016/j.socscimed.2017.09.025</w:t>
      </w:r>
    </w:p>
    <w:p w:rsidR="00B556B1" w:rsidRPr="00B556B1" w:rsidRDefault="00B556B1" w:rsidP="00B556B1">
      <w:pPr>
        <w:widowControl w:val="0"/>
        <w:autoSpaceDE w:val="0"/>
        <w:autoSpaceDN w:val="0"/>
        <w:adjustRightInd w:val="0"/>
        <w:ind w:left="480" w:hanging="480"/>
        <w:rPr>
          <w:noProof/>
        </w:rPr>
      </w:pPr>
      <w:r w:rsidRPr="00B556B1">
        <w:rPr>
          <w:noProof/>
        </w:rPr>
        <w:t xml:space="preserve">Justice, Miller, Newman, Hashmi, Halter, Austad, Barzilai, &amp; Kirkland. (2016). Frameworks for Proof-of-Concept Clinical Trials of Interventions That Target Fundamental Aging Processes. </w:t>
      </w:r>
      <w:r w:rsidRPr="00B556B1">
        <w:rPr>
          <w:i/>
          <w:iCs/>
          <w:noProof/>
        </w:rPr>
        <w:t>Journals of Gerontology Series A-Biological Sciences and Medical Sciences</w:t>
      </w:r>
      <w:r w:rsidRPr="00B556B1">
        <w:rPr>
          <w:noProof/>
        </w:rPr>
        <w:t xml:space="preserve">, </w:t>
      </w:r>
      <w:r w:rsidRPr="00B556B1">
        <w:rPr>
          <w:i/>
          <w:iCs/>
          <w:noProof/>
        </w:rPr>
        <w:t>71</w:t>
      </w:r>
      <w:r w:rsidRPr="00B556B1">
        <w:rPr>
          <w:noProof/>
        </w:rPr>
        <w:t>(11), 1415–1423. https://doi.org/10.1093/gerona/glw126</w:t>
      </w:r>
    </w:p>
    <w:p w:rsidR="00B556B1" w:rsidRPr="00B556B1" w:rsidRDefault="00B556B1" w:rsidP="00B556B1">
      <w:pPr>
        <w:widowControl w:val="0"/>
        <w:autoSpaceDE w:val="0"/>
        <w:autoSpaceDN w:val="0"/>
        <w:adjustRightInd w:val="0"/>
        <w:ind w:left="480" w:hanging="480"/>
        <w:rPr>
          <w:noProof/>
        </w:rPr>
      </w:pPr>
      <w:r w:rsidRPr="00B556B1">
        <w:rPr>
          <w:noProof/>
        </w:rPr>
        <w:t xml:space="preserve">Jylhava, Pedersen, &amp; Hagg. (2017). Biological Age Predictors. </w:t>
      </w:r>
      <w:r w:rsidRPr="00B556B1">
        <w:rPr>
          <w:i/>
          <w:iCs/>
          <w:noProof/>
        </w:rPr>
        <w:t>EBioMedicine</w:t>
      </w:r>
      <w:r w:rsidRPr="00B556B1">
        <w:rPr>
          <w:noProof/>
        </w:rPr>
        <w:t xml:space="preserve">, </w:t>
      </w:r>
      <w:r w:rsidRPr="00B556B1">
        <w:rPr>
          <w:i/>
          <w:iCs/>
          <w:noProof/>
        </w:rPr>
        <w:t>21</w:t>
      </w:r>
      <w:r w:rsidRPr="00B556B1">
        <w:rPr>
          <w:noProof/>
        </w:rPr>
        <w:t>, 29–36. https://doi.org/10.1016/j.ebiom.2017.03.046</w:t>
      </w:r>
    </w:p>
    <w:p w:rsidR="00B556B1" w:rsidRPr="00B556B1" w:rsidRDefault="00B556B1" w:rsidP="00B556B1">
      <w:pPr>
        <w:widowControl w:val="0"/>
        <w:autoSpaceDE w:val="0"/>
        <w:autoSpaceDN w:val="0"/>
        <w:adjustRightInd w:val="0"/>
        <w:ind w:left="480" w:hanging="480"/>
        <w:rPr>
          <w:noProof/>
        </w:rPr>
      </w:pPr>
      <w:r w:rsidRPr="00B556B1">
        <w:rPr>
          <w:noProof/>
        </w:rPr>
        <w:t xml:space="preserve">Karlamangla, Miller-Martinez, Lachman, Tun, Koretz, &amp; Seeman. (2014). Biological correlates of adult cognition: Midlife in the United States (MIDUS). </w:t>
      </w:r>
      <w:r w:rsidRPr="00B556B1">
        <w:rPr>
          <w:i/>
          <w:iCs/>
          <w:noProof/>
        </w:rPr>
        <w:t>Neurobiology of Aging</w:t>
      </w:r>
      <w:r w:rsidRPr="00B556B1">
        <w:rPr>
          <w:noProof/>
        </w:rPr>
        <w:t xml:space="preserve">, </w:t>
      </w:r>
      <w:r w:rsidRPr="00B556B1">
        <w:rPr>
          <w:i/>
          <w:iCs/>
          <w:noProof/>
        </w:rPr>
        <w:t>35</w:t>
      </w:r>
      <w:r w:rsidRPr="00B556B1">
        <w:rPr>
          <w:noProof/>
        </w:rPr>
        <w:t>(2), 387–394. https://doi.org/10.1016/j.neurobiolaging.2013.07.028</w:t>
      </w:r>
    </w:p>
    <w:p w:rsidR="00B556B1" w:rsidRPr="00B556B1" w:rsidRDefault="00B556B1" w:rsidP="00B556B1">
      <w:pPr>
        <w:widowControl w:val="0"/>
        <w:autoSpaceDE w:val="0"/>
        <w:autoSpaceDN w:val="0"/>
        <w:adjustRightInd w:val="0"/>
        <w:ind w:left="480" w:hanging="480"/>
        <w:rPr>
          <w:noProof/>
        </w:rPr>
      </w:pPr>
      <w:r w:rsidRPr="00B556B1">
        <w:rPr>
          <w:noProof/>
        </w:rPr>
        <w:t xml:space="preserve">Karlamangla, Singer, &amp; Seeman. (2006). Reduction in allostatic load in older adults is associated with lower all-cause mortality risk: MacArthur studies of successful aging. </w:t>
      </w:r>
      <w:r w:rsidRPr="00B556B1">
        <w:rPr>
          <w:i/>
          <w:iCs/>
          <w:noProof/>
        </w:rPr>
        <w:t>Psychosomatic Medicine</w:t>
      </w:r>
      <w:r w:rsidRPr="00B556B1">
        <w:rPr>
          <w:noProof/>
        </w:rPr>
        <w:t>. https://doi.org/10.1097/01.psy.0000221270.93985.82</w:t>
      </w:r>
    </w:p>
    <w:p w:rsidR="00B556B1" w:rsidRPr="00B556B1" w:rsidRDefault="00B556B1" w:rsidP="00B556B1">
      <w:pPr>
        <w:widowControl w:val="0"/>
        <w:autoSpaceDE w:val="0"/>
        <w:autoSpaceDN w:val="0"/>
        <w:adjustRightInd w:val="0"/>
        <w:ind w:left="480" w:hanging="480"/>
        <w:rPr>
          <w:noProof/>
        </w:rPr>
      </w:pPr>
      <w:r w:rsidRPr="00B556B1">
        <w:rPr>
          <w:noProof/>
        </w:rPr>
        <w:t xml:space="preserve">Kim, Myers, Wyckoff, Cherry, &amp; Jazwinski. (2017). The frailty index outperforms DNA methylation age and its derivatives as an indicator of biological age. </w:t>
      </w:r>
      <w:r w:rsidRPr="00B556B1">
        <w:rPr>
          <w:i/>
          <w:iCs/>
          <w:noProof/>
        </w:rPr>
        <w:t>Geroscience</w:t>
      </w:r>
      <w:r w:rsidRPr="00B556B1">
        <w:rPr>
          <w:noProof/>
        </w:rPr>
        <w:t xml:space="preserve">, </w:t>
      </w:r>
      <w:r w:rsidRPr="00B556B1">
        <w:rPr>
          <w:i/>
          <w:iCs/>
          <w:noProof/>
        </w:rPr>
        <w:t>39</w:t>
      </w:r>
      <w:r w:rsidRPr="00B556B1">
        <w:rPr>
          <w:noProof/>
        </w:rPr>
        <w:t>(1), 83–92. https://doi.org/10.1007/s11357-017-9960-3</w:t>
      </w:r>
    </w:p>
    <w:p w:rsidR="00B556B1" w:rsidRPr="00B556B1" w:rsidRDefault="00B556B1" w:rsidP="00B556B1">
      <w:pPr>
        <w:widowControl w:val="0"/>
        <w:autoSpaceDE w:val="0"/>
        <w:autoSpaceDN w:val="0"/>
        <w:adjustRightInd w:val="0"/>
        <w:ind w:left="480" w:hanging="480"/>
        <w:rPr>
          <w:noProof/>
        </w:rPr>
      </w:pPr>
      <w:r w:rsidRPr="00B556B1">
        <w:rPr>
          <w:noProof/>
        </w:rPr>
        <w:t xml:space="preserve">Klemera, &amp; Doubal. (2006). A new approach to the concept and computation of biological age. </w:t>
      </w:r>
      <w:r w:rsidRPr="00B556B1">
        <w:rPr>
          <w:i/>
          <w:iCs/>
          <w:noProof/>
        </w:rPr>
        <w:t>Mechanisms of Ageing and Development</w:t>
      </w:r>
      <w:r w:rsidRPr="00B556B1">
        <w:rPr>
          <w:noProof/>
        </w:rPr>
        <w:t xml:space="preserve">, </w:t>
      </w:r>
      <w:r w:rsidRPr="00B556B1">
        <w:rPr>
          <w:i/>
          <w:iCs/>
          <w:noProof/>
        </w:rPr>
        <w:t>127</w:t>
      </w:r>
      <w:r w:rsidRPr="00B556B1">
        <w:rPr>
          <w:noProof/>
        </w:rPr>
        <w:t>(3), 240–248. https://doi.org/10.1016/j.mad.2005.10.004</w:t>
      </w:r>
    </w:p>
    <w:p w:rsidR="00B556B1" w:rsidRPr="00B556B1" w:rsidRDefault="00B556B1" w:rsidP="00B556B1">
      <w:pPr>
        <w:widowControl w:val="0"/>
        <w:autoSpaceDE w:val="0"/>
        <w:autoSpaceDN w:val="0"/>
        <w:adjustRightInd w:val="0"/>
        <w:ind w:left="480" w:hanging="480"/>
        <w:rPr>
          <w:noProof/>
        </w:rPr>
      </w:pPr>
      <w:r w:rsidRPr="00B556B1">
        <w:rPr>
          <w:noProof/>
        </w:rPr>
        <w:t xml:space="preserve">Lee, Gómez-Marín, Lam, &amp; Zheng. (2002). Visual acuity impairment and mortality in US adults. </w:t>
      </w:r>
      <w:r w:rsidRPr="00B556B1">
        <w:rPr>
          <w:i/>
          <w:iCs/>
          <w:noProof/>
        </w:rPr>
        <w:t>Archives of Ophthalmology</w:t>
      </w:r>
      <w:r w:rsidRPr="00B556B1">
        <w:rPr>
          <w:noProof/>
        </w:rPr>
        <w:t>. https://doi.org/10.1001/archopht.120.11.1544</w:t>
      </w:r>
    </w:p>
    <w:p w:rsidR="00B556B1" w:rsidRPr="00B556B1" w:rsidRDefault="00B556B1" w:rsidP="00B556B1">
      <w:pPr>
        <w:widowControl w:val="0"/>
        <w:autoSpaceDE w:val="0"/>
        <w:autoSpaceDN w:val="0"/>
        <w:adjustRightInd w:val="0"/>
        <w:ind w:left="480" w:hanging="480"/>
        <w:rPr>
          <w:noProof/>
        </w:rPr>
      </w:pPr>
      <w:r w:rsidRPr="00B556B1">
        <w:rPr>
          <w:noProof/>
        </w:rPr>
        <w:t xml:space="preserve">Levine. (2013). Modeling the Rate of Senescence: Can Estimated Biological Age Predict Mortality More Accurately Than Chronological Age? </w:t>
      </w:r>
      <w:r w:rsidRPr="00B556B1">
        <w:rPr>
          <w:i/>
          <w:iCs/>
          <w:noProof/>
        </w:rPr>
        <w:t>Journals of Gerontology Series A-Biological Sciences and Medical Sciences</w:t>
      </w:r>
      <w:r w:rsidRPr="00B556B1">
        <w:rPr>
          <w:noProof/>
        </w:rPr>
        <w:t xml:space="preserve">, </w:t>
      </w:r>
      <w:r w:rsidRPr="00B556B1">
        <w:rPr>
          <w:i/>
          <w:iCs/>
          <w:noProof/>
        </w:rPr>
        <w:t>68</w:t>
      </w:r>
      <w:r w:rsidRPr="00B556B1">
        <w:rPr>
          <w:noProof/>
        </w:rPr>
        <w:t>(6), 667–674. https://doi.org/10.1093/gerona/gls233</w:t>
      </w:r>
    </w:p>
    <w:p w:rsidR="00B556B1" w:rsidRPr="00B556B1" w:rsidRDefault="00B556B1" w:rsidP="00B556B1">
      <w:pPr>
        <w:widowControl w:val="0"/>
        <w:autoSpaceDE w:val="0"/>
        <w:autoSpaceDN w:val="0"/>
        <w:adjustRightInd w:val="0"/>
        <w:ind w:left="480" w:hanging="480"/>
        <w:rPr>
          <w:noProof/>
        </w:rPr>
      </w:pPr>
      <w:r w:rsidRPr="00B556B1">
        <w:rPr>
          <w:noProof/>
        </w:rPr>
        <w:t xml:space="preserve">Li, Wang, Milot, Bergeron, Ferrucci, Fried, &amp; Cohen. (2015). Homeostatic dysregulation proceeds in parallel in multiple physiological systems. </w:t>
      </w:r>
      <w:r w:rsidRPr="00B556B1">
        <w:rPr>
          <w:i/>
          <w:iCs/>
          <w:noProof/>
        </w:rPr>
        <w:t>Aging Cell</w:t>
      </w:r>
      <w:r w:rsidRPr="00B556B1">
        <w:rPr>
          <w:noProof/>
        </w:rPr>
        <w:t xml:space="preserve">, </w:t>
      </w:r>
      <w:r w:rsidRPr="00B556B1">
        <w:rPr>
          <w:i/>
          <w:iCs/>
          <w:noProof/>
        </w:rPr>
        <w:t>14</w:t>
      </w:r>
      <w:r w:rsidRPr="00B556B1">
        <w:rPr>
          <w:noProof/>
        </w:rPr>
        <w:t>(6), 1103–1112. https://doi.org/10.1111/acel.12402</w:t>
      </w:r>
    </w:p>
    <w:p w:rsidR="00B556B1" w:rsidRPr="00B556B1" w:rsidRDefault="00B556B1" w:rsidP="00B556B1">
      <w:pPr>
        <w:widowControl w:val="0"/>
        <w:autoSpaceDE w:val="0"/>
        <w:autoSpaceDN w:val="0"/>
        <w:adjustRightInd w:val="0"/>
        <w:ind w:left="480" w:hanging="480"/>
        <w:rPr>
          <w:noProof/>
        </w:rPr>
      </w:pPr>
      <w:r w:rsidRPr="00B556B1">
        <w:rPr>
          <w:noProof/>
        </w:rPr>
        <w:t xml:space="preserve">Liu, Kuo, Horvath, Crimmins, Ferrucci, &amp; Levine. (2018). A new aging measure captures morbidity and mortality risk across diverse subpopulations from NHANES IV: A cohort study. </w:t>
      </w:r>
      <w:r w:rsidRPr="00B556B1">
        <w:rPr>
          <w:i/>
          <w:iCs/>
          <w:noProof/>
        </w:rPr>
        <w:t>PLoS Med</w:t>
      </w:r>
      <w:r w:rsidRPr="00B556B1">
        <w:rPr>
          <w:noProof/>
        </w:rPr>
        <w:t xml:space="preserve">, </w:t>
      </w:r>
      <w:r w:rsidRPr="00B556B1">
        <w:rPr>
          <w:i/>
          <w:iCs/>
          <w:noProof/>
        </w:rPr>
        <w:t>15</w:t>
      </w:r>
      <w:r w:rsidRPr="00B556B1">
        <w:rPr>
          <w:noProof/>
        </w:rPr>
        <w:t>(12), e1002718. https://doi.org/10.1371/journal.pmed.1002718</w:t>
      </w:r>
    </w:p>
    <w:p w:rsidR="00B556B1" w:rsidRPr="00B556B1" w:rsidRDefault="00B556B1" w:rsidP="00B556B1">
      <w:pPr>
        <w:widowControl w:val="0"/>
        <w:autoSpaceDE w:val="0"/>
        <w:autoSpaceDN w:val="0"/>
        <w:adjustRightInd w:val="0"/>
        <w:ind w:left="480" w:hanging="480"/>
        <w:rPr>
          <w:noProof/>
        </w:rPr>
      </w:pPr>
      <w:r w:rsidRPr="00B556B1">
        <w:rPr>
          <w:noProof/>
        </w:rPr>
        <w:t xml:space="preserve">López-Otín, Blasco, Partridge, Serrano, &amp; Kroemer. (2013). The hallmarks of aging. In </w:t>
      </w:r>
      <w:r w:rsidRPr="00B556B1">
        <w:rPr>
          <w:i/>
          <w:iCs/>
          <w:noProof/>
        </w:rPr>
        <w:t>Cell</w:t>
      </w:r>
      <w:r w:rsidRPr="00B556B1">
        <w:rPr>
          <w:noProof/>
        </w:rPr>
        <w:t>. https://doi.org/10.1016/j.cell.2013.05.039</w:t>
      </w:r>
    </w:p>
    <w:p w:rsidR="00B556B1" w:rsidRPr="00B556B1" w:rsidRDefault="00B556B1" w:rsidP="00B556B1">
      <w:pPr>
        <w:widowControl w:val="0"/>
        <w:autoSpaceDE w:val="0"/>
        <w:autoSpaceDN w:val="0"/>
        <w:adjustRightInd w:val="0"/>
        <w:ind w:left="480" w:hanging="480"/>
        <w:rPr>
          <w:noProof/>
        </w:rPr>
      </w:pPr>
      <w:r w:rsidRPr="00B556B1">
        <w:rPr>
          <w:noProof/>
        </w:rPr>
        <w:t xml:space="preserve">Mahalanobis. (1936). Mahalanobis distance. </w:t>
      </w:r>
      <w:r w:rsidRPr="00B556B1">
        <w:rPr>
          <w:i/>
          <w:iCs/>
          <w:noProof/>
        </w:rPr>
        <w:t>Proceedings of The National Institute of Science of India</w:t>
      </w:r>
      <w:r w:rsidRPr="00B556B1">
        <w:rPr>
          <w:noProof/>
        </w:rPr>
        <w:t xml:space="preserve">, </w:t>
      </w:r>
      <w:r w:rsidRPr="00B556B1">
        <w:rPr>
          <w:i/>
          <w:iCs/>
          <w:noProof/>
        </w:rPr>
        <w:t>49</w:t>
      </w:r>
      <w:r w:rsidRPr="00B556B1">
        <w:rPr>
          <w:noProof/>
        </w:rPr>
        <w:t>, 234–256.</w:t>
      </w:r>
    </w:p>
    <w:p w:rsidR="00B556B1" w:rsidRPr="00B556B1" w:rsidRDefault="00B556B1" w:rsidP="00B556B1">
      <w:pPr>
        <w:widowControl w:val="0"/>
        <w:autoSpaceDE w:val="0"/>
        <w:autoSpaceDN w:val="0"/>
        <w:adjustRightInd w:val="0"/>
        <w:ind w:left="480" w:hanging="480"/>
        <w:rPr>
          <w:noProof/>
        </w:rPr>
      </w:pPr>
      <w:r w:rsidRPr="00B556B1">
        <w:rPr>
          <w:noProof/>
        </w:rPr>
        <w:t xml:space="preserve">McCrory, Fiorito, McLoughlin, Polidoro, Cheallaigh, Bourke, Karisola, Alenius, Vineis, Layte, &amp; Kenny. (2020). Epigenetic Clocks and Allostatic Load Reveal Potential Sex-Specific Drivers of Biological Aging. </w:t>
      </w:r>
      <w:r w:rsidRPr="00B556B1">
        <w:rPr>
          <w:i/>
          <w:iCs/>
          <w:noProof/>
        </w:rPr>
        <w:t xml:space="preserve">The Journals of Gerontology. Series A, Biological Sciences and Medical </w:t>
      </w:r>
      <w:r w:rsidRPr="00B556B1">
        <w:rPr>
          <w:i/>
          <w:iCs/>
          <w:noProof/>
        </w:rPr>
        <w:lastRenderedPageBreak/>
        <w:t>Sciences</w:t>
      </w:r>
      <w:r w:rsidRPr="00B556B1">
        <w:rPr>
          <w:noProof/>
        </w:rPr>
        <w:t>. https://doi.org/10.1093/gerona/glz241</w:t>
      </w:r>
    </w:p>
    <w:p w:rsidR="00B556B1" w:rsidRPr="00B556B1" w:rsidRDefault="00B556B1" w:rsidP="00B556B1">
      <w:pPr>
        <w:widowControl w:val="0"/>
        <w:autoSpaceDE w:val="0"/>
        <w:autoSpaceDN w:val="0"/>
        <w:adjustRightInd w:val="0"/>
        <w:ind w:left="480" w:hanging="480"/>
        <w:rPr>
          <w:noProof/>
        </w:rPr>
      </w:pPr>
      <w:r w:rsidRPr="00B556B1">
        <w:rPr>
          <w:noProof/>
        </w:rPr>
        <w:t xml:space="preserve">McEwen. (1998). Stress, Adaptation, and Disease: Allostasis and Allostatic Load. </w:t>
      </w:r>
      <w:r w:rsidRPr="00B556B1">
        <w:rPr>
          <w:i/>
          <w:iCs/>
          <w:noProof/>
        </w:rPr>
        <w:t>Annals of the New York Academy of Sciences</w:t>
      </w:r>
      <w:r w:rsidRPr="00B556B1">
        <w:rPr>
          <w:noProof/>
        </w:rPr>
        <w:t>. https://doi.org/10.1111/j.1749-6632.1998.tb09546.x</w:t>
      </w:r>
    </w:p>
    <w:p w:rsidR="00B556B1" w:rsidRPr="00B556B1" w:rsidRDefault="00B556B1" w:rsidP="00B556B1">
      <w:pPr>
        <w:widowControl w:val="0"/>
        <w:autoSpaceDE w:val="0"/>
        <w:autoSpaceDN w:val="0"/>
        <w:adjustRightInd w:val="0"/>
        <w:ind w:left="480" w:hanging="480"/>
        <w:rPr>
          <w:noProof/>
        </w:rPr>
      </w:pPr>
      <w:r w:rsidRPr="00B556B1">
        <w:rPr>
          <w:noProof/>
        </w:rPr>
        <w:t xml:space="preserve">Moffitt, Belsky, Danese, Poulton, &amp; Caspi. (2017). The Longitudinal Study of Aging in Human Young Adults: Knowledge Gaps and Research Agenda. </w:t>
      </w:r>
      <w:r w:rsidRPr="00B556B1">
        <w:rPr>
          <w:i/>
          <w:iCs/>
          <w:noProof/>
        </w:rPr>
        <w:t>J Gerontol A Biol Sci Med Sci</w:t>
      </w:r>
      <w:r w:rsidRPr="00B556B1">
        <w:rPr>
          <w:noProof/>
        </w:rPr>
        <w:t xml:space="preserve">, </w:t>
      </w:r>
      <w:r w:rsidRPr="00B556B1">
        <w:rPr>
          <w:i/>
          <w:iCs/>
          <w:noProof/>
        </w:rPr>
        <w:t>72</w:t>
      </w:r>
      <w:r w:rsidRPr="00B556B1">
        <w:rPr>
          <w:noProof/>
        </w:rPr>
        <w:t>(2), 210–215. https://doi.org/10.1093/gerona/glw191</w:t>
      </w:r>
    </w:p>
    <w:p w:rsidR="00B556B1" w:rsidRPr="00B556B1" w:rsidRDefault="00B556B1" w:rsidP="00B556B1">
      <w:pPr>
        <w:widowControl w:val="0"/>
        <w:autoSpaceDE w:val="0"/>
        <w:autoSpaceDN w:val="0"/>
        <w:adjustRightInd w:val="0"/>
        <w:ind w:left="480" w:hanging="480"/>
        <w:rPr>
          <w:noProof/>
        </w:rPr>
      </w:pPr>
      <w:r w:rsidRPr="00B556B1">
        <w:rPr>
          <w:noProof/>
        </w:rPr>
        <w:t xml:space="preserve">Mori, Karlamangla, Merkin, Crandall, Binkley, Greendale, &amp; Seeman. (2014). Multisystem dysregulation and bone strength: Findings from the study of midlife in the United States. </w:t>
      </w:r>
      <w:r w:rsidRPr="00B556B1">
        <w:rPr>
          <w:i/>
          <w:iCs/>
          <w:noProof/>
        </w:rPr>
        <w:t>Journal of Clinical Endocrinology and Metabolism</w:t>
      </w:r>
      <w:r w:rsidRPr="00B556B1">
        <w:rPr>
          <w:noProof/>
        </w:rPr>
        <w:t xml:space="preserve">, </w:t>
      </w:r>
      <w:r w:rsidRPr="00B556B1">
        <w:rPr>
          <w:i/>
          <w:iCs/>
          <w:noProof/>
        </w:rPr>
        <w:t>99</w:t>
      </w:r>
      <w:r w:rsidRPr="00B556B1">
        <w:rPr>
          <w:noProof/>
        </w:rPr>
        <w:t>(5), 1843–1851. https://doi.org/10.1210/jc.2013-3908</w:t>
      </w:r>
    </w:p>
    <w:p w:rsidR="00B556B1" w:rsidRPr="00B556B1" w:rsidRDefault="00B556B1" w:rsidP="00B556B1">
      <w:pPr>
        <w:widowControl w:val="0"/>
        <w:autoSpaceDE w:val="0"/>
        <w:autoSpaceDN w:val="0"/>
        <w:adjustRightInd w:val="0"/>
        <w:ind w:left="480" w:hanging="480"/>
        <w:rPr>
          <w:noProof/>
        </w:rPr>
      </w:pPr>
      <w:r w:rsidRPr="00B556B1">
        <w:rPr>
          <w:noProof/>
        </w:rPr>
        <w:t xml:space="preserve">Murabito, Zhao, Larson, Rong, Lin, Benjamin, Levy, &amp; Lunetta. (2018). Measures of Biologic Age in a Community Sample Predict Mortality and Age-Related Disease: The Framingham Offspring Study. </w:t>
      </w:r>
      <w:r w:rsidRPr="00B556B1">
        <w:rPr>
          <w:i/>
          <w:iCs/>
          <w:noProof/>
        </w:rPr>
        <w:t>J Gerontol A Biol Sci Med Sci</w:t>
      </w:r>
      <w:r w:rsidRPr="00B556B1">
        <w:rPr>
          <w:noProof/>
        </w:rPr>
        <w:t xml:space="preserve">, </w:t>
      </w:r>
      <w:r w:rsidRPr="00B556B1">
        <w:rPr>
          <w:i/>
          <w:iCs/>
          <w:noProof/>
        </w:rPr>
        <w:t>73</w:t>
      </w:r>
      <w:r w:rsidRPr="00B556B1">
        <w:rPr>
          <w:noProof/>
        </w:rPr>
        <w:t>(6), 757–762. https://doi.org/10.1093/gerona/glx144</w:t>
      </w:r>
    </w:p>
    <w:p w:rsidR="00B556B1" w:rsidRPr="00B556B1" w:rsidRDefault="00B556B1" w:rsidP="00B556B1">
      <w:pPr>
        <w:widowControl w:val="0"/>
        <w:autoSpaceDE w:val="0"/>
        <w:autoSpaceDN w:val="0"/>
        <w:adjustRightInd w:val="0"/>
        <w:ind w:left="480" w:hanging="480"/>
        <w:rPr>
          <w:noProof/>
        </w:rPr>
      </w:pPr>
      <w:r w:rsidRPr="00B556B1">
        <w:rPr>
          <w:noProof/>
        </w:rPr>
        <w:t xml:space="preserve">Nelson, Promislow, &amp; Masel. (2020). Biomarkers for aging identified in cross-sectional studies tend to be non-causative. </w:t>
      </w:r>
      <w:r w:rsidRPr="00B556B1">
        <w:rPr>
          <w:i/>
          <w:iCs/>
          <w:noProof/>
        </w:rPr>
        <w:t>Journals of Gerontology - Series A Biological Sciences and Medical Sciences</w:t>
      </w:r>
      <w:r w:rsidRPr="00B556B1">
        <w:rPr>
          <w:noProof/>
        </w:rPr>
        <w:t>. https://doi.org/10.1093/gerona/glz174</w:t>
      </w:r>
    </w:p>
    <w:p w:rsidR="00B556B1" w:rsidRPr="00B556B1" w:rsidRDefault="00B556B1" w:rsidP="00B556B1">
      <w:pPr>
        <w:widowControl w:val="0"/>
        <w:autoSpaceDE w:val="0"/>
        <w:autoSpaceDN w:val="0"/>
        <w:adjustRightInd w:val="0"/>
        <w:ind w:left="480" w:hanging="480"/>
        <w:rPr>
          <w:noProof/>
        </w:rPr>
      </w:pPr>
      <w:r w:rsidRPr="00B556B1">
        <w:rPr>
          <w:noProof/>
        </w:rPr>
        <w:t xml:space="preserve">Radler, &amp; Ryff. (2010). Who Participates? Accounting for Longitudinal Retention in the MIDUS National Study of Health and Well-Being. </w:t>
      </w:r>
      <w:r w:rsidRPr="00B556B1">
        <w:rPr>
          <w:i/>
          <w:iCs/>
          <w:noProof/>
        </w:rPr>
        <w:t>Journal of Aging and Health</w:t>
      </w:r>
      <w:r w:rsidRPr="00B556B1">
        <w:rPr>
          <w:noProof/>
        </w:rPr>
        <w:t>. https://doi.org/10.1177/0898264309358617</w:t>
      </w:r>
    </w:p>
    <w:p w:rsidR="00B556B1" w:rsidRPr="00B556B1" w:rsidRDefault="00B556B1" w:rsidP="00B556B1">
      <w:pPr>
        <w:widowControl w:val="0"/>
        <w:autoSpaceDE w:val="0"/>
        <w:autoSpaceDN w:val="0"/>
        <w:adjustRightInd w:val="0"/>
        <w:ind w:left="480" w:hanging="480"/>
        <w:rPr>
          <w:noProof/>
        </w:rPr>
      </w:pPr>
      <w:r w:rsidRPr="00B556B1">
        <w:rPr>
          <w:noProof/>
        </w:rPr>
        <w:t xml:space="preserve">Radloff. (1977). The CES-D Scale: A Self-Report Depression Scale for Research in the General Population. </w:t>
      </w:r>
      <w:r w:rsidRPr="00B556B1">
        <w:rPr>
          <w:i/>
          <w:iCs/>
          <w:noProof/>
        </w:rPr>
        <w:t>Applied Psychological Measurement</w:t>
      </w:r>
      <w:r w:rsidRPr="00B556B1">
        <w:rPr>
          <w:noProof/>
        </w:rPr>
        <w:t>. https://doi.org/10.1177/014662167700100306</w:t>
      </w:r>
    </w:p>
    <w:p w:rsidR="00B556B1" w:rsidRPr="00B556B1" w:rsidRDefault="00B556B1" w:rsidP="00B556B1">
      <w:pPr>
        <w:widowControl w:val="0"/>
        <w:autoSpaceDE w:val="0"/>
        <w:autoSpaceDN w:val="0"/>
        <w:adjustRightInd w:val="0"/>
        <w:ind w:left="480" w:hanging="480"/>
        <w:rPr>
          <w:noProof/>
        </w:rPr>
      </w:pPr>
      <w:r w:rsidRPr="00B556B1">
        <w:rPr>
          <w:noProof/>
        </w:rPr>
        <w:t xml:space="preserve">Rodriguez, Karlamangla, Gruenewald, Miller-Martinez, Merkin, &amp; Seeman. (2019). Social stratification and allostatic load: Shapes of health differences in the MIDUS study in the United States. </w:t>
      </w:r>
      <w:r w:rsidRPr="00B556B1">
        <w:rPr>
          <w:i/>
          <w:iCs/>
          <w:noProof/>
        </w:rPr>
        <w:t>Journal of Biosocial Science</w:t>
      </w:r>
      <w:r w:rsidRPr="00B556B1">
        <w:rPr>
          <w:noProof/>
        </w:rPr>
        <w:t xml:space="preserve">, </w:t>
      </w:r>
      <w:r w:rsidRPr="00B556B1">
        <w:rPr>
          <w:i/>
          <w:iCs/>
          <w:noProof/>
        </w:rPr>
        <w:t>51</w:t>
      </w:r>
      <w:r w:rsidRPr="00B556B1">
        <w:rPr>
          <w:noProof/>
        </w:rPr>
        <w:t>(5), 627–644. https://doi.org/10.1017/S0021932018000378</w:t>
      </w:r>
    </w:p>
    <w:p w:rsidR="00B556B1" w:rsidRPr="00B556B1" w:rsidRDefault="00B556B1" w:rsidP="00B556B1">
      <w:pPr>
        <w:widowControl w:val="0"/>
        <w:autoSpaceDE w:val="0"/>
        <w:autoSpaceDN w:val="0"/>
        <w:adjustRightInd w:val="0"/>
        <w:ind w:left="480" w:hanging="480"/>
        <w:rPr>
          <w:noProof/>
        </w:rPr>
      </w:pPr>
      <w:r w:rsidRPr="00B556B1">
        <w:rPr>
          <w:noProof/>
        </w:rPr>
        <w:t xml:space="preserve">Salthouse, Hancock, Meinz, &amp; Hambrick. (1996). Interrelations of Age, Visual Acuity, and Cognitive Functioning. </w:t>
      </w:r>
      <w:r w:rsidRPr="00B556B1">
        <w:rPr>
          <w:i/>
          <w:iCs/>
          <w:noProof/>
        </w:rPr>
        <w:t>The Journals of Gerontology Series B: Psychological Sciences and Social Sciences</w:t>
      </w:r>
      <w:r w:rsidRPr="00B556B1">
        <w:rPr>
          <w:noProof/>
        </w:rPr>
        <w:t>. https://doi.org/10.1093/geronb/51b.6.p317</w:t>
      </w:r>
    </w:p>
    <w:p w:rsidR="00B556B1" w:rsidRPr="00B556B1" w:rsidRDefault="00B556B1" w:rsidP="00B556B1">
      <w:pPr>
        <w:widowControl w:val="0"/>
        <w:autoSpaceDE w:val="0"/>
        <w:autoSpaceDN w:val="0"/>
        <w:adjustRightInd w:val="0"/>
        <w:ind w:left="480" w:hanging="480"/>
        <w:rPr>
          <w:noProof/>
        </w:rPr>
      </w:pPr>
      <w:r w:rsidRPr="00B556B1">
        <w:rPr>
          <w:noProof/>
        </w:rPr>
        <w:t xml:space="preserve">Seeman, Stein Merkin, Karlamangla, Koretz, &amp; Seeman. (2014). Social status and biological dysregulation: The “status syndrome” and allostatic load. </w:t>
      </w:r>
      <w:r w:rsidRPr="00B556B1">
        <w:rPr>
          <w:i/>
          <w:iCs/>
          <w:noProof/>
        </w:rPr>
        <w:t>Social Science and Medicine</w:t>
      </w:r>
      <w:r w:rsidRPr="00B556B1">
        <w:rPr>
          <w:noProof/>
        </w:rPr>
        <w:t xml:space="preserve">, </w:t>
      </w:r>
      <w:r w:rsidRPr="00B556B1">
        <w:rPr>
          <w:i/>
          <w:iCs/>
          <w:noProof/>
        </w:rPr>
        <w:t>118</w:t>
      </w:r>
      <w:r w:rsidRPr="00B556B1">
        <w:rPr>
          <w:noProof/>
        </w:rPr>
        <w:t>(C), 143–151. https://doi.org/10.1016/j.socscimed.2014.08.002</w:t>
      </w:r>
    </w:p>
    <w:p w:rsidR="00B556B1" w:rsidRPr="00B556B1" w:rsidRDefault="00B556B1" w:rsidP="00B556B1">
      <w:pPr>
        <w:widowControl w:val="0"/>
        <w:autoSpaceDE w:val="0"/>
        <w:autoSpaceDN w:val="0"/>
        <w:adjustRightInd w:val="0"/>
        <w:ind w:left="480" w:hanging="480"/>
        <w:rPr>
          <w:noProof/>
        </w:rPr>
      </w:pPr>
      <w:r w:rsidRPr="00B556B1">
        <w:rPr>
          <w:noProof/>
        </w:rPr>
        <w:t xml:space="preserve">Shalev, &amp; Hastings. (2017). Psychological Stress and Cellular Aging. In </w:t>
      </w:r>
      <w:r w:rsidRPr="00B556B1">
        <w:rPr>
          <w:i/>
          <w:iCs/>
          <w:noProof/>
        </w:rPr>
        <w:t>Oxford Research Encyclopedia of Psychology</w:t>
      </w:r>
      <w:r w:rsidRPr="00B556B1">
        <w:rPr>
          <w:noProof/>
        </w:rPr>
        <w:t>. https://doi.org/10.1093/acrefore/9780190236557.013.131</w:t>
      </w:r>
    </w:p>
    <w:p w:rsidR="00B556B1" w:rsidRPr="00B556B1" w:rsidRDefault="00B556B1" w:rsidP="00B556B1">
      <w:pPr>
        <w:widowControl w:val="0"/>
        <w:autoSpaceDE w:val="0"/>
        <w:autoSpaceDN w:val="0"/>
        <w:adjustRightInd w:val="0"/>
        <w:ind w:left="480" w:hanging="480"/>
        <w:rPr>
          <w:noProof/>
        </w:rPr>
      </w:pPr>
      <w:r w:rsidRPr="00B556B1">
        <w:rPr>
          <w:noProof/>
        </w:rPr>
        <w:t xml:space="preserve">Suvarna, Suvarna, Phillips, Juster, McDermott, &amp; Sarnyai. (2020). Health risk behaviours and allostatic load: A systematic review. In </w:t>
      </w:r>
      <w:r w:rsidRPr="00B556B1">
        <w:rPr>
          <w:i/>
          <w:iCs/>
          <w:noProof/>
        </w:rPr>
        <w:t>Neuroscience and Biobehavioral Reviews</w:t>
      </w:r>
      <w:r w:rsidRPr="00B556B1">
        <w:rPr>
          <w:noProof/>
        </w:rPr>
        <w:t>. https://doi.org/10.1016/j.neubiorev.2019.12.020</w:t>
      </w:r>
    </w:p>
    <w:p w:rsidR="00B556B1" w:rsidRPr="00B556B1" w:rsidRDefault="00B556B1" w:rsidP="00B556B1">
      <w:pPr>
        <w:widowControl w:val="0"/>
        <w:autoSpaceDE w:val="0"/>
        <w:autoSpaceDN w:val="0"/>
        <w:adjustRightInd w:val="0"/>
        <w:ind w:left="480" w:hanging="480"/>
        <w:rPr>
          <w:noProof/>
        </w:rPr>
      </w:pPr>
      <w:r w:rsidRPr="00B556B1">
        <w:rPr>
          <w:noProof/>
        </w:rPr>
        <w:t xml:space="preserve">Therneau. (2020). </w:t>
      </w:r>
      <w:r w:rsidRPr="00B556B1">
        <w:rPr>
          <w:i/>
          <w:iCs/>
          <w:noProof/>
        </w:rPr>
        <w:t>A Package for Survival Analysis in R</w:t>
      </w:r>
      <w:r w:rsidRPr="00B556B1">
        <w:rPr>
          <w:noProof/>
        </w:rPr>
        <w:t>. https://cran.r-project.org/package=survival</w:t>
      </w:r>
    </w:p>
    <w:p w:rsidR="00B556B1" w:rsidRPr="00B556B1" w:rsidRDefault="00B556B1" w:rsidP="00B556B1">
      <w:pPr>
        <w:widowControl w:val="0"/>
        <w:autoSpaceDE w:val="0"/>
        <w:autoSpaceDN w:val="0"/>
        <w:adjustRightInd w:val="0"/>
        <w:ind w:left="480" w:hanging="480"/>
        <w:rPr>
          <w:noProof/>
        </w:rPr>
      </w:pPr>
      <w:r w:rsidRPr="00B556B1">
        <w:rPr>
          <w:noProof/>
        </w:rPr>
        <w:t xml:space="preserve">von Zglinicki, &amp; Martin-Ruiz. (2005). Telomeres as biomarkers for ageing and age-related diseases. </w:t>
      </w:r>
      <w:r w:rsidRPr="00B556B1">
        <w:rPr>
          <w:i/>
          <w:iCs/>
          <w:noProof/>
        </w:rPr>
        <w:t>Curr Mol Med</w:t>
      </w:r>
      <w:r w:rsidRPr="00B556B1">
        <w:rPr>
          <w:noProof/>
        </w:rPr>
        <w:t xml:space="preserve">, </w:t>
      </w:r>
      <w:r w:rsidRPr="00B556B1">
        <w:rPr>
          <w:i/>
          <w:iCs/>
          <w:noProof/>
        </w:rPr>
        <w:t>5</w:t>
      </w:r>
      <w:r w:rsidRPr="00B556B1">
        <w:rPr>
          <w:noProof/>
        </w:rPr>
        <w:t>(2), 197–203. http://www.ncbi.nlm.nih.gov/pubmed/15974873</w:t>
      </w:r>
    </w:p>
    <w:p w:rsidR="00B556B1" w:rsidRPr="00B556B1" w:rsidRDefault="00B556B1" w:rsidP="00B556B1">
      <w:pPr>
        <w:widowControl w:val="0"/>
        <w:autoSpaceDE w:val="0"/>
        <w:autoSpaceDN w:val="0"/>
        <w:adjustRightInd w:val="0"/>
        <w:ind w:left="480" w:hanging="480"/>
        <w:rPr>
          <w:noProof/>
        </w:rPr>
      </w:pPr>
      <w:r w:rsidRPr="00B556B1">
        <w:rPr>
          <w:noProof/>
        </w:rPr>
        <w:t xml:space="preserve">Watson, Weber, Assenheimer, Clark, Strauss, &amp; McCormick. (1995). Testing a Tripartite Model: I. Evaluating the Convergent and Discriminant Validity of Anxiety and Depression Symptom Scales. </w:t>
      </w:r>
      <w:r w:rsidRPr="00B556B1">
        <w:rPr>
          <w:i/>
          <w:iCs/>
          <w:noProof/>
        </w:rPr>
        <w:t>Journal of Abnormal Psychology</w:t>
      </w:r>
      <w:r w:rsidRPr="00B556B1">
        <w:rPr>
          <w:noProof/>
        </w:rPr>
        <w:t xml:space="preserve">, </w:t>
      </w:r>
      <w:r w:rsidRPr="00B556B1">
        <w:rPr>
          <w:i/>
          <w:iCs/>
          <w:noProof/>
        </w:rPr>
        <w:t>104</w:t>
      </w:r>
      <w:r w:rsidRPr="00B556B1">
        <w:rPr>
          <w:noProof/>
        </w:rPr>
        <w:t>(1), 3–14. https://doi.org/10.1037/0021-843X.104.1.3</w:t>
      </w:r>
    </w:p>
    <w:p w:rsidR="00B556B1" w:rsidRPr="00B556B1" w:rsidRDefault="00B556B1" w:rsidP="00B556B1">
      <w:pPr>
        <w:widowControl w:val="0"/>
        <w:autoSpaceDE w:val="0"/>
        <w:autoSpaceDN w:val="0"/>
        <w:adjustRightInd w:val="0"/>
        <w:ind w:left="480" w:hanging="480"/>
        <w:rPr>
          <w:noProof/>
        </w:rPr>
      </w:pPr>
      <w:r w:rsidRPr="00B556B1">
        <w:rPr>
          <w:noProof/>
        </w:rPr>
        <w:t xml:space="preserve">Wiley, Gruenewald, Karlamangla, &amp; Seeman. (2016). Modeling multisystem physiological dysregulation. </w:t>
      </w:r>
      <w:r w:rsidRPr="00B556B1">
        <w:rPr>
          <w:i/>
          <w:iCs/>
          <w:noProof/>
        </w:rPr>
        <w:t>Psychosomatic Medicine</w:t>
      </w:r>
      <w:r w:rsidRPr="00B556B1">
        <w:rPr>
          <w:noProof/>
        </w:rPr>
        <w:t xml:space="preserve">, </w:t>
      </w:r>
      <w:r w:rsidRPr="00B556B1">
        <w:rPr>
          <w:i/>
          <w:iCs/>
          <w:noProof/>
        </w:rPr>
        <w:t>78</w:t>
      </w:r>
      <w:r w:rsidRPr="00B556B1">
        <w:rPr>
          <w:noProof/>
        </w:rPr>
        <w:t>(3), 290–301. https://doi.org/10.1097/PSY.0000000000000288</w:t>
      </w:r>
    </w:p>
    <w:p w:rsidR="00B556B1" w:rsidRPr="00B556B1" w:rsidRDefault="00B556B1" w:rsidP="00B556B1">
      <w:pPr>
        <w:widowControl w:val="0"/>
        <w:autoSpaceDE w:val="0"/>
        <w:autoSpaceDN w:val="0"/>
        <w:adjustRightInd w:val="0"/>
        <w:ind w:left="480" w:hanging="480"/>
        <w:rPr>
          <w:noProof/>
        </w:rPr>
      </w:pPr>
      <w:r w:rsidRPr="00B556B1">
        <w:rPr>
          <w:noProof/>
        </w:rPr>
        <w:t xml:space="preserve">Willcox, Willcox, &amp; Ferrucci. (2008). Secrets of healthy aging and longevity from exceptional survivors around the globe: Lessons from octogenarians to supercentenarians. In </w:t>
      </w:r>
      <w:r w:rsidRPr="00B556B1">
        <w:rPr>
          <w:i/>
          <w:iCs/>
          <w:noProof/>
        </w:rPr>
        <w:t>Journals of Gerontology - Series A Biological Sciences and Medical Sciences</w:t>
      </w:r>
      <w:r w:rsidRPr="00B556B1">
        <w:rPr>
          <w:noProof/>
        </w:rPr>
        <w:t>. https://doi.org/10.1093/gerona/63.11.1181</w:t>
      </w:r>
    </w:p>
    <w:p w:rsidR="00B556B1" w:rsidRPr="00B556B1" w:rsidRDefault="00B556B1" w:rsidP="00B556B1">
      <w:pPr>
        <w:widowControl w:val="0"/>
        <w:autoSpaceDE w:val="0"/>
        <w:autoSpaceDN w:val="0"/>
        <w:adjustRightInd w:val="0"/>
        <w:ind w:left="480" w:hanging="480"/>
        <w:rPr>
          <w:noProof/>
        </w:rPr>
      </w:pPr>
      <w:r w:rsidRPr="00B556B1">
        <w:rPr>
          <w:noProof/>
        </w:rPr>
        <w:t xml:space="preserve">Yashin, Manton, &amp; Vaupel. (1985). Mortality and aging in a heterogeneous population: a stochastic process model with observed and unobserved variables. </w:t>
      </w:r>
      <w:r w:rsidRPr="00B556B1">
        <w:rPr>
          <w:i/>
          <w:iCs/>
          <w:noProof/>
        </w:rPr>
        <w:t>Theor Popul Biol</w:t>
      </w:r>
      <w:r w:rsidRPr="00B556B1">
        <w:rPr>
          <w:noProof/>
        </w:rPr>
        <w:t xml:space="preserve">, </w:t>
      </w:r>
      <w:r w:rsidRPr="00B556B1">
        <w:rPr>
          <w:i/>
          <w:iCs/>
          <w:noProof/>
        </w:rPr>
        <w:t>27</w:t>
      </w:r>
      <w:r w:rsidRPr="00B556B1">
        <w:rPr>
          <w:noProof/>
        </w:rPr>
        <w:t>(2), 154–175. http://www.ncbi.nlm.nih.gov/pubmed/4023952</w:t>
      </w:r>
    </w:p>
    <w:p w:rsidR="00B556B1" w:rsidRPr="00B556B1" w:rsidRDefault="00B556B1" w:rsidP="00B556B1">
      <w:pPr>
        <w:widowControl w:val="0"/>
        <w:autoSpaceDE w:val="0"/>
        <w:autoSpaceDN w:val="0"/>
        <w:adjustRightInd w:val="0"/>
        <w:ind w:left="480" w:hanging="480"/>
        <w:rPr>
          <w:noProof/>
        </w:rPr>
      </w:pPr>
      <w:r w:rsidRPr="00B556B1">
        <w:rPr>
          <w:noProof/>
        </w:rPr>
        <w:lastRenderedPageBreak/>
        <w:t xml:space="preserve">Zannas, Arloth, Carrillo-Roa, Iurato, Röh, Ressler, Nemeroff, Smith, Bradley, Heim, Menke, Lange, Brückl, Ising, Wray, Erhardt, Binder, &amp; Mehta. (2015). Lifetime stress accelerates epigenetic aging in an urban, African American cohort: Relevance of glucocorticoid signaling. </w:t>
      </w:r>
      <w:r w:rsidRPr="00B556B1">
        <w:rPr>
          <w:i/>
          <w:iCs/>
          <w:noProof/>
        </w:rPr>
        <w:t>Genome Biology</w:t>
      </w:r>
      <w:r w:rsidRPr="00B556B1">
        <w:rPr>
          <w:noProof/>
        </w:rPr>
        <w:t>. https://doi.org/10.1186/s13059-015-0828-5</w:t>
      </w:r>
    </w:p>
    <w:p w:rsidR="00B556B1" w:rsidRPr="00B556B1" w:rsidRDefault="00B556B1" w:rsidP="00B556B1">
      <w:pPr>
        <w:widowControl w:val="0"/>
        <w:autoSpaceDE w:val="0"/>
        <w:autoSpaceDN w:val="0"/>
        <w:adjustRightInd w:val="0"/>
        <w:ind w:left="480" w:hanging="480"/>
        <w:rPr>
          <w:noProof/>
        </w:rPr>
      </w:pPr>
      <w:r w:rsidRPr="00B556B1">
        <w:rPr>
          <w:noProof/>
        </w:rPr>
        <w:t xml:space="preserve">Zheng, Christ, Lam, Tannenbaum, Bokman, Arheart, McClure, Fernandez, &amp; Lee. (2014). Visual acuity and increased mortality: The role of allostatic load and functional status. </w:t>
      </w:r>
      <w:r w:rsidRPr="00B556B1">
        <w:rPr>
          <w:i/>
          <w:iCs/>
          <w:noProof/>
        </w:rPr>
        <w:t>Investigative Ophthalmology and Visual Science</w:t>
      </w:r>
      <w:r w:rsidRPr="00B556B1">
        <w:rPr>
          <w:noProof/>
        </w:rPr>
        <w:t>. https://doi.org/10.1167/iovs.14-14202</w:t>
      </w:r>
    </w:p>
    <w:p w:rsidR="001E1F97" w:rsidRPr="001E1F97" w:rsidRDefault="001E1F97" w:rsidP="001E1F97">
      <w:r>
        <w:fldChar w:fldCharType="end"/>
      </w:r>
    </w:p>
    <w:sectPr w:rsidR="001E1F97" w:rsidRPr="001E1F97" w:rsidSect="001E1F97">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charset w:val="00"/>
    <w:family w:val="roman"/>
    <w:pitch w:val="default"/>
  </w:font>
  <w:font w:name="Times New Roman (Body CS)">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F97"/>
    <w:rsid w:val="001E1F97"/>
    <w:rsid w:val="004D3984"/>
    <w:rsid w:val="00B55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35520"/>
  <w15:chartTrackingRefBased/>
  <w15:docId w15:val="{E4C2EF4D-A85B-4BBF-B5EC-5FD95D16F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F97"/>
    <w:pPr>
      <w:spacing w:after="0" w:line="240" w:lineRule="auto"/>
    </w:pPr>
    <w:rPr>
      <w:rFonts w:eastAsia="Times New Roman"/>
    </w:rPr>
  </w:style>
  <w:style w:type="paragraph" w:styleId="Heading1">
    <w:name w:val="heading 1"/>
    <w:aliases w:val="Figure Title and Caption2"/>
    <w:basedOn w:val="Normal"/>
    <w:next w:val="Normal"/>
    <w:link w:val="Heading1Char"/>
    <w:uiPriority w:val="9"/>
    <w:qFormat/>
    <w:rsid w:val="001E1F97"/>
    <w:pPr>
      <w:keepNext/>
      <w:keepLines/>
      <w:spacing w:after="240"/>
      <w:outlineLvl w:val="0"/>
    </w:pPr>
    <w:rPr>
      <w:rFonts w:eastAsiaTheme="majorEastAsia" w:cstheme="majorBidi"/>
      <w:b/>
      <w:color w:val="000000" w:themeColor="text1"/>
      <w:szCs w:val="32"/>
    </w:rPr>
  </w:style>
  <w:style w:type="paragraph" w:styleId="Heading2">
    <w:name w:val="heading 2"/>
    <w:aliases w:val="Subsection"/>
    <w:basedOn w:val="Normal"/>
    <w:next w:val="Normal"/>
    <w:link w:val="Heading2Char"/>
    <w:uiPriority w:val="9"/>
    <w:unhideWhenUsed/>
    <w:qFormat/>
    <w:rsid w:val="001E1F97"/>
    <w:pPr>
      <w:keepNext/>
      <w:keepLines/>
      <w:spacing w:line="480" w:lineRule="auto"/>
      <w:outlineLvl w:val="1"/>
    </w:pPr>
    <w:rPr>
      <w:rFonts w:eastAsiaTheme="majorEastAsia"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igure Title and Caption2 Char"/>
    <w:basedOn w:val="DefaultParagraphFont"/>
    <w:link w:val="Heading1"/>
    <w:uiPriority w:val="9"/>
    <w:rsid w:val="001E1F97"/>
    <w:rPr>
      <w:rFonts w:eastAsiaTheme="majorEastAsia" w:cstheme="majorBidi"/>
      <w:b/>
      <w:color w:val="000000" w:themeColor="text1"/>
      <w:szCs w:val="32"/>
    </w:rPr>
  </w:style>
  <w:style w:type="character" w:customStyle="1" w:styleId="Heading2Char">
    <w:name w:val="Heading 2 Char"/>
    <w:aliases w:val="Subsection Char"/>
    <w:basedOn w:val="DefaultParagraphFont"/>
    <w:link w:val="Heading2"/>
    <w:uiPriority w:val="9"/>
    <w:rsid w:val="001E1F97"/>
    <w:rPr>
      <w:rFonts w:eastAsiaTheme="majorEastAsia" w:cstheme="majorBidi"/>
      <w:b/>
      <w:i/>
      <w:color w:val="000000" w:themeColor="text1"/>
      <w:szCs w:val="26"/>
    </w:rPr>
  </w:style>
  <w:style w:type="paragraph" w:styleId="Title">
    <w:name w:val="Title"/>
    <w:aliases w:val="Chapter Title"/>
    <w:basedOn w:val="Normal"/>
    <w:next w:val="Normal"/>
    <w:link w:val="TitleChar"/>
    <w:uiPriority w:val="10"/>
    <w:qFormat/>
    <w:rsid w:val="001E1F97"/>
    <w:pPr>
      <w:spacing w:line="480" w:lineRule="auto"/>
      <w:contextualSpacing/>
    </w:pPr>
    <w:rPr>
      <w:rFonts w:eastAsiaTheme="majorEastAsia" w:cs="Times New Roman (Headings CS)"/>
      <w:b/>
      <w:caps/>
      <w:spacing w:val="-10"/>
      <w:kern w:val="28"/>
      <w:szCs w:val="56"/>
    </w:rPr>
  </w:style>
  <w:style w:type="character" w:customStyle="1" w:styleId="TitleChar">
    <w:name w:val="Title Char"/>
    <w:aliases w:val="Chapter Title Char"/>
    <w:basedOn w:val="DefaultParagraphFont"/>
    <w:link w:val="Title"/>
    <w:uiPriority w:val="10"/>
    <w:rsid w:val="001E1F97"/>
    <w:rPr>
      <w:rFonts w:eastAsiaTheme="majorEastAsia" w:cs="Times New Roman (Headings CS)"/>
      <w:b/>
      <w:caps/>
      <w:spacing w:val="-10"/>
      <w:kern w:val="28"/>
      <w:szCs w:val="56"/>
    </w:rPr>
  </w:style>
  <w:style w:type="character" w:styleId="Hyperlink">
    <w:name w:val="Hyperlink"/>
    <w:basedOn w:val="DefaultParagraphFont"/>
    <w:uiPriority w:val="99"/>
    <w:unhideWhenUsed/>
    <w:rsid w:val="001E1F97"/>
    <w:rPr>
      <w:color w:val="0563C1" w:themeColor="hyperlink"/>
      <w:u w:val="single"/>
    </w:rPr>
  </w:style>
  <w:style w:type="paragraph" w:styleId="Subtitle">
    <w:name w:val="Subtitle"/>
    <w:aliases w:val="Section Title"/>
    <w:basedOn w:val="Normal"/>
    <w:next w:val="Normal"/>
    <w:link w:val="SubtitleChar"/>
    <w:uiPriority w:val="11"/>
    <w:qFormat/>
    <w:rsid w:val="001E1F97"/>
    <w:pPr>
      <w:numPr>
        <w:ilvl w:val="1"/>
      </w:numPr>
      <w:spacing w:line="480" w:lineRule="auto"/>
    </w:pPr>
    <w:rPr>
      <w:rFonts w:eastAsiaTheme="minorEastAsia" w:cs="Times New Roman (Body CS)"/>
      <w:b/>
      <w:color w:val="000000" w:themeColor="text1"/>
      <w:spacing w:val="15"/>
      <w:szCs w:val="22"/>
      <w:u w:val="single"/>
    </w:rPr>
  </w:style>
  <w:style w:type="character" w:customStyle="1" w:styleId="SubtitleChar">
    <w:name w:val="Subtitle Char"/>
    <w:aliases w:val="Section Title Char"/>
    <w:basedOn w:val="DefaultParagraphFont"/>
    <w:link w:val="Subtitle"/>
    <w:uiPriority w:val="11"/>
    <w:rsid w:val="001E1F97"/>
    <w:rPr>
      <w:rFonts w:eastAsiaTheme="minorEastAsia" w:cs="Times New Roman (Body CS)"/>
      <w:b/>
      <w:color w:val="000000" w:themeColor="text1"/>
      <w:spacing w:val="15"/>
      <w:szCs w:val="22"/>
      <w:u w:val="single"/>
    </w:rPr>
  </w:style>
  <w:style w:type="paragraph" w:customStyle="1" w:styleId="TableTitleandCaption">
    <w:name w:val="Table Title and Caption"/>
    <w:basedOn w:val="Normal"/>
    <w:link w:val="TableTitleandCaptionChar"/>
    <w:qFormat/>
    <w:rsid w:val="001E1F97"/>
    <w:pPr>
      <w:spacing w:after="240"/>
    </w:pPr>
    <w:rPr>
      <w:rFonts w:eastAsia="Calibri"/>
      <w:b/>
    </w:rPr>
  </w:style>
  <w:style w:type="character" w:customStyle="1" w:styleId="TableTitleandCaptionChar">
    <w:name w:val="Table Title and Caption Char"/>
    <w:basedOn w:val="DefaultParagraphFont"/>
    <w:link w:val="TableTitleandCaption"/>
    <w:rsid w:val="001E1F97"/>
    <w:rPr>
      <w:rFonts w:eastAsia="Calibri"/>
      <w:b/>
    </w:rPr>
  </w:style>
  <w:style w:type="character" w:styleId="BookTitle">
    <w:name w:val="Book Title"/>
    <w:basedOn w:val="TableTitleandCaptionChar"/>
    <w:uiPriority w:val="33"/>
    <w:rsid w:val="001E1F97"/>
    <w:rPr>
      <w:rFonts w:eastAsia="Calibri"/>
      <w:b/>
      <w:bCs/>
      <w:i/>
      <w:iCs/>
      <w:spacing w:val="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cdc.gov/nchs/nhanes/" TargetMode="External"/><Relationship Id="rId11" Type="http://schemas.openxmlformats.org/officeDocument/2006/relationships/fontTable" Target="fontTable.xml"/><Relationship Id="rId5" Type="http://schemas.openxmlformats.org/officeDocument/2006/relationships/hyperlink" Target="http://www.icpsr.umuch.edu/" TargetMode="Externa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AEC9D-E887-453B-9388-59AA6A025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41057</Words>
  <Characters>234027</Characters>
  <Application>Microsoft Office Word</Application>
  <DocSecurity>0</DocSecurity>
  <Lines>1950</Lines>
  <Paragraphs>549</Paragraphs>
  <ScaleCrop>false</ScaleCrop>
  <Company>Penn State University</Company>
  <LinksUpToDate>false</LinksUpToDate>
  <CharactersWithSpaces>274535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Waylon J. Hastings</dc:creator>
  <cp:keywords/>
  <dc:description/>
  <cp:lastModifiedBy>Waylon J. Hastings</cp:lastModifiedBy>
  <cp:revision>2</cp:revision>
  <dcterms:created xsi:type="dcterms:W3CDTF">2020-09-18T19:02:00Z</dcterms:created>
  <dcterms:modified xsi:type="dcterms:W3CDTF">2020-09-18T19:05:00Z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bb99b606-df0a-3a0e-a6c2-1b378d6f90b0</vt:lpwstr>
  </property>
  <property fmtid="{D5CDD505-2E9C-101B-9397-08002B2CF9AE}" pid="4" name="Mendeley Citation Style_1">
    <vt:lpwstr>http://csl.mendeley.com/styles/534428641/apa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http://csl.mendeley.com/styles/534428641/apa</vt:lpwstr>
  </property>
  <property fmtid="{D5CDD505-2E9C-101B-9397-08002B2CF9AE}" pid="10" name="Mendeley Recent Style Name 2_1">
    <vt:lpwstr>American Psychological Association 7th edition - Waylon Hastings</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