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FB5DD" w14:textId="1FB937B9" w:rsidR="001F13AD" w:rsidRPr="00FA6686" w:rsidRDefault="001F13AD" w:rsidP="00CA2B9C">
      <w:pPr>
        <w:tabs>
          <w:tab w:val="left" w:pos="-1800"/>
          <w:tab w:val="left" w:pos="11520"/>
        </w:tabs>
        <w:ind w:left="1710"/>
        <w:rPr>
          <w:sz w:val="22"/>
          <w:szCs w:val="22"/>
        </w:rPr>
      </w:pPr>
    </w:p>
    <w:p w14:paraId="4BF237AD" w14:textId="605353FB" w:rsidR="001F13AD" w:rsidRDefault="001F13AD" w:rsidP="007C046D">
      <w:pPr>
        <w:tabs>
          <w:tab w:val="left" w:pos="-1800"/>
          <w:tab w:val="left" w:pos="11520"/>
        </w:tabs>
        <w:rPr>
          <w:sz w:val="22"/>
          <w:szCs w:val="22"/>
        </w:rPr>
      </w:pPr>
    </w:p>
    <w:p w14:paraId="77C9B70C" w14:textId="77777777" w:rsidR="00DA1F5B" w:rsidRPr="00FA6686" w:rsidRDefault="00DA1F5B" w:rsidP="007C046D">
      <w:pPr>
        <w:tabs>
          <w:tab w:val="left" w:pos="-1800"/>
          <w:tab w:val="left" w:pos="11520"/>
        </w:tabs>
        <w:rPr>
          <w:sz w:val="22"/>
          <w:szCs w:val="22"/>
        </w:rPr>
      </w:pPr>
    </w:p>
    <w:p w14:paraId="5E279DD8" w14:textId="77777777" w:rsidR="00DA1F5B" w:rsidRDefault="00DA1F5B" w:rsidP="00553235">
      <w:pPr>
        <w:tabs>
          <w:tab w:val="left" w:pos="-1800"/>
          <w:tab w:val="left" w:pos="11520"/>
        </w:tabs>
        <w:ind w:left="1440"/>
        <w:rPr>
          <w:rFonts w:ascii="Arial" w:hAnsi="Arial" w:cs="Arial"/>
          <w:color w:val="000000" w:themeColor="text1"/>
          <w:sz w:val="21"/>
          <w:szCs w:val="21"/>
        </w:rPr>
      </w:pPr>
    </w:p>
    <w:p w14:paraId="28A46C8A" w14:textId="5A5C5F15" w:rsidR="00553235" w:rsidRPr="00214DB4" w:rsidRDefault="00B720B2" w:rsidP="00553235">
      <w:pPr>
        <w:tabs>
          <w:tab w:val="left" w:pos="-1800"/>
          <w:tab w:val="left" w:pos="11520"/>
        </w:tabs>
        <w:ind w:left="1440"/>
        <w:rPr>
          <w:rFonts w:ascii="Arial" w:hAnsi="Arial" w:cs="Arial"/>
          <w:sz w:val="21"/>
          <w:szCs w:val="21"/>
        </w:rPr>
      </w:pPr>
      <w:r w:rsidRPr="00214DB4">
        <w:rPr>
          <w:rFonts w:ascii="Arial" w:hAnsi="Arial" w:cs="Arial"/>
          <w:color w:val="000000" w:themeColor="text1"/>
          <w:sz w:val="21"/>
          <w:szCs w:val="21"/>
        </w:rPr>
        <w:t>October 21</w:t>
      </w:r>
      <w:r w:rsidR="003E610B" w:rsidRPr="00214DB4">
        <w:rPr>
          <w:rFonts w:ascii="Arial" w:hAnsi="Arial" w:cs="Arial"/>
          <w:color w:val="000000" w:themeColor="text1"/>
          <w:sz w:val="21"/>
          <w:szCs w:val="21"/>
        </w:rPr>
        <w:t>, 2020</w:t>
      </w:r>
    </w:p>
    <w:p w14:paraId="502B058B" w14:textId="77777777" w:rsidR="00553235" w:rsidRPr="00214DB4" w:rsidRDefault="00553235" w:rsidP="00553235">
      <w:pPr>
        <w:tabs>
          <w:tab w:val="left" w:pos="-1800"/>
          <w:tab w:val="left" w:pos="11520"/>
        </w:tabs>
        <w:ind w:left="1440"/>
        <w:rPr>
          <w:rFonts w:ascii="Arial" w:hAnsi="Arial" w:cs="Arial"/>
          <w:sz w:val="21"/>
          <w:szCs w:val="21"/>
        </w:rPr>
      </w:pPr>
    </w:p>
    <w:p w14:paraId="7B6F954A" w14:textId="1702B745" w:rsidR="00F133FD" w:rsidRPr="00214DB4" w:rsidRDefault="003E610B" w:rsidP="00F133FD">
      <w:pPr>
        <w:ind w:left="1440" w:right="720"/>
        <w:rPr>
          <w:rFonts w:ascii="Arial" w:hAnsi="Arial" w:cs="Arial"/>
          <w:sz w:val="21"/>
          <w:szCs w:val="21"/>
        </w:rPr>
      </w:pPr>
      <w:r w:rsidRPr="00214DB4">
        <w:rPr>
          <w:rFonts w:ascii="Arial" w:hAnsi="Arial" w:cs="Arial"/>
          <w:sz w:val="21"/>
          <w:szCs w:val="21"/>
        </w:rPr>
        <w:t xml:space="preserve">Dear </w:t>
      </w:r>
      <w:r w:rsidR="00B720B2" w:rsidRPr="00214DB4">
        <w:rPr>
          <w:rFonts w:ascii="Arial" w:hAnsi="Arial" w:cs="Arial"/>
          <w:sz w:val="21"/>
          <w:szCs w:val="21"/>
        </w:rPr>
        <w:t>Dr. Shoeb</w:t>
      </w:r>
      <w:r w:rsidRPr="00214DB4">
        <w:rPr>
          <w:rFonts w:ascii="Arial" w:hAnsi="Arial" w:cs="Arial"/>
          <w:sz w:val="21"/>
          <w:szCs w:val="21"/>
        </w:rPr>
        <w:t xml:space="preserve">, </w:t>
      </w:r>
    </w:p>
    <w:p w14:paraId="5AC0DEA9" w14:textId="77777777" w:rsidR="00553235" w:rsidRPr="00214DB4" w:rsidRDefault="00553235" w:rsidP="00553235">
      <w:pPr>
        <w:tabs>
          <w:tab w:val="left" w:pos="-1800"/>
          <w:tab w:val="left" w:pos="11520"/>
        </w:tabs>
        <w:ind w:left="1440"/>
        <w:rPr>
          <w:rFonts w:ascii="Arial" w:hAnsi="Arial" w:cs="Arial"/>
          <w:sz w:val="21"/>
          <w:szCs w:val="21"/>
        </w:rPr>
      </w:pPr>
    </w:p>
    <w:p w14:paraId="75799A22" w14:textId="1DBD332F" w:rsidR="00B720B2" w:rsidRPr="003B7E90" w:rsidRDefault="00B720B2" w:rsidP="003B7E90">
      <w:pPr>
        <w:tabs>
          <w:tab w:val="left" w:pos="-1800"/>
          <w:tab w:val="left" w:pos="11520"/>
        </w:tabs>
        <w:ind w:left="1440"/>
        <w:rPr>
          <w:rFonts w:ascii="Arial" w:hAnsi="Arial" w:cs="Arial"/>
          <w:color w:val="000000" w:themeColor="text1"/>
          <w:sz w:val="21"/>
          <w:szCs w:val="21"/>
          <w:shd w:val="clear" w:color="auto" w:fill="FFFFFF"/>
        </w:rPr>
      </w:pPr>
      <w:r w:rsidRPr="00214DB4">
        <w:rPr>
          <w:rFonts w:ascii="Arial" w:hAnsi="Arial" w:cs="Arial"/>
          <w:color w:val="000000" w:themeColor="text1"/>
          <w:sz w:val="21"/>
          <w:szCs w:val="21"/>
        </w:rPr>
        <w:t xml:space="preserve">Thank </w:t>
      </w:r>
      <w:r w:rsidRPr="003B7E90">
        <w:rPr>
          <w:rFonts w:ascii="Arial" w:hAnsi="Arial" w:cs="Arial"/>
          <w:color w:val="000000" w:themeColor="text1"/>
          <w:sz w:val="21"/>
          <w:szCs w:val="21"/>
        </w:rPr>
        <w:t xml:space="preserve">you for the opportunity to submit our revised manuscript (submission ID </w:t>
      </w:r>
      <w:r w:rsidRPr="003B7E90">
        <w:rPr>
          <w:rFonts w:ascii="Arial" w:hAnsi="Arial" w:cs="Arial"/>
          <w:color w:val="000000" w:themeColor="text1"/>
          <w:sz w:val="21"/>
          <w:szCs w:val="21"/>
          <w:shd w:val="clear" w:color="auto" w:fill="FFFFFF"/>
        </w:rPr>
        <w:t>862336a2-f5b8-4a47-8bc3-56f2e86eb4a6) which is now titled “</w:t>
      </w:r>
      <w:r w:rsidR="003B7E90" w:rsidRPr="003B7E90">
        <w:rPr>
          <w:rFonts w:ascii="Arial" w:hAnsi="Arial" w:cs="Arial"/>
          <w:color w:val="000000" w:themeColor="text1"/>
          <w:sz w:val="21"/>
          <w:szCs w:val="21"/>
          <w:shd w:val="clear" w:color="auto" w:fill="FFFFFF"/>
        </w:rPr>
        <w:t>Parity predicts biological age acceleration in post-menopausal women</w:t>
      </w:r>
      <w:r w:rsidRPr="003B7E90">
        <w:rPr>
          <w:rFonts w:ascii="Arial" w:hAnsi="Arial" w:cs="Arial"/>
          <w:color w:val="000000" w:themeColor="text1"/>
          <w:sz w:val="21"/>
          <w:szCs w:val="21"/>
          <w:shd w:val="clear" w:color="auto" w:fill="FFFFFF"/>
        </w:rPr>
        <w:t xml:space="preserve">.” </w:t>
      </w:r>
      <w:r w:rsidRPr="003B7E90">
        <w:rPr>
          <w:rFonts w:ascii="Arial" w:hAnsi="Arial" w:cs="Arial"/>
          <w:color w:val="000000" w:themeColor="text1"/>
          <w:sz w:val="21"/>
          <w:szCs w:val="21"/>
        </w:rPr>
        <w:t>We also thank the Reviewers for their helpful and insightful comments, and believe that the corresponding edits have improved our manuscript. We detail our point-by-point responses to each Reviewer point below. To facilitate the review process, changes are highlighted in yellow here and in the manuscript file.</w:t>
      </w:r>
    </w:p>
    <w:p w14:paraId="551AEE88" w14:textId="77777777" w:rsidR="00B720B2" w:rsidRPr="003B7E90" w:rsidRDefault="00B720B2" w:rsidP="00B720B2">
      <w:pPr>
        <w:tabs>
          <w:tab w:val="left" w:pos="-1800"/>
          <w:tab w:val="left" w:pos="11520"/>
        </w:tabs>
        <w:ind w:left="1440"/>
        <w:rPr>
          <w:rFonts w:ascii="Arial" w:hAnsi="Arial" w:cs="Arial"/>
          <w:color w:val="000000" w:themeColor="text1"/>
          <w:sz w:val="21"/>
          <w:szCs w:val="21"/>
        </w:rPr>
      </w:pPr>
    </w:p>
    <w:p w14:paraId="2DD3D85E" w14:textId="6736EED0" w:rsidR="003408C5" w:rsidRDefault="003408C5" w:rsidP="00B720B2">
      <w:pPr>
        <w:tabs>
          <w:tab w:val="left" w:pos="-1800"/>
          <w:tab w:val="left" w:pos="11520"/>
        </w:tabs>
        <w:ind w:left="1440"/>
        <w:rPr>
          <w:rFonts w:ascii="Arial" w:hAnsi="Arial" w:cs="Arial"/>
          <w:color w:val="000000" w:themeColor="text1"/>
          <w:sz w:val="21"/>
          <w:szCs w:val="21"/>
        </w:rPr>
      </w:pPr>
      <w:r>
        <w:rPr>
          <w:rFonts w:ascii="Arial" w:hAnsi="Arial" w:cs="Arial"/>
          <w:color w:val="000000" w:themeColor="text1"/>
          <w:sz w:val="21"/>
          <w:szCs w:val="21"/>
        </w:rPr>
        <w:t>Here, we would like to highlight two important changes to the manuscript, that are also discussed in the Response to Reviewer documents. First, Reviewer 2 suggested including allostatic load (AL) as a fourth composite of biological aging. We have now included AL in addition to the three previously-calculated composites of biological aging. Importantly, we see consistent effects (or lack thereof) across all four biological aging measures.</w:t>
      </w:r>
    </w:p>
    <w:p w14:paraId="7C05F4CE" w14:textId="77777777" w:rsidR="003408C5" w:rsidRDefault="003408C5" w:rsidP="00B720B2">
      <w:pPr>
        <w:tabs>
          <w:tab w:val="left" w:pos="-1800"/>
          <w:tab w:val="left" w:pos="11520"/>
        </w:tabs>
        <w:ind w:left="1440"/>
        <w:rPr>
          <w:rFonts w:ascii="Arial" w:hAnsi="Arial" w:cs="Arial"/>
          <w:color w:val="000000" w:themeColor="text1"/>
          <w:sz w:val="21"/>
          <w:szCs w:val="21"/>
        </w:rPr>
      </w:pPr>
    </w:p>
    <w:p w14:paraId="5D9A81ED" w14:textId="34891EF9" w:rsidR="00326DE1" w:rsidRPr="00214DB4" w:rsidRDefault="003408C5" w:rsidP="00B720B2">
      <w:pPr>
        <w:tabs>
          <w:tab w:val="left" w:pos="-1800"/>
          <w:tab w:val="left" w:pos="11520"/>
        </w:tabs>
        <w:ind w:left="1440"/>
        <w:rPr>
          <w:rFonts w:ascii="Arial" w:hAnsi="Arial" w:cs="Arial"/>
          <w:color w:val="000000" w:themeColor="text1"/>
          <w:sz w:val="21"/>
          <w:szCs w:val="21"/>
        </w:rPr>
      </w:pPr>
      <w:r>
        <w:rPr>
          <w:rFonts w:ascii="Arial" w:hAnsi="Arial" w:cs="Arial"/>
          <w:color w:val="000000" w:themeColor="text1"/>
          <w:sz w:val="21"/>
          <w:szCs w:val="21"/>
        </w:rPr>
        <w:t>Second,</w:t>
      </w:r>
      <w:r w:rsidR="00B720B2" w:rsidRPr="00214DB4">
        <w:rPr>
          <w:rFonts w:ascii="Arial" w:hAnsi="Arial" w:cs="Arial"/>
          <w:color w:val="000000" w:themeColor="text1"/>
          <w:sz w:val="21"/>
          <w:szCs w:val="21"/>
        </w:rPr>
        <w:t xml:space="preserve"> </w:t>
      </w:r>
      <w:r>
        <w:rPr>
          <w:rFonts w:ascii="Arial" w:hAnsi="Arial" w:cs="Arial"/>
          <w:color w:val="000000" w:themeColor="text1"/>
          <w:sz w:val="21"/>
          <w:szCs w:val="21"/>
        </w:rPr>
        <w:t>f</w:t>
      </w:r>
      <w:r w:rsidR="00B720B2" w:rsidRPr="00214DB4">
        <w:rPr>
          <w:rFonts w:ascii="Arial" w:hAnsi="Arial" w:cs="Arial"/>
          <w:color w:val="000000" w:themeColor="text1"/>
          <w:sz w:val="21"/>
          <w:szCs w:val="21"/>
        </w:rPr>
        <w:t>ollowing our original submission we noticed an error in data processing wherein women aged 60 and older were excluded from our sample based on missing information on pregnancy status (NHANES item RIDEXPRG). Upon further inspection we realized these women were not asked this particular question in their diagnostic interview as a matter of NHANES procedure. As such, we have recorded these women as nonpregnant to prevent their exclusion from the analytical sample. This resulted in an additional 1,949 women with 0-7 live births. All analyses have been re-estimated with the inclusion of these women.</w:t>
      </w:r>
    </w:p>
    <w:p w14:paraId="335F8858" w14:textId="72FE5F73" w:rsidR="00B720B2" w:rsidRPr="00214DB4" w:rsidRDefault="00B720B2" w:rsidP="00B720B2">
      <w:pPr>
        <w:tabs>
          <w:tab w:val="left" w:pos="-1800"/>
          <w:tab w:val="left" w:pos="11520"/>
        </w:tabs>
        <w:ind w:left="1440"/>
        <w:rPr>
          <w:rFonts w:ascii="Arial" w:hAnsi="Arial" w:cs="Arial"/>
          <w:color w:val="000000" w:themeColor="text1"/>
          <w:sz w:val="21"/>
          <w:szCs w:val="21"/>
        </w:rPr>
      </w:pPr>
    </w:p>
    <w:p w14:paraId="23A0A38F" w14:textId="1A65BD5E" w:rsidR="00B720B2" w:rsidRPr="00214DB4" w:rsidRDefault="00B720B2" w:rsidP="00B720B2">
      <w:pPr>
        <w:tabs>
          <w:tab w:val="left" w:pos="-1800"/>
          <w:tab w:val="left" w:pos="11520"/>
        </w:tabs>
        <w:ind w:left="1440"/>
        <w:rPr>
          <w:rFonts w:ascii="Arial" w:hAnsi="Arial" w:cs="Arial"/>
          <w:color w:val="000000" w:themeColor="text1"/>
          <w:sz w:val="21"/>
          <w:szCs w:val="21"/>
        </w:rPr>
      </w:pPr>
      <w:r w:rsidRPr="00214DB4">
        <w:rPr>
          <w:rFonts w:ascii="Arial" w:hAnsi="Arial" w:cs="Arial"/>
          <w:color w:val="000000" w:themeColor="text1"/>
          <w:sz w:val="21"/>
          <w:szCs w:val="21"/>
        </w:rPr>
        <w:t xml:space="preserve">The addition of these women, as well as analytical changes suggested by Reviewers, have led to notable differences between our past and present results. Namely, whereas </w:t>
      </w:r>
      <w:r w:rsidR="003408C5">
        <w:rPr>
          <w:rFonts w:ascii="Arial" w:hAnsi="Arial" w:cs="Arial"/>
          <w:color w:val="000000" w:themeColor="text1"/>
          <w:sz w:val="21"/>
          <w:szCs w:val="21"/>
        </w:rPr>
        <w:t>in our original manuscript</w:t>
      </w:r>
      <w:r w:rsidRPr="00214DB4">
        <w:rPr>
          <w:rFonts w:ascii="Arial" w:hAnsi="Arial" w:cs="Arial"/>
          <w:color w:val="000000" w:themeColor="text1"/>
          <w:sz w:val="21"/>
          <w:szCs w:val="21"/>
        </w:rPr>
        <w:t xml:space="preserve"> we did not find linear or quadratic associations between parity and accelerated biological aging, we now see the hypothesized linear and quadratic effects of parity on biological age in post</w:t>
      </w:r>
      <w:r w:rsidR="008B4D11">
        <w:rPr>
          <w:rFonts w:ascii="Arial" w:hAnsi="Arial" w:cs="Arial"/>
          <w:color w:val="000000" w:themeColor="text1"/>
          <w:sz w:val="21"/>
          <w:szCs w:val="21"/>
        </w:rPr>
        <w:t>-</w:t>
      </w:r>
      <w:r w:rsidRPr="00214DB4">
        <w:rPr>
          <w:rFonts w:ascii="Arial" w:hAnsi="Arial" w:cs="Arial"/>
          <w:color w:val="000000" w:themeColor="text1"/>
          <w:sz w:val="21"/>
          <w:szCs w:val="21"/>
        </w:rPr>
        <w:t>menopausal women, but not in pre</w:t>
      </w:r>
      <w:r w:rsidR="008B4D11">
        <w:rPr>
          <w:rFonts w:ascii="Arial" w:hAnsi="Arial" w:cs="Arial"/>
          <w:color w:val="000000" w:themeColor="text1"/>
          <w:sz w:val="21"/>
          <w:szCs w:val="21"/>
        </w:rPr>
        <w:t>-</w:t>
      </w:r>
      <w:r w:rsidRPr="00214DB4">
        <w:rPr>
          <w:rFonts w:ascii="Arial" w:hAnsi="Arial" w:cs="Arial"/>
          <w:color w:val="000000" w:themeColor="text1"/>
          <w:sz w:val="21"/>
          <w:szCs w:val="21"/>
        </w:rPr>
        <w:t>menopausal women. These significant parity-biological age associations in post</w:t>
      </w:r>
      <w:r w:rsidR="008B4D11">
        <w:rPr>
          <w:rFonts w:ascii="Arial" w:hAnsi="Arial" w:cs="Arial"/>
          <w:color w:val="000000" w:themeColor="text1"/>
          <w:sz w:val="21"/>
          <w:szCs w:val="21"/>
        </w:rPr>
        <w:t>-</w:t>
      </w:r>
      <w:r w:rsidRPr="00214DB4">
        <w:rPr>
          <w:rFonts w:ascii="Arial" w:hAnsi="Arial" w:cs="Arial"/>
          <w:color w:val="000000" w:themeColor="text1"/>
          <w:sz w:val="21"/>
          <w:szCs w:val="21"/>
        </w:rPr>
        <w:t xml:space="preserve">menopausal women are observed across all 4 biological aging measures, bolstering confidence in our results. </w:t>
      </w:r>
      <w:r w:rsidR="00214DB4">
        <w:rPr>
          <w:rFonts w:ascii="Arial" w:hAnsi="Arial" w:cs="Arial"/>
          <w:color w:val="000000" w:themeColor="text1"/>
          <w:sz w:val="21"/>
          <w:szCs w:val="21"/>
        </w:rPr>
        <w:t xml:space="preserve">Our findings are discussed within the context of </w:t>
      </w:r>
      <w:r w:rsidR="008B4D11">
        <w:rPr>
          <w:rFonts w:ascii="Arial" w:hAnsi="Arial" w:cs="Arial"/>
          <w:color w:val="000000" w:themeColor="text1"/>
          <w:sz w:val="21"/>
          <w:szCs w:val="21"/>
        </w:rPr>
        <w:t>evolutionary biology theory, gerontology, and past epidemiological findings of similar observations.</w:t>
      </w:r>
    </w:p>
    <w:p w14:paraId="797E1647" w14:textId="77777777" w:rsidR="00B720B2" w:rsidRPr="00214DB4" w:rsidRDefault="00B720B2" w:rsidP="00FA6686">
      <w:pPr>
        <w:tabs>
          <w:tab w:val="left" w:pos="-1800"/>
          <w:tab w:val="left" w:pos="11520"/>
        </w:tabs>
        <w:ind w:left="1440"/>
        <w:rPr>
          <w:rFonts w:ascii="Arial" w:hAnsi="Arial" w:cs="Arial"/>
          <w:color w:val="000000" w:themeColor="text1"/>
          <w:sz w:val="21"/>
          <w:szCs w:val="21"/>
        </w:rPr>
      </w:pPr>
    </w:p>
    <w:p w14:paraId="77A1406B" w14:textId="47E54191" w:rsidR="00326DE1" w:rsidRPr="00214DB4" w:rsidRDefault="00326DE1" w:rsidP="00FA6686">
      <w:pPr>
        <w:tabs>
          <w:tab w:val="left" w:pos="-1800"/>
          <w:tab w:val="left" w:pos="11520"/>
        </w:tabs>
        <w:ind w:left="1440"/>
        <w:rPr>
          <w:rFonts w:ascii="Arial" w:hAnsi="Arial" w:cs="Arial"/>
          <w:color w:val="000000" w:themeColor="text1"/>
          <w:sz w:val="21"/>
          <w:szCs w:val="21"/>
        </w:rPr>
      </w:pPr>
      <w:r w:rsidRPr="00214DB4">
        <w:rPr>
          <w:rFonts w:ascii="Arial" w:hAnsi="Arial" w:cs="Arial"/>
          <w:color w:val="000000" w:themeColor="text1"/>
          <w:sz w:val="21"/>
          <w:szCs w:val="21"/>
        </w:rPr>
        <w:t xml:space="preserve">Thank you in advance for your </w:t>
      </w:r>
      <w:r w:rsidR="00214DB4">
        <w:rPr>
          <w:rFonts w:ascii="Arial" w:hAnsi="Arial" w:cs="Arial"/>
          <w:color w:val="000000" w:themeColor="text1"/>
          <w:sz w:val="21"/>
          <w:szCs w:val="21"/>
        </w:rPr>
        <w:t>re-</w:t>
      </w:r>
      <w:r w:rsidRPr="00214DB4">
        <w:rPr>
          <w:rFonts w:ascii="Arial" w:hAnsi="Arial" w:cs="Arial"/>
          <w:color w:val="000000" w:themeColor="text1"/>
          <w:sz w:val="21"/>
          <w:szCs w:val="21"/>
        </w:rPr>
        <w:t xml:space="preserve">consideration of our article, and we look forward to hearing from you. </w:t>
      </w:r>
    </w:p>
    <w:p w14:paraId="2C02C62E" w14:textId="1AB5B618" w:rsidR="00E1580C" w:rsidRPr="00214DB4" w:rsidRDefault="00E1580C" w:rsidP="00326DE1">
      <w:pPr>
        <w:tabs>
          <w:tab w:val="left" w:pos="-1800"/>
          <w:tab w:val="left" w:pos="11520"/>
        </w:tabs>
        <w:rPr>
          <w:rFonts w:ascii="Arial" w:hAnsi="Arial" w:cs="Arial"/>
          <w:sz w:val="21"/>
          <w:szCs w:val="21"/>
        </w:rPr>
      </w:pPr>
    </w:p>
    <w:p w14:paraId="48176819" w14:textId="3607B3CF" w:rsidR="00E1580C" w:rsidRPr="00214DB4" w:rsidRDefault="00E1580C" w:rsidP="00553235">
      <w:pPr>
        <w:tabs>
          <w:tab w:val="left" w:pos="-1800"/>
          <w:tab w:val="left" w:pos="11520"/>
        </w:tabs>
        <w:ind w:left="1440"/>
        <w:rPr>
          <w:rFonts w:ascii="Arial" w:hAnsi="Arial" w:cs="Arial"/>
          <w:sz w:val="21"/>
          <w:szCs w:val="21"/>
        </w:rPr>
      </w:pPr>
      <w:r w:rsidRPr="00214DB4">
        <w:rPr>
          <w:rFonts w:ascii="Arial" w:hAnsi="Arial" w:cs="Arial"/>
          <w:sz w:val="21"/>
          <w:szCs w:val="21"/>
        </w:rPr>
        <w:t>Sincerely,</w:t>
      </w:r>
    </w:p>
    <w:p w14:paraId="6089EB82" w14:textId="77777777" w:rsidR="00911853" w:rsidRPr="00214DB4" w:rsidRDefault="00911853" w:rsidP="00553235">
      <w:pPr>
        <w:tabs>
          <w:tab w:val="left" w:pos="-1800"/>
          <w:tab w:val="left" w:pos="11520"/>
        </w:tabs>
        <w:ind w:left="1440"/>
        <w:rPr>
          <w:rFonts w:ascii="Arial" w:hAnsi="Arial" w:cs="Arial"/>
          <w:sz w:val="21"/>
          <w:szCs w:val="21"/>
        </w:rPr>
      </w:pPr>
    </w:p>
    <w:p w14:paraId="66450D46" w14:textId="7DB40C01" w:rsidR="00E1580C" w:rsidRPr="00214DB4" w:rsidRDefault="00326DE1" w:rsidP="00553235">
      <w:pPr>
        <w:tabs>
          <w:tab w:val="left" w:pos="-1800"/>
          <w:tab w:val="left" w:pos="11520"/>
        </w:tabs>
        <w:ind w:left="1440"/>
        <w:rPr>
          <w:rFonts w:ascii="Arial" w:hAnsi="Arial" w:cs="Arial"/>
          <w:sz w:val="21"/>
          <w:szCs w:val="21"/>
        </w:rPr>
      </w:pPr>
      <w:r w:rsidRPr="00214DB4">
        <w:rPr>
          <w:rFonts w:ascii="Arial" w:hAnsi="Arial" w:cs="Arial"/>
          <w:sz w:val="21"/>
          <w:szCs w:val="21"/>
        </w:rPr>
        <w:t>Talia Shirazi, MA</w:t>
      </w:r>
    </w:p>
    <w:p w14:paraId="014974B0" w14:textId="77777777" w:rsidR="00326DE1" w:rsidRPr="00214DB4" w:rsidRDefault="00326DE1" w:rsidP="00326DE1">
      <w:pPr>
        <w:tabs>
          <w:tab w:val="left" w:pos="-1800"/>
          <w:tab w:val="left" w:pos="11520"/>
        </w:tabs>
        <w:ind w:left="1440"/>
        <w:rPr>
          <w:rFonts w:ascii="Arial" w:hAnsi="Arial" w:cs="Arial"/>
          <w:sz w:val="21"/>
          <w:szCs w:val="21"/>
        </w:rPr>
      </w:pPr>
      <w:r w:rsidRPr="00214DB4">
        <w:rPr>
          <w:rFonts w:ascii="Arial" w:hAnsi="Arial" w:cs="Arial"/>
          <w:sz w:val="21"/>
          <w:szCs w:val="21"/>
        </w:rPr>
        <w:t>Department of Anthropology</w:t>
      </w:r>
    </w:p>
    <w:p w14:paraId="4E95BA80" w14:textId="6CC5F4B3" w:rsidR="00326DE1" w:rsidRPr="00214DB4" w:rsidRDefault="00326DE1" w:rsidP="00326DE1">
      <w:pPr>
        <w:tabs>
          <w:tab w:val="left" w:pos="-1800"/>
          <w:tab w:val="left" w:pos="11520"/>
        </w:tabs>
        <w:ind w:left="1440"/>
        <w:rPr>
          <w:rFonts w:ascii="Arial" w:hAnsi="Arial" w:cs="Arial"/>
          <w:sz w:val="21"/>
          <w:szCs w:val="21"/>
        </w:rPr>
      </w:pPr>
      <w:r w:rsidRPr="00214DB4">
        <w:rPr>
          <w:rFonts w:ascii="Arial" w:hAnsi="Arial" w:cs="Arial"/>
          <w:sz w:val="21"/>
          <w:szCs w:val="21"/>
        </w:rPr>
        <w:t>Pennsylvania State University</w:t>
      </w:r>
    </w:p>
    <w:p w14:paraId="196BFE05" w14:textId="5924789B" w:rsidR="00326DE1" w:rsidRPr="00214DB4" w:rsidRDefault="00326DE1" w:rsidP="00553235">
      <w:pPr>
        <w:tabs>
          <w:tab w:val="left" w:pos="-1800"/>
          <w:tab w:val="left" w:pos="11520"/>
        </w:tabs>
        <w:ind w:left="1440"/>
        <w:rPr>
          <w:rFonts w:ascii="Arial" w:hAnsi="Arial" w:cs="Arial"/>
          <w:sz w:val="21"/>
          <w:szCs w:val="21"/>
        </w:rPr>
      </w:pPr>
      <w:r w:rsidRPr="00214DB4">
        <w:rPr>
          <w:rFonts w:ascii="Arial" w:hAnsi="Arial" w:cs="Arial"/>
          <w:sz w:val="21"/>
          <w:szCs w:val="21"/>
        </w:rPr>
        <w:t>421 Carpenter Building</w:t>
      </w:r>
    </w:p>
    <w:p w14:paraId="6733B4D6" w14:textId="3FAC29AE" w:rsidR="00326DE1" w:rsidRPr="00214DB4" w:rsidRDefault="00326DE1" w:rsidP="00553235">
      <w:pPr>
        <w:tabs>
          <w:tab w:val="left" w:pos="-1800"/>
          <w:tab w:val="left" w:pos="11520"/>
        </w:tabs>
        <w:ind w:left="1440"/>
        <w:rPr>
          <w:rFonts w:ascii="Arial" w:hAnsi="Arial" w:cs="Arial"/>
          <w:sz w:val="21"/>
          <w:szCs w:val="21"/>
        </w:rPr>
      </w:pPr>
      <w:r w:rsidRPr="00214DB4">
        <w:rPr>
          <w:rFonts w:ascii="Arial" w:hAnsi="Arial" w:cs="Arial"/>
          <w:sz w:val="21"/>
          <w:szCs w:val="21"/>
        </w:rPr>
        <w:t>University Park, PA 16802</w:t>
      </w:r>
    </w:p>
    <w:p w14:paraId="4AC7DA11" w14:textId="786DC696" w:rsidR="00326DE1" w:rsidRPr="00214DB4" w:rsidRDefault="00A73C9F" w:rsidP="00553235">
      <w:pPr>
        <w:tabs>
          <w:tab w:val="left" w:pos="-1800"/>
          <w:tab w:val="left" w:pos="11520"/>
        </w:tabs>
        <w:ind w:left="1440"/>
        <w:rPr>
          <w:rFonts w:ascii="Arial" w:hAnsi="Arial" w:cs="Arial"/>
          <w:sz w:val="21"/>
          <w:szCs w:val="21"/>
        </w:rPr>
      </w:pPr>
      <w:hyperlink r:id="rId7" w:history="1">
        <w:r w:rsidR="00326DE1" w:rsidRPr="00214DB4">
          <w:rPr>
            <w:rStyle w:val="Hyperlink"/>
            <w:rFonts w:ascii="Arial" w:hAnsi="Arial" w:cs="Arial"/>
            <w:sz w:val="21"/>
            <w:szCs w:val="21"/>
          </w:rPr>
          <w:t>tus37@psu.edu</w:t>
        </w:r>
      </w:hyperlink>
    </w:p>
    <w:p w14:paraId="7F2B0FD7" w14:textId="108049AA" w:rsidR="00326DE1" w:rsidRDefault="00326DE1" w:rsidP="00553235">
      <w:pPr>
        <w:tabs>
          <w:tab w:val="left" w:pos="-1800"/>
          <w:tab w:val="left" w:pos="11520"/>
        </w:tabs>
        <w:ind w:left="1440"/>
        <w:rPr>
          <w:rFonts w:ascii="Arial" w:hAnsi="Arial" w:cs="Arial"/>
          <w:sz w:val="22"/>
          <w:szCs w:val="22"/>
        </w:rPr>
      </w:pPr>
    </w:p>
    <w:p w14:paraId="26FA3D9F" w14:textId="77777777" w:rsidR="00DA1F5B" w:rsidRPr="00DA1F5B" w:rsidRDefault="00DA1F5B" w:rsidP="00B720B2">
      <w:pPr>
        <w:tabs>
          <w:tab w:val="left" w:pos="-1800"/>
          <w:tab w:val="left" w:pos="11520"/>
        </w:tabs>
        <w:rPr>
          <w:rFonts w:ascii="Arial" w:hAnsi="Arial" w:cs="Arial"/>
          <w:sz w:val="21"/>
          <w:szCs w:val="21"/>
        </w:rPr>
      </w:pPr>
    </w:p>
    <w:sectPr w:rsidR="00DA1F5B" w:rsidRPr="00DA1F5B" w:rsidSect="00553235">
      <w:headerReference w:type="first" r:id="rId8"/>
      <w:pgSz w:w="12240" w:h="15840"/>
      <w:pgMar w:top="1354" w:right="1440" w:bottom="1440" w:left="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BE23A" w14:textId="77777777" w:rsidR="00A73C9F" w:rsidRDefault="00A73C9F" w:rsidP="001F13AD">
      <w:r>
        <w:separator/>
      </w:r>
    </w:p>
  </w:endnote>
  <w:endnote w:type="continuationSeparator" w:id="0">
    <w:p w14:paraId="0CA173AA" w14:textId="77777777" w:rsidR="00A73C9F" w:rsidRDefault="00A73C9F" w:rsidP="001F1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E1308C" w14:textId="77777777" w:rsidR="00A73C9F" w:rsidRDefault="00A73C9F" w:rsidP="001F13AD">
      <w:r>
        <w:separator/>
      </w:r>
    </w:p>
  </w:footnote>
  <w:footnote w:type="continuationSeparator" w:id="0">
    <w:p w14:paraId="41531FBD" w14:textId="77777777" w:rsidR="00A73C9F" w:rsidRDefault="00A73C9F" w:rsidP="001F13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FFAAF" w14:textId="747F88D2" w:rsidR="00FA6686" w:rsidRDefault="00FA6686" w:rsidP="000A2426">
    <w:pPr>
      <w:pStyle w:val="Header"/>
    </w:pPr>
    <w:r>
      <w:rPr>
        <w:rFonts w:hint="eastAsia"/>
        <w:noProof/>
      </w:rPr>
      <w:drawing>
        <wp:anchor distT="0" distB="0" distL="114300" distR="114300" simplePos="0" relativeHeight="251661312" behindDoc="1" locked="0" layoutInCell="1" allowOverlap="1" wp14:anchorId="1F17380E" wp14:editId="4407C47B">
          <wp:simplePos x="0" y="0"/>
          <wp:positionH relativeFrom="page">
            <wp:posOffset>0</wp:posOffset>
          </wp:positionH>
          <wp:positionV relativeFrom="page">
            <wp:posOffset>0</wp:posOffset>
          </wp:positionV>
          <wp:extent cx="7770248" cy="10055616"/>
          <wp:effectExtent l="0" t="0" r="254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347 lsHFSConfS3c287.pdf"/>
                  <pic:cNvPicPr/>
                </pic:nvPicPr>
                <pic:blipFill>
                  <a:blip r:embed="rId1">
                    <a:extLst>
                      <a:ext uri="{28A0092B-C50C-407E-A947-70E740481C1C}">
                        <a14:useLocalDpi xmlns:a14="http://schemas.microsoft.com/office/drawing/2010/main" val="0"/>
                      </a:ext>
                    </a:extLst>
                  </a:blip>
                  <a:stretch>
                    <a:fillRect/>
                  </a:stretch>
                </pic:blipFill>
                <pic:spPr bwMode="auto">
                  <a:xfrm>
                    <a:off x="0" y="0"/>
                    <a:ext cx="7770248" cy="10055616"/>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DA0"/>
    <w:rsid w:val="00021D86"/>
    <w:rsid w:val="00026C45"/>
    <w:rsid w:val="00026FC4"/>
    <w:rsid w:val="00075D1C"/>
    <w:rsid w:val="00083BD7"/>
    <w:rsid w:val="000A2426"/>
    <w:rsid w:val="000E4852"/>
    <w:rsid w:val="00103E7A"/>
    <w:rsid w:val="001447B7"/>
    <w:rsid w:val="0018405C"/>
    <w:rsid w:val="00197D06"/>
    <w:rsid w:val="001D2A3F"/>
    <w:rsid w:val="001F13AD"/>
    <w:rsid w:val="00214DB4"/>
    <w:rsid w:val="00267B37"/>
    <w:rsid w:val="002716B7"/>
    <w:rsid w:val="002C3B7D"/>
    <w:rsid w:val="002C6A1D"/>
    <w:rsid w:val="002E6031"/>
    <w:rsid w:val="00326DE1"/>
    <w:rsid w:val="003408C5"/>
    <w:rsid w:val="003523E2"/>
    <w:rsid w:val="003B5292"/>
    <w:rsid w:val="003B7E90"/>
    <w:rsid w:val="003E0E97"/>
    <w:rsid w:val="003E610B"/>
    <w:rsid w:val="003F0E3B"/>
    <w:rsid w:val="004A1C7A"/>
    <w:rsid w:val="004A7913"/>
    <w:rsid w:val="004D5FB2"/>
    <w:rsid w:val="004E134F"/>
    <w:rsid w:val="004E2B93"/>
    <w:rsid w:val="00514A43"/>
    <w:rsid w:val="00552718"/>
    <w:rsid w:val="00553235"/>
    <w:rsid w:val="0062186E"/>
    <w:rsid w:val="006312A5"/>
    <w:rsid w:val="006930F2"/>
    <w:rsid w:val="00694443"/>
    <w:rsid w:val="006A6A36"/>
    <w:rsid w:val="006B2FBE"/>
    <w:rsid w:val="006C1BEF"/>
    <w:rsid w:val="00772ADE"/>
    <w:rsid w:val="00776DFA"/>
    <w:rsid w:val="007B285B"/>
    <w:rsid w:val="007C046D"/>
    <w:rsid w:val="007F3E15"/>
    <w:rsid w:val="0081623B"/>
    <w:rsid w:val="00821A21"/>
    <w:rsid w:val="00835420"/>
    <w:rsid w:val="00890BC5"/>
    <w:rsid w:val="008A21DA"/>
    <w:rsid w:val="008B4D11"/>
    <w:rsid w:val="008B7254"/>
    <w:rsid w:val="009108D6"/>
    <w:rsid w:val="00911853"/>
    <w:rsid w:val="00912B97"/>
    <w:rsid w:val="00965CB4"/>
    <w:rsid w:val="009C596F"/>
    <w:rsid w:val="00A17FFB"/>
    <w:rsid w:val="00A27FFC"/>
    <w:rsid w:val="00A73C9F"/>
    <w:rsid w:val="00A84C5D"/>
    <w:rsid w:val="00AD5451"/>
    <w:rsid w:val="00B55B79"/>
    <w:rsid w:val="00B720B2"/>
    <w:rsid w:val="00BC019C"/>
    <w:rsid w:val="00BF1DA0"/>
    <w:rsid w:val="00C17182"/>
    <w:rsid w:val="00C34F1D"/>
    <w:rsid w:val="00C513E4"/>
    <w:rsid w:val="00C57B2D"/>
    <w:rsid w:val="00C57E95"/>
    <w:rsid w:val="00C620AE"/>
    <w:rsid w:val="00C90796"/>
    <w:rsid w:val="00CA2B9C"/>
    <w:rsid w:val="00CC6D52"/>
    <w:rsid w:val="00D03F6E"/>
    <w:rsid w:val="00D47B2A"/>
    <w:rsid w:val="00D70553"/>
    <w:rsid w:val="00D77A22"/>
    <w:rsid w:val="00D86B7B"/>
    <w:rsid w:val="00D95285"/>
    <w:rsid w:val="00DA1F5B"/>
    <w:rsid w:val="00DB6945"/>
    <w:rsid w:val="00E1580C"/>
    <w:rsid w:val="00E63F8B"/>
    <w:rsid w:val="00E71ECC"/>
    <w:rsid w:val="00E83DB3"/>
    <w:rsid w:val="00EA5FCB"/>
    <w:rsid w:val="00F133FD"/>
    <w:rsid w:val="00F36289"/>
    <w:rsid w:val="00F97DAD"/>
    <w:rsid w:val="00FA6686"/>
    <w:rsid w:val="00FE0F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127EF7"/>
  <w14:defaultImageDpi w14:val="300"/>
  <w15:docId w15:val="{BB5A05FA-8A2C-4325-B490-49B1461D1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A1C7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1C7A"/>
    <w:rPr>
      <w:rFonts w:ascii="Lucida Grande" w:hAnsi="Lucida Grande" w:cs="Lucida Grande"/>
      <w:sz w:val="18"/>
      <w:szCs w:val="18"/>
    </w:rPr>
  </w:style>
  <w:style w:type="paragraph" w:styleId="Header">
    <w:name w:val="header"/>
    <w:basedOn w:val="Normal"/>
    <w:link w:val="HeaderChar"/>
    <w:uiPriority w:val="99"/>
    <w:unhideWhenUsed/>
    <w:rsid w:val="001F13AD"/>
    <w:pPr>
      <w:tabs>
        <w:tab w:val="center" w:pos="4680"/>
        <w:tab w:val="right" w:pos="9360"/>
      </w:tabs>
    </w:pPr>
  </w:style>
  <w:style w:type="character" w:customStyle="1" w:styleId="HeaderChar">
    <w:name w:val="Header Char"/>
    <w:basedOn w:val="DefaultParagraphFont"/>
    <w:link w:val="Header"/>
    <w:uiPriority w:val="99"/>
    <w:rsid w:val="001F13AD"/>
  </w:style>
  <w:style w:type="paragraph" w:styleId="Footer">
    <w:name w:val="footer"/>
    <w:basedOn w:val="Normal"/>
    <w:link w:val="FooterChar"/>
    <w:uiPriority w:val="99"/>
    <w:unhideWhenUsed/>
    <w:rsid w:val="001F13AD"/>
    <w:pPr>
      <w:tabs>
        <w:tab w:val="center" w:pos="4680"/>
        <w:tab w:val="right" w:pos="9360"/>
      </w:tabs>
    </w:pPr>
  </w:style>
  <w:style w:type="character" w:customStyle="1" w:styleId="FooterChar">
    <w:name w:val="Footer Char"/>
    <w:basedOn w:val="DefaultParagraphFont"/>
    <w:link w:val="Footer"/>
    <w:uiPriority w:val="99"/>
    <w:rsid w:val="001F13AD"/>
  </w:style>
  <w:style w:type="character" w:styleId="Hyperlink">
    <w:name w:val="Hyperlink"/>
    <w:basedOn w:val="DefaultParagraphFont"/>
    <w:uiPriority w:val="99"/>
    <w:unhideWhenUsed/>
    <w:rsid w:val="00E1580C"/>
    <w:rPr>
      <w:color w:val="0000FF" w:themeColor="hyperlink"/>
      <w:u w:val="single"/>
    </w:rPr>
  </w:style>
  <w:style w:type="character" w:styleId="UnresolvedMention">
    <w:name w:val="Unresolved Mention"/>
    <w:basedOn w:val="DefaultParagraphFont"/>
    <w:uiPriority w:val="99"/>
    <w:rsid w:val="00326DE1"/>
    <w:rPr>
      <w:color w:val="605E5C"/>
      <w:shd w:val="clear" w:color="auto" w:fill="E1DFDD"/>
    </w:rPr>
  </w:style>
  <w:style w:type="character" w:styleId="CommentReference">
    <w:name w:val="annotation reference"/>
    <w:basedOn w:val="DefaultParagraphFont"/>
    <w:uiPriority w:val="99"/>
    <w:semiHidden/>
    <w:unhideWhenUsed/>
    <w:rsid w:val="006C1BEF"/>
    <w:rPr>
      <w:sz w:val="16"/>
      <w:szCs w:val="16"/>
    </w:rPr>
  </w:style>
  <w:style w:type="paragraph" w:styleId="CommentText">
    <w:name w:val="annotation text"/>
    <w:basedOn w:val="Normal"/>
    <w:link w:val="CommentTextChar"/>
    <w:uiPriority w:val="99"/>
    <w:semiHidden/>
    <w:unhideWhenUsed/>
    <w:rsid w:val="006C1BEF"/>
    <w:rPr>
      <w:sz w:val="20"/>
      <w:szCs w:val="20"/>
    </w:rPr>
  </w:style>
  <w:style w:type="character" w:customStyle="1" w:styleId="CommentTextChar">
    <w:name w:val="Comment Text Char"/>
    <w:basedOn w:val="DefaultParagraphFont"/>
    <w:link w:val="CommentText"/>
    <w:uiPriority w:val="99"/>
    <w:semiHidden/>
    <w:rsid w:val="006C1BEF"/>
    <w:rPr>
      <w:sz w:val="20"/>
      <w:szCs w:val="20"/>
    </w:rPr>
  </w:style>
  <w:style w:type="paragraph" w:styleId="CommentSubject">
    <w:name w:val="annotation subject"/>
    <w:basedOn w:val="CommentText"/>
    <w:next w:val="CommentText"/>
    <w:link w:val="CommentSubjectChar"/>
    <w:uiPriority w:val="99"/>
    <w:semiHidden/>
    <w:unhideWhenUsed/>
    <w:rsid w:val="006C1BEF"/>
    <w:rPr>
      <w:b/>
      <w:bCs/>
    </w:rPr>
  </w:style>
  <w:style w:type="character" w:customStyle="1" w:styleId="CommentSubjectChar">
    <w:name w:val="Comment Subject Char"/>
    <w:basedOn w:val="CommentTextChar"/>
    <w:link w:val="CommentSubject"/>
    <w:uiPriority w:val="99"/>
    <w:semiHidden/>
    <w:rsid w:val="006C1BE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8786310">
      <w:bodyDiv w:val="1"/>
      <w:marLeft w:val="0"/>
      <w:marRight w:val="0"/>
      <w:marTop w:val="0"/>
      <w:marBottom w:val="0"/>
      <w:divBdr>
        <w:top w:val="none" w:sz="0" w:space="0" w:color="auto"/>
        <w:left w:val="none" w:sz="0" w:space="0" w:color="auto"/>
        <w:bottom w:val="none" w:sz="0" w:space="0" w:color="auto"/>
        <w:right w:val="none" w:sz="0" w:space="0" w:color="auto"/>
      </w:divBdr>
    </w:div>
    <w:div w:id="10903537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tus37@psu.edu"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5E9150-3480-4521-9512-060CB5FF7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Pages>
  <Words>398</Words>
  <Characters>2271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prepress</dc:creator>
  <cp:keywords/>
  <dc:description/>
  <cp:lastModifiedBy>Talia Shirazi</cp:lastModifiedBy>
  <cp:revision>7</cp:revision>
  <cp:lastPrinted>2013-10-11T17:45:00Z</cp:lastPrinted>
  <dcterms:created xsi:type="dcterms:W3CDTF">2020-10-20T12:15:00Z</dcterms:created>
  <dcterms:modified xsi:type="dcterms:W3CDTF">2020-10-23T13:41:00Z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http://www.zotero.org/styles/hormones-and-behavior</vt:lpwstr>
  </property>
  <property fmtid="{D5CDD505-2E9C-101B-9397-08002B2CF9AE}" pid="13" name="Mendeley Recent Style Name 5_1">
    <vt:lpwstr>Hormones and Behavior</vt:lpwstr>
  </property>
  <property fmtid="{D5CDD505-2E9C-101B-9397-08002B2CF9AE}" pid="14" name="Mendeley Recent Style Id 6_1">
    <vt:lpwstr>http://www.zotero.org/styles/human-reproduction</vt:lpwstr>
  </property>
  <property fmtid="{D5CDD505-2E9C-101B-9397-08002B2CF9AE}" pid="15" name="Mendeley Recent Style Name 6_1">
    <vt:lpwstr>Human Reproduction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http://www.zotero.org/styles/scientific-reports</vt:lpwstr>
  </property>
  <property fmtid="{D5CDD505-2E9C-101B-9397-08002B2CF9AE}" pid="19" name="Mendeley Recent Style Name 8_1">
    <vt:lpwstr>Scientific Reports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eac44a52-0e77-3900-bdc1-537a2daeb6a2</vt:lpwstr>
  </property>
  <property fmtid="{D5CDD505-2E9C-101B-9397-08002B2CF9AE}" pid="24" name="Mendeley Citation Style_1">
    <vt:lpwstr>http://www.zotero.org/styles/scientific-reports</vt:lpwstr>
  </property>
</Properties>
</file>