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880D" w14:textId="25F3EF5B" w:rsidR="00065C5A" w:rsidRPr="00065C5A" w:rsidRDefault="00065C5A" w:rsidP="00065C5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GB"/>
        </w:rPr>
      </w:pPr>
      <w:r>
        <w:rPr>
          <w:rFonts w:ascii="Calibri" w:eastAsia="Times New Roman" w:hAnsi="Calibri" w:cs="Calibri"/>
          <w:b/>
          <w:bCs/>
          <w:color w:val="2F5496"/>
          <w:sz w:val="42"/>
          <w:szCs w:val="42"/>
          <w:lang w:eastAsia="en-GB"/>
        </w:rPr>
        <w:t>ULS A</w:t>
      </w:r>
      <w:r w:rsidRPr="00065C5A">
        <w:rPr>
          <w:rFonts w:ascii="Calibri" w:eastAsia="Times New Roman" w:hAnsi="Calibri" w:cs="Calibri"/>
          <w:b/>
          <w:bCs/>
          <w:color w:val="2F5496"/>
          <w:sz w:val="42"/>
          <w:szCs w:val="42"/>
          <w:lang w:eastAsia="en-GB"/>
        </w:rPr>
        <w:t xml:space="preserve">ssessment </w:t>
      </w:r>
      <w:r>
        <w:rPr>
          <w:rFonts w:ascii="Calibri" w:eastAsia="Times New Roman" w:hAnsi="Calibri" w:cs="Calibri"/>
          <w:b/>
          <w:bCs/>
          <w:color w:val="2F5496"/>
          <w:sz w:val="42"/>
          <w:szCs w:val="42"/>
          <w:lang w:eastAsia="en-GB"/>
        </w:rPr>
        <w:t>R</w:t>
      </w:r>
      <w:r w:rsidRPr="00065C5A">
        <w:rPr>
          <w:rFonts w:ascii="Calibri" w:eastAsia="Times New Roman" w:hAnsi="Calibri" w:cs="Calibri"/>
          <w:b/>
          <w:bCs/>
          <w:color w:val="2F5496"/>
          <w:sz w:val="42"/>
          <w:szCs w:val="42"/>
          <w:lang w:eastAsia="en-GB"/>
        </w:rPr>
        <w:t>eport</w:t>
      </w:r>
      <w:r w:rsidRPr="00065C5A">
        <w:rPr>
          <w:rFonts w:ascii="Calibri" w:eastAsia="Times New Roman" w:hAnsi="Calibri" w:cs="Calibri"/>
          <w:color w:val="2F5496"/>
          <w:sz w:val="42"/>
          <w:szCs w:val="42"/>
          <w:lang w:eastAsia="en-GB"/>
        </w:rPr>
        <w:t> </w:t>
      </w:r>
    </w:p>
    <w:p w14:paraId="3C532760" w14:textId="77777777" w:rsidR="00065C5A" w:rsidRPr="00065C5A" w:rsidRDefault="00065C5A" w:rsidP="00065C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 </w:t>
      </w:r>
    </w:p>
    <w:p w14:paraId="5D1A60BF" w14:textId="5314399D" w:rsidR="00065C5A" w:rsidRPr="00065C5A" w:rsidRDefault="00065C5A" w:rsidP="00065C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The report for the 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Unduly lenient sentences application </w:t>
      </w:r>
      <w:r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assessment on 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17/11/2023</w:t>
      </w:r>
      <w:r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  </w:t>
      </w:r>
    </w:p>
    <w:p w14:paraId="57FE552E" w14:textId="0AE9CB82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color w:val="172B4D"/>
          <w:sz w:val="24"/>
          <w:szCs w:val="24"/>
          <w:lang w:eastAsia="en-GB"/>
        </w:rPr>
      </w:pPr>
      <w:r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From: Technology and Design Authority @ </w:t>
      </w:r>
      <w:hyperlink r:id="rId5" w:tgtFrame="_blank" w:history="1">
        <w:r w:rsidRPr="00065C5A">
          <w:rPr>
            <w:rFonts w:ascii="Calibri" w:eastAsia="Times New Roman" w:hAnsi="Calibri" w:cs="Calibri"/>
            <w:color w:val="0563C1"/>
            <w:sz w:val="24"/>
            <w:szCs w:val="24"/>
            <w:u w:val="single"/>
            <w:lang w:eastAsia="en-GB"/>
          </w:rPr>
          <w:t>Crown Prosecution Service</w:t>
        </w:r>
      </w:hyperlink>
      <w:r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Published 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17/11/</w:t>
      </w:r>
      <w:r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2023 </w:t>
      </w:r>
    </w:p>
    <w:p w14:paraId="5C24DAB1" w14:textId="77777777" w:rsidR="00065C5A" w:rsidRPr="00065C5A" w:rsidRDefault="00065C5A" w:rsidP="00065C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53169EBA" w14:textId="1B1CCD98" w:rsidR="00065C5A" w:rsidRPr="00065C5A" w:rsidRDefault="00065C5A" w:rsidP="00065C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Assessment date: 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17/11/2023</w:t>
      </w:r>
    </w:p>
    <w:p w14:paraId="548F5EC8" w14:textId="25B529C4" w:rsidR="00065C5A" w:rsidRPr="00065C5A" w:rsidRDefault="00065C5A" w:rsidP="00065C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Stage: 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Beta</w:t>
      </w:r>
      <w:r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  </w:t>
      </w:r>
    </w:p>
    <w:p w14:paraId="1B340F20" w14:textId="77777777" w:rsidR="00065C5A" w:rsidRPr="00065C5A" w:rsidRDefault="00065C5A" w:rsidP="00065C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Service Standard assessment report </w:t>
      </w:r>
    </w:p>
    <w:p w14:paraId="37350AC1" w14:textId="7C49B36B" w:rsidR="00065C5A" w:rsidRPr="00065C5A" w:rsidRDefault="00065C5A" w:rsidP="00065C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AGOULS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65C5A" w:rsidRPr="00065C5A" w14:paraId="47DB58D1" w14:textId="77777777" w:rsidTr="0FAD2DE9">
        <w:trPr>
          <w:trHeight w:val="66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EA5693" w14:textId="77777777" w:rsidR="00065C5A" w:rsidRPr="00065C5A" w:rsidRDefault="00065C5A" w:rsidP="00065C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5C5A">
              <w:rPr>
                <w:rFonts w:ascii="Calibri" w:eastAsia="Times New Roman" w:hAnsi="Calibri" w:cs="Calibri"/>
                <w:lang w:eastAsia="en-GB"/>
              </w:rPr>
              <w:t>From: 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07EB51" w14:textId="77777777" w:rsidR="00065C5A" w:rsidRPr="00065C5A" w:rsidRDefault="00065C5A" w:rsidP="00065C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5C5A">
              <w:rPr>
                <w:rFonts w:ascii="Calibri" w:eastAsia="Times New Roman" w:hAnsi="Calibri" w:cs="Calibri"/>
                <w:lang w:eastAsia="en-GB"/>
              </w:rPr>
              <w:t>CPS </w:t>
            </w:r>
          </w:p>
        </w:tc>
      </w:tr>
      <w:tr w:rsidR="00065C5A" w:rsidRPr="00065C5A" w14:paraId="41E0BF9A" w14:textId="77777777" w:rsidTr="0FAD2DE9">
        <w:trPr>
          <w:trHeight w:val="30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EB3453" w14:textId="77777777" w:rsidR="00065C5A" w:rsidRPr="00065C5A" w:rsidRDefault="00065C5A" w:rsidP="00065C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5C5A">
              <w:rPr>
                <w:rFonts w:ascii="Calibri" w:eastAsia="Times New Roman" w:hAnsi="Calibri" w:cs="Calibri"/>
                <w:lang w:eastAsia="en-GB"/>
              </w:rPr>
              <w:t>Assessment date: 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432B4C" w14:textId="3EC3DA19" w:rsidR="00065C5A" w:rsidRPr="00065C5A" w:rsidRDefault="00065C5A" w:rsidP="00065C5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065C5A">
              <w:rPr>
                <w:rFonts w:ascii="Calibri" w:eastAsia="Times New Roman" w:hAnsi="Calibri" w:cs="Calibri"/>
                <w:lang w:eastAsia="en-GB"/>
              </w:rPr>
              <w:t>17/</w:t>
            </w:r>
            <w:r w:rsidR="42F3E385" w:rsidRPr="0FAD2DE9">
              <w:rPr>
                <w:rFonts w:ascii="Calibri" w:eastAsia="Times New Roman" w:hAnsi="Calibri" w:cs="Calibri"/>
                <w:lang w:eastAsia="en-GB"/>
              </w:rPr>
              <w:t>11</w:t>
            </w:r>
            <w:r w:rsidRPr="00065C5A">
              <w:rPr>
                <w:rFonts w:ascii="Calibri" w:eastAsia="Times New Roman" w:hAnsi="Calibri" w:cs="Calibri"/>
                <w:lang w:eastAsia="en-GB"/>
              </w:rPr>
              <w:t>/2023 </w:t>
            </w:r>
          </w:p>
        </w:tc>
      </w:tr>
      <w:tr w:rsidR="00065C5A" w:rsidRPr="00065C5A" w14:paraId="6CCFC3C7" w14:textId="77777777" w:rsidTr="0FAD2DE9">
        <w:trPr>
          <w:trHeight w:val="30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234B3D" w14:textId="77777777" w:rsidR="00065C5A" w:rsidRPr="00065C5A" w:rsidRDefault="00065C5A" w:rsidP="00065C5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065C5A">
              <w:rPr>
                <w:rFonts w:ascii="Calibri" w:eastAsia="Times New Roman" w:hAnsi="Calibri" w:cs="Calibri"/>
                <w:lang w:eastAsia="en-GB"/>
              </w:rPr>
              <w:t>Stage: 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0A4A42" w14:textId="4848A51B" w:rsidR="00065C5A" w:rsidRPr="00065C5A" w:rsidRDefault="00065C5A" w:rsidP="00065C5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065C5A">
              <w:rPr>
                <w:rFonts w:ascii="Calibri" w:eastAsia="Times New Roman" w:hAnsi="Calibri" w:cs="Calibri"/>
                <w:lang w:eastAsia="en-GB"/>
              </w:rPr>
              <w:t>Beta</w:t>
            </w:r>
          </w:p>
        </w:tc>
      </w:tr>
      <w:tr w:rsidR="00065C5A" w:rsidRPr="00065C5A" w14:paraId="4DB94DD9" w14:textId="77777777" w:rsidTr="0FAD2DE9">
        <w:trPr>
          <w:trHeight w:val="30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96A898" w14:textId="77777777" w:rsidR="00065C5A" w:rsidRPr="00065C5A" w:rsidRDefault="00065C5A" w:rsidP="00065C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5C5A">
              <w:rPr>
                <w:rFonts w:ascii="Calibri" w:eastAsia="Times New Roman" w:hAnsi="Calibri" w:cs="Calibri"/>
                <w:lang w:eastAsia="en-GB"/>
              </w:rPr>
              <w:t>Result: 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CEC070" w14:textId="7C88DF0A" w:rsidR="00065C5A" w:rsidRPr="00065C5A" w:rsidRDefault="0028317B" w:rsidP="00065C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317B">
              <w:rPr>
                <w:rFonts w:ascii="Calibri" w:eastAsia="Times New Roman" w:hAnsi="Calibri" w:cs="Calibri"/>
                <w:lang w:eastAsia="en-GB"/>
              </w:rPr>
              <w:t>Progress check</w:t>
            </w:r>
          </w:p>
        </w:tc>
      </w:tr>
    </w:tbl>
    <w:p w14:paraId="4249DE12" w14:textId="77777777" w:rsidR="00065C5A" w:rsidRPr="00065C5A" w:rsidRDefault="00065C5A" w:rsidP="00065C5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GB"/>
        </w:rPr>
      </w:pPr>
      <w:r w:rsidRPr="00065C5A">
        <w:rPr>
          <w:rFonts w:ascii="Calibri" w:eastAsia="Times New Roman" w:hAnsi="Calibri" w:cs="Calibri"/>
          <w:color w:val="172B4D"/>
          <w:lang w:eastAsia="en-GB"/>
        </w:rPr>
        <w:t>Service description </w:t>
      </w:r>
    </w:p>
    <w:p w14:paraId="26D92DCF" w14:textId="0B8E5C9B" w:rsidR="00065C5A" w:rsidRDefault="0025550A" w:rsidP="00065C5A">
      <w:pPr>
        <w:spacing w:after="0" w:line="240" w:lineRule="auto"/>
        <w:textAlignment w:val="baseline"/>
        <w:rPr>
          <w:rFonts w:ascii="Calibri" w:eastAsia="Times New Roman" w:hAnsi="Calibri" w:cs="Calibri"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Unduly lenient sentence application </w:t>
      </w:r>
      <w:r w:rsidR="00065C5A"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will enable 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AGO and CPS </w:t>
      </w:r>
      <w:r w:rsidR="00065C5A"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to 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submit and track applications for unduly lenient sentences. </w:t>
      </w:r>
      <w:r w:rsidR="00065C5A" w:rsidRP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For purposes of </w:t>
      </w:r>
      <w:r w:rsidR="009545EB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assisting AGO in handling the increased volumes of referrals and improving public confidence. </w:t>
      </w:r>
    </w:p>
    <w:p w14:paraId="6F1BDBBE" w14:textId="77777777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color w:val="172B4D"/>
          <w:sz w:val="24"/>
          <w:szCs w:val="24"/>
          <w:lang w:eastAsia="en-GB"/>
        </w:rPr>
      </w:pPr>
    </w:p>
    <w:p w14:paraId="524E9A8A" w14:textId="3A16E653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 xml:space="preserve">Meeting user needs: </w:t>
      </w:r>
    </w:p>
    <w:p w14:paraId="531D9024" w14:textId="77777777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</w:p>
    <w:p w14:paraId="782F2AD9" w14:textId="7DBD9528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 xml:space="preserve">What the team has done </w:t>
      </w: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>well</w:t>
      </w:r>
    </w:p>
    <w:p w14:paraId="2D92E7A3" w14:textId="4333E114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 xml:space="preserve">The panel was impressed that: </w:t>
      </w:r>
    </w:p>
    <w:p w14:paraId="31ECC319" w14:textId="125756F7" w:rsidR="0025550A" w:rsidRPr="009545EB" w:rsidRDefault="0025550A" w:rsidP="0025550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With limited access to user researchers, the team have taken a considered approach to the design leading to some helpful features in managing the user’s workflow, like the ‘things to do’ to assist users in their journey. </w:t>
      </w:r>
    </w:p>
    <w:p w14:paraId="106736AB" w14:textId="33855DB9" w:rsidR="009545EB" w:rsidRPr="0025550A" w:rsidRDefault="009545EB" w:rsidP="009545EB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Thoughtful design prompts to assist users in their journey through the in-app guidance, facilitating the user’s ability to recover from error. </w:t>
      </w:r>
    </w:p>
    <w:p w14:paraId="5E17FC80" w14:textId="77401B77" w:rsidR="0025550A" w:rsidRPr="0025550A" w:rsidRDefault="0025550A" w:rsidP="76627721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172B4D"/>
          <w:sz w:val="24"/>
          <w:szCs w:val="24"/>
          <w:lang w:eastAsia="en-GB"/>
        </w:rPr>
      </w:pPr>
      <w:r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The approach to accessibility; the accessibility statement and how you’ve done accessibility testing in the team to ensure the service can be used by all users. </w:t>
      </w:r>
      <w:r w:rsidR="466B0438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The </w:t>
      </w:r>
      <w:r w:rsidR="630CC50F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approach</w:t>
      </w:r>
      <w:r w:rsidR="466B0438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to the bespoke accessibility settings for individuals (colour &amp; JAWS adaptations)</w:t>
      </w:r>
    </w:p>
    <w:p w14:paraId="685EC3EC" w14:textId="5AB275FF" w:rsidR="0025550A" w:rsidRPr="009545EB" w:rsidRDefault="0025550A" w:rsidP="0025550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The team have had close collaboration with a product owner from AGO which</w:t>
      </w:r>
      <w:r w:rsidR="009545EB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has allowed the team to have access to essential subject matter expertise and insight into the user groups who will use the application. 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</w:t>
      </w:r>
    </w:p>
    <w:p w14:paraId="6528FEDF" w14:textId="3A9932E7" w:rsidR="009545EB" w:rsidRPr="0025550A" w:rsidRDefault="009545EB" w:rsidP="0025550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Thoughtful </w:t>
      </w:r>
      <w:r w:rsidR="003D0D43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consideration of how AGO as a ‘customer’ </w:t>
      </w:r>
      <w:r w:rsidR="00C4721C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can amend fields and have </w:t>
      </w:r>
      <w:r w:rsidR="008626E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built in autonomy for AGO to manage w</w:t>
      </w:r>
      <w:r w:rsidR="00C4721C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here possible. </w:t>
      </w:r>
    </w:p>
    <w:p w14:paraId="26876828" w14:textId="77777777" w:rsidR="00065C5A" w:rsidRP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</w:p>
    <w:p w14:paraId="0B02A65F" w14:textId="4ECC7E0E" w:rsidR="00065C5A" w:rsidRP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>What the team needs to explore</w:t>
      </w:r>
    </w:p>
    <w:p w14:paraId="03A5FC24" w14:textId="63E9B1F9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>Before the next assessment, the team needs to:</w:t>
      </w:r>
    </w:p>
    <w:p w14:paraId="46C91FD1" w14:textId="77777777" w:rsidR="00F74721" w:rsidRPr="00F74721" w:rsidRDefault="009545EB" w:rsidP="005F0A3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Explore ways to capture user feedback</w:t>
      </w:r>
      <w:r w:rsidR="008626E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</w:t>
      </w:r>
      <w:r w:rsidR="00F74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and understand user needs, expectations and pain points</w:t>
      </w:r>
      <w:r w:rsidR="00D53406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.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</w:t>
      </w:r>
    </w:p>
    <w:p w14:paraId="552888DC" w14:textId="34374119" w:rsidR="009545EB" w:rsidRPr="009545EB" w:rsidRDefault="00D53406" w:rsidP="00F74721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P</w:t>
      </w:r>
      <w:r w:rsidR="009545EB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otentially utilising software like Hotjar or Maze to get a clear picture of which bits of the app are slowing users down. </w:t>
      </w:r>
    </w:p>
    <w:p w14:paraId="33FDD45D" w14:textId="18DF016F" w:rsidR="009545EB" w:rsidRPr="009545EB" w:rsidRDefault="009545EB" w:rsidP="005F0A3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lastRenderedPageBreak/>
        <w:t xml:space="preserve">Explore additional opportunities where this application has the potential to solve </w:t>
      </w:r>
      <w:r w:rsidR="008F1952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additional</w:t>
      </w:r>
      <w:r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user pain points</w:t>
      </w:r>
      <w:r w:rsidR="001E4EBE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to better meet user needs</w:t>
      </w:r>
      <w:r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E.g. automating additional business processes, </w:t>
      </w:r>
      <w:r w:rsidR="00B60A1D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online submissions of referrals to improve the UX and efficiency</w:t>
      </w:r>
      <w:r w:rsidR="3E14CCFC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, integration with GovUK for data publication</w:t>
      </w:r>
      <w:r w:rsidR="00B60A1D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?</w:t>
      </w:r>
    </w:p>
    <w:p w14:paraId="36CA432A" w14:textId="3A724BB1" w:rsidR="005F0A3E" w:rsidRPr="005F0A3E" w:rsidRDefault="009545EB" w:rsidP="005F0A3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Explore whether we c</w:t>
      </w:r>
      <w:r w:rsidR="005F0A3E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an use the approach to accessibility to form a ‘pattern’ for casework tools to follow and adopt</w:t>
      </w:r>
    </w:p>
    <w:p w14:paraId="7C0AF212" w14:textId="77777777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</w:p>
    <w:p w14:paraId="52C20E6B" w14:textId="762B9FB1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>Ways of working</w:t>
      </w: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 xml:space="preserve">: </w:t>
      </w:r>
    </w:p>
    <w:p w14:paraId="79B011BC" w14:textId="77777777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</w:p>
    <w:p w14:paraId="72A54497" w14:textId="77777777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 xml:space="preserve">What the team has done </w:t>
      </w: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>well</w:t>
      </w:r>
    </w:p>
    <w:p w14:paraId="49455941" w14:textId="77777777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 xml:space="preserve">The panel was impressed that: </w:t>
      </w:r>
    </w:p>
    <w:p w14:paraId="17533144" w14:textId="5E68D62D" w:rsidR="0028317B" w:rsidRPr="0028317B" w:rsidRDefault="0028317B" w:rsidP="0028317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Approach to addressing skills/role gaps</w:t>
      </w:r>
      <w:r w:rsidR="00E1234F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and having a collaborative approach to overcoming </w:t>
      </w:r>
      <w:r w:rsidR="00AD2EBC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shared challenges. </w:t>
      </w:r>
    </w:p>
    <w:p w14:paraId="6E9FEE43" w14:textId="0BEBB675" w:rsidR="0028317B" w:rsidRPr="0028317B" w:rsidRDefault="0028317B" w:rsidP="0028317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Fabulous collaboration with all stakeholders in a unique environment - both externally through AGO</w:t>
      </w:r>
      <w:r w:rsidR="005F0A3E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and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strengthening the relationship, and</w:t>
      </w:r>
      <w:r w:rsidR="005F0A3E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also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internally through other teams across DID</w:t>
      </w:r>
      <w:r w:rsidR="00536C6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. </w:t>
      </w:r>
    </w:p>
    <w:p w14:paraId="06CD0F44" w14:textId="1BEAA77C" w:rsidR="0028317B" w:rsidRPr="0028317B" w:rsidRDefault="0028317B" w:rsidP="0028317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Common reuse of Service artefacts to create a common way of working with service desk for Outsystems </w:t>
      </w:r>
      <w:r w:rsidR="005F0A3E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applications.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</w:t>
      </w:r>
    </w:p>
    <w:p w14:paraId="6DAB7266" w14:textId="77777777" w:rsidR="00065C5A" w:rsidRP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</w:p>
    <w:p w14:paraId="65509223" w14:textId="77777777" w:rsidR="00065C5A" w:rsidRP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>What the team needs to explore</w:t>
      </w:r>
    </w:p>
    <w:p w14:paraId="5F0335E2" w14:textId="77777777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>Before the next assessment, the team needs to:</w:t>
      </w:r>
    </w:p>
    <w:p w14:paraId="098CDACD" w14:textId="1FC1302D" w:rsidR="0028317B" w:rsidRPr="00E73DB3" w:rsidRDefault="0028317B" w:rsidP="0028317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Collaborate with Service Transition teams to ensure there are clear records of service transition </w:t>
      </w:r>
      <w:r w:rsidR="005F0A3E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activity.</w:t>
      </w:r>
    </w:p>
    <w:p w14:paraId="28C6AD95" w14:textId="19AAE61C" w:rsidR="00E73DB3" w:rsidRPr="00972A7A" w:rsidRDefault="00E73DB3" w:rsidP="0028317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Define project team at outset to understand skills </w:t>
      </w:r>
      <w:r w:rsidR="00E1234F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and expertise 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required for the stage of agile </w:t>
      </w:r>
      <w:r w:rsidR="00E1234F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development. </w:t>
      </w:r>
    </w:p>
    <w:p w14:paraId="785645B8" w14:textId="05923E6B" w:rsidR="00972A7A" w:rsidRPr="00132859" w:rsidRDefault="00972A7A" w:rsidP="0028317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Revisit the benefits of the app in 3 months’ time to learn what more we can eek out. </w:t>
      </w:r>
    </w:p>
    <w:p w14:paraId="1839A6F6" w14:textId="076BC38F" w:rsidR="00132859" w:rsidRPr="0028317B" w:rsidRDefault="00132859" w:rsidP="0028317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Ensure</w:t>
      </w:r>
      <w:r w:rsidR="00E647B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prioritisation of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future feature development </w:t>
      </w:r>
      <w:r w:rsidR="00E647B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takes a considered approach, taking into account meeting user needs, benefit realisation etc. </w:t>
      </w:r>
    </w:p>
    <w:p w14:paraId="70B63C28" w14:textId="77777777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</w:p>
    <w:p w14:paraId="223C6812" w14:textId="09BC7EB3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>Choosing the right technology</w:t>
      </w: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 xml:space="preserve">: </w:t>
      </w:r>
    </w:p>
    <w:p w14:paraId="027143C0" w14:textId="77777777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</w:p>
    <w:p w14:paraId="4E40BB9F" w14:textId="77777777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 xml:space="preserve">What the team has done </w:t>
      </w: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>well</w:t>
      </w:r>
    </w:p>
    <w:p w14:paraId="246A9650" w14:textId="77777777" w:rsidR="00065C5A" w:rsidRP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 xml:space="preserve">The panel was impressed that: </w:t>
      </w:r>
    </w:p>
    <w:p w14:paraId="7DBAE01C" w14:textId="640BB6CE" w:rsidR="00065C5A" w:rsidRPr="00065C5A" w:rsidRDefault="00065C5A" w:rsidP="00065C5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The approach to building the pipeline which has enabled DPIA concerns to be addressed and has an encouraging proposition in the potential reuse</w:t>
      </w:r>
    </w:p>
    <w:p w14:paraId="78AE258E" w14:textId="24A9C059" w:rsidR="00065C5A" w:rsidRPr="00065C5A" w:rsidRDefault="00065C5A" w:rsidP="00065C5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Standards based communication technology used</w:t>
      </w:r>
      <w:r w:rsidR="0025550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, and the principles the team adopted around reusable components. </w:t>
      </w:r>
    </w:p>
    <w:p w14:paraId="05ECA848" w14:textId="57401E98" w:rsidR="00065C5A" w:rsidRPr="00065C5A" w:rsidRDefault="005F0A3E" w:rsidP="00065C5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Excellent care and attention to the a</w:t>
      </w:r>
      <w:r w:rsid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udit functionality</w:t>
      </w: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,</w:t>
      </w:r>
      <w:r w:rsidR="00065C5A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helping to create a secure service that protects users’ privacy. </w:t>
      </w:r>
    </w:p>
    <w:p w14:paraId="5064ED45" w14:textId="77777777" w:rsidR="00065C5A" w:rsidRP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</w:p>
    <w:p w14:paraId="4AEF4602" w14:textId="77777777" w:rsidR="00065C5A" w:rsidRP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>What the team needs to explore</w:t>
      </w:r>
    </w:p>
    <w:p w14:paraId="585DA1AD" w14:textId="77777777" w:rsid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00065C5A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>Before the next assessment, the team needs to:</w:t>
      </w:r>
    </w:p>
    <w:p w14:paraId="36A162F8" w14:textId="52270B5C" w:rsidR="00065C5A" w:rsidRPr="0028317B" w:rsidRDefault="00065C5A" w:rsidP="00065C5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Explore options for adopting modern cryptographic standards</w:t>
      </w:r>
      <w:r w:rsidR="0028317B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, ensuring alignment with existing architecture guardrails. </w:t>
      </w:r>
    </w:p>
    <w:p w14:paraId="7309FB7F" w14:textId="24EBB831" w:rsidR="0028317B" w:rsidRPr="0028317B" w:rsidRDefault="0028317B" w:rsidP="00065C5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Explore opportunities for linking in with central data. E.g. Bar standards register to ensure accuracy and currency of counsel names and addresses. </w:t>
      </w:r>
    </w:p>
    <w:p w14:paraId="3A3FC62F" w14:textId="50C35C0D" w:rsidR="0028317B" w:rsidRPr="005F0A3E" w:rsidRDefault="0028317B" w:rsidP="00065C5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Explore opportunities for monitoring, incident logging and alerting tools that service management and developers can respond to ASAP. </w:t>
      </w:r>
    </w:p>
    <w:p w14:paraId="74003EB4" w14:textId="7EE23D82" w:rsidR="005F0A3E" w:rsidRPr="005F0A3E" w:rsidRDefault="005F0A3E" w:rsidP="00065C5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Explore opportunities to utilise Gov Notify to automate some of the letters and taking notification</w:t>
      </w:r>
    </w:p>
    <w:p w14:paraId="135B0A2A" w14:textId="274F7870" w:rsidR="005F0A3E" w:rsidRPr="005F0A3E" w:rsidRDefault="37AE3698" w:rsidP="7662772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eastAsia="en-GB"/>
        </w:rPr>
      </w:pPr>
      <w:r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Ensure that </w:t>
      </w:r>
      <w:r w:rsidR="201D7532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options considered for </w:t>
      </w:r>
      <w:r w:rsidR="3A646C35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future</w:t>
      </w:r>
      <w:r w:rsidR="201D7532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development are </w:t>
      </w:r>
      <w:r w:rsidR="168AB029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considered holistically  </w:t>
      </w:r>
      <w:r w:rsidR="789E6820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to ensure sustainability I.e. if new </w:t>
      </w:r>
      <w:r w:rsidR="067C0A80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features</w:t>
      </w:r>
      <w:r w:rsidR="789E6820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are thir</w:t>
      </w:r>
      <w:r w:rsidR="0DDED82E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d</w:t>
      </w:r>
      <w:r w:rsidR="789E6820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party led, how will this be supported for the </w:t>
      </w:r>
      <w:r w:rsidR="5B11F99C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duration of the </w:t>
      </w:r>
      <w:r w:rsidR="789E6820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application</w:t>
      </w:r>
    </w:p>
    <w:p w14:paraId="62E69FDF" w14:textId="77777777" w:rsidR="005F0A3E" w:rsidRPr="005F0A3E" w:rsidRDefault="005F0A3E" w:rsidP="005F0A3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</w:p>
    <w:p w14:paraId="0BA3B3FB" w14:textId="77777777" w:rsidR="00065C5A" w:rsidRP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</w:p>
    <w:p w14:paraId="4A77032F" w14:textId="77777777" w:rsidR="00065C5A" w:rsidRPr="00065C5A" w:rsidRDefault="00065C5A" w:rsidP="00065C5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</w:p>
    <w:p w14:paraId="6984A238" w14:textId="13EFFA57" w:rsidR="008C60E3" w:rsidRDefault="00102263" w:rsidP="0010226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</w:pPr>
      <w:r w:rsidRPr="00102263">
        <w:rPr>
          <w:rFonts w:ascii="Calibri" w:eastAsia="Times New Roman" w:hAnsi="Calibri" w:cs="Calibri"/>
          <w:b/>
          <w:bCs/>
          <w:color w:val="172B4D"/>
          <w:sz w:val="24"/>
          <w:szCs w:val="24"/>
          <w:lang w:eastAsia="en-GB"/>
        </w:rPr>
        <w:t xml:space="preserve">Additional points for consideration at DID level: </w:t>
      </w:r>
    </w:p>
    <w:p w14:paraId="0F9BB944" w14:textId="530F4794" w:rsidR="00102263" w:rsidRPr="00510363" w:rsidRDefault="00510363" w:rsidP="00102263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172B4D"/>
          <w:sz w:val="24"/>
          <w:szCs w:val="24"/>
          <w:lang w:eastAsia="en-GB"/>
        </w:rPr>
      </w:pPr>
      <w:r w:rsidRPr="00510363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Across DID can we identify common data repositories that would be valuable across different projects? </w:t>
      </w:r>
    </w:p>
    <w:p w14:paraId="252E297F" w14:textId="1693C241" w:rsidR="00510363" w:rsidRPr="00510363" w:rsidRDefault="00510363" w:rsidP="00102263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172B4D"/>
          <w:sz w:val="24"/>
          <w:szCs w:val="24"/>
          <w:lang w:eastAsia="en-GB"/>
        </w:rPr>
      </w:pPr>
      <w:r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Could this experience form the basis of a guide for information </w:t>
      </w:r>
      <w:r w:rsidR="7E209D66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governance</w:t>
      </w:r>
      <w:r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aspects? </w:t>
      </w:r>
    </w:p>
    <w:p w14:paraId="59E209C4" w14:textId="40015A0C" w:rsidR="57E5CAF7" w:rsidRDefault="57E5CAF7" w:rsidP="7662772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eastAsia="en-GB"/>
        </w:rPr>
      </w:pPr>
      <w:r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How can DID better support teams that work beyond traditional CPS </w:t>
      </w:r>
      <w:r w:rsidR="628E6B70"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>boundaries</w:t>
      </w:r>
      <w:r w:rsidRPr="76627721">
        <w:rPr>
          <w:rFonts w:ascii="Calibri" w:eastAsia="Times New Roman" w:hAnsi="Calibri" w:cs="Calibri"/>
          <w:color w:val="172B4D"/>
          <w:sz w:val="24"/>
          <w:szCs w:val="24"/>
          <w:lang w:eastAsia="en-GB"/>
        </w:rPr>
        <w:t xml:space="preserve"> </w:t>
      </w:r>
    </w:p>
    <w:p w14:paraId="1E63AB14" w14:textId="77777777" w:rsidR="00102263" w:rsidRDefault="00102263"/>
    <w:sectPr w:rsidR="0010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D8E"/>
    <w:multiLevelType w:val="hybridMultilevel"/>
    <w:tmpl w:val="86644450"/>
    <w:lvl w:ilvl="0" w:tplc="C734C6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A1D50"/>
    <w:multiLevelType w:val="hybridMultilevel"/>
    <w:tmpl w:val="64207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05010"/>
    <w:multiLevelType w:val="hybridMultilevel"/>
    <w:tmpl w:val="51F23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F7D8D"/>
    <w:multiLevelType w:val="hybridMultilevel"/>
    <w:tmpl w:val="C2ACD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B76B9"/>
    <w:multiLevelType w:val="hybridMultilevel"/>
    <w:tmpl w:val="C5803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A00D8"/>
    <w:multiLevelType w:val="hybridMultilevel"/>
    <w:tmpl w:val="279AA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A29EA"/>
    <w:multiLevelType w:val="hybridMultilevel"/>
    <w:tmpl w:val="5972D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569919">
    <w:abstractNumId w:val="2"/>
  </w:num>
  <w:num w:numId="2" w16cid:durableId="2110612706">
    <w:abstractNumId w:val="5"/>
  </w:num>
  <w:num w:numId="3" w16cid:durableId="474613332">
    <w:abstractNumId w:val="3"/>
  </w:num>
  <w:num w:numId="4" w16cid:durableId="1371539215">
    <w:abstractNumId w:val="4"/>
  </w:num>
  <w:num w:numId="5" w16cid:durableId="2093891874">
    <w:abstractNumId w:val="6"/>
  </w:num>
  <w:num w:numId="6" w16cid:durableId="45447528">
    <w:abstractNumId w:val="1"/>
  </w:num>
  <w:num w:numId="7" w16cid:durableId="180165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5A"/>
    <w:rsid w:val="00065C5A"/>
    <w:rsid w:val="00102263"/>
    <w:rsid w:val="00132859"/>
    <w:rsid w:val="001E4EBE"/>
    <w:rsid w:val="0025550A"/>
    <w:rsid w:val="0028317B"/>
    <w:rsid w:val="003B1A2A"/>
    <w:rsid w:val="003D0D43"/>
    <w:rsid w:val="00510363"/>
    <w:rsid w:val="00536C6A"/>
    <w:rsid w:val="00590705"/>
    <w:rsid w:val="005F0A3E"/>
    <w:rsid w:val="008626E1"/>
    <w:rsid w:val="00865A79"/>
    <w:rsid w:val="008C60E3"/>
    <w:rsid w:val="008F1952"/>
    <w:rsid w:val="009545EB"/>
    <w:rsid w:val="00972A7A"/>
    <w:rsid w:val="00AD2EBC"/>
    <w:rsid w:val="00B60A1D"/>
    <w:rsid w:val="00BF2695"/>
    <w:rsid w:val="00C04DD0"/>
    <w:rsid w:val="00C32B1C"/>
    <w:rsid w:val="00C4721C"/>
    <w:rsid w:val="00CE0363"/>
    <w:rsid w:val="00D53406"/>
    <w:rsid w:val="00E1234F"/>
    <w:rsid w:val="00E647BA"/>
    <w:rsid w:val="00E678BA"/>
    <w:rsid w:val="00E73DB3"/>
    <w:rsid w:val="00EA75B0"/>
    <w:rsid w:val="00EF1BE4"/>
    <w:rsid w:val="00F74721"/>
    <w:rsid w:val="067C0A80"/>
    <w:rsid w:val="073629E2"/>
    <w:rsid w:val="0964E05A"/>
    <w:rsid w:val="0A6DCAA4"/>
    <w:rsid w:val="0D6DE428"/>
    <w:rsid w:val="0DDED82E"/>
    <w:rsid w:val="0FAD2DE9"/>
    <w:rsid w:val="1489BB09"/>
    <w:rsid w:val="168AB029"/>
    <w:rsid w:val="18F00B93"/>
    <w:rsid w:val="1B5E8904"/>
    <w:rsid w:val="1DC37CB6"/>
    <w:rsid w:val="1E9629C6"/>
    <w:rsid w:val="1F419F79"/>
    <w:rsid w:val="201D7532"/>
    <w:rsid w:val="29D8DC6D"/>
    <w:rsid w:val="2EAC4D90"/>
    <w:rsid w:val="32F50787"/>
    <w:rsid w:val="37AE3698"/>
    <w:rsid w:val="3A646C35"/>
    <w:rsid w:val="3D2E8E7F"/>
    <w:rsid w:val="3E14CCFC"/>
    <w:rsid w:val="40662F41"/>
    <w:rsid w:val="42F3E385"/>
    <w:rsid w:val="466B0438"/>
    <w:rsid w:val="4FF8BE21"/>
    <w:rsid w:val="52F2BE02"/>
    <w:rsid w:val="548E8E63"/>
    <w:rsid w:val="57E5CAF7"/>
    <w:rsid w:val="5AFDCFE7"/>
    <w:rsid w:val="5B11F99C"/>
    <w:rsid w:val="628E6B70"/>
    <w:rsid w:val="630CC50F"/>
    <w:rsid w:val="65E3C754"/>
    <w:rsid w:val="753DFC7A"/>
    <w:rsid w:val="76627721"/>
    <w:rsid w:val="789E6820"/>
    <w:rsid w:val="7E209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9F35"/>
  <w15:chartTrackingRefBased/>
  <w15:docId w15:val="{FC5B30CE-D464-495B-839B-78AD5CEF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65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65C5A"/>
  </w:style>
  <w:style w:type="character" w:customStyle="1" w:styleId="eop">
    <w:name w:val="eop"/>
    <w:basedOn w:val="DefaultParagraphFont"/>
    <w:rsid w:val="00065C5A"/>
  </w:style>
  <w:style w:type="paragraph" w:styleId="ListParagraph">
    <w:name w:val="List Paragraph"/>
    <w:basedOn w:val="Normal"/>
    <w:uiPriority w:val="34"/>
    <w:qFormat/>
    <w:rsid w:val="0006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34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2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uk/government/organisations/crown-prosecution-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4329</Characters>
  <Application>Microsoft Office Word</Application>
  <DocSecurity>0</DocSecurity>
  <Lines>36</Lines>
  <Paragraphs>10</Paragraphs>
  <ScaleCrop>false</ScaleCrop>
  <Company>Crown Prosecution Service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Pywell</dc:creator>
  <cp:keywords/>
  <dc:description/>
  <cp:lastModifiedBy>Bryony Ogden</cp:lastModifiedBy>
  <cp:revision>2</cp:revision>
  <dcterms:created xsi:type="dcterms:W3CDTF">2024-02-23T09:02:00Z</dcterms:created>
  <dcterms:modified xsi:type="dcterms:W3CDTF">2024-02-23T09:02:00Z</dcterms:modified>
</cp:coreProperties>
</file>