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14D91" w14:textId="2243394F" w:rsidR="4119781B" w:rsidRDefault="4119781B" w:rsidP="3AE8A1C1">
      <w:pPr>
        <w:pStyle w:val="Heading1"/>
        <w:jc w:val="center"/>
        <w:rPr>
          <w:rFonts w:ascii="Calibri" w:eastAsia="Calibri" w:hAnsi="Calibri" w:cs="Calibri"/>
          <w:b/>
          <w:bCs/>
          <w:sz w:val="42"/>
          <w:szCs w:val="42"/>
        </w:rPr>
      </w:pPr>
      <w:r w:rsidRPr="3AE8A1C1">
        <w:rPr>
          <w:rFonts w:ascii="Calibri" w:eastAsia="Calibri" w:hAnsi="Calibri" w:cs="Calibri"/>
          <w:b/>
          <w:bCs/>
          <w:sz w:val="42"/>
          <w:szCs w:val="42"/>
        </w:rPr>
        <w:t>Claim WitEx Alpha assessment report</w:t>
      </w:r>
    </w:p>
    <w:p w14:paraId="71ADF1B7" w14:textId="2D9B2B87" w:rsidR="3AE8A1C1" w:rsidRDefault="3AE8A1C1" w:rsidP="3AE8A1C1">
      <w:pPr>
        <w:rPr>
          <w:rFonts w:ascii="Calibri" w:eastAsia="Calibri" w:hAnsi="Calibri" w:cs="Calibri"/>
          <w:color w:val="172B4D"/>
          <w:sz w:val="24"/>
          <w:szCs w:val="24"/>
        </w:rPr>
      </w:pPr>
    </w:p>
    <w:p w14:paraId="2D04DB8F" w14:textId="34A45B84" w:rsidR="6EE30D5B" w:rsidRDefault="6EE30D5B">
      <w:r w:rsidRPr="3AE8A1C1">
        <w:rPr>
          <w:rFonts w:ascii="Calibri" w:eastAsia="Calibri" w:hAnsi="Calibri" w:cs="Calibri"/>
          <w:color w:val="172B4D"/>
          <w:sz w:val="24"/>
          <w:szCs w:val="24"/>
        </w:rPr>
        <w:t xml:space="preserve">The report for the Claim Witness Expenses (WitEx) Alpha assessment on 17 May 2023 </w:t>
      </w:r>
    </w:p>
    <w:p w14:paraId="3DDF83C5" w14:textId="4834E704" w:rsidR="6EE30D5B" w:rsidRDefault="6EE30D5B">
      <w:r w:rsidRPr="3AE8A1C1">
        <w:rPr>
          <w:rFonts w:ascii="Calibri" w:eastAsia="Calibri" w:hAnsi="Calibri" w:cs="Calibri"/>
          <w:color w:val="172B4D"/>
          <w:sz w:val="24"/>
          <w:szCs w:val="24"/>
        </w:rPr>
        <w:t xml:space="preserve">From: Technology and Design Authority @ </w:t>
      </w:r>
      <w:hyperlink r:id="rId8">
        <w:r w:rsidRPr="3AE8A1C1">
          <w:rPr>
            <w:rStyle w:val="Hyperlink"/>
            <w:rFonts w:ascii="Calibri" w:eastAsia="Calibri" w:hAnsi="Calibri" w:cs="Calibri"/>
            <w:sz w:val="24"/>
            <w:szCs w:val="24"/>
          </w:rPr>
          <w:t>Crown Prosecution Service</w:t>
        </w:r>
      </w:hyperlink>
      <w:r w:rsidRPr="3AE8A1C1">
        <w:rPr>
          <w:rFonts w:ascii="Calibri" w:eastAsia="Calibri" w:hAnsi="Calibri" w:cs="Calibri"/>
          <w:color w:val="172B4D"/>
          <w:sz w:val="24"/>
          <w:szCs w:val="24"/>
        </w:rPr>
        <w:t xml:space="preserve"> Published </w:t>
      </w:r>
      <w:r w:rsidRPr="3AE8A1C1">
        <w:rPr>
          <w:rFonts w:ascii="Calibri" w:eastAsia="Calibri" w:hAnsi="Calibri" w:cs="Calibri"/>
          <w:b/>
          <w:bCs/>
          <w:color w:val="172B4D"/>
          <w:sz w:val="24"/>
          <w:szCs w:val="24"/>
        </w:rPr>
        <w:t xml:space="preserve">DAY </w:t>
      </w:r>
      <w:r w:rsidRPr="3AE8A1C1">
        <w:rPr>
          <w:rFonts w:ascii="Calibri" w:eastAsia="Calibri" w:hAnsi="Calibri" w:cs="Calibri"/>
          <w:color w:val="172B4D"/>
          <w:sz w:val="24"/>
          <w:szCs w:val="24"/>
        </w:rPr>
        <w:t>May 2023</w:t>
      </w:r>
    </w:p>
    <w:p w14:paraId="688D4277" w14:textId="64CFCCB5" w:rsidR="6EE30D5B" w:rsidRDefault="6EE30D5B">
      <w:r w:rsidRPr="3AE8A1C1">
        <w:rPr>
          <w:rFonts w:ascii="Calibri" w:eastAsia="Calibri" w:hAnsi="Calibri" w:cs="Calibri"/>
          <w:color w:val="172B4D"/>
          <w:sz w:val="24"/>
          <w:szCs w:val="24"/>
        </w:rPr>
        <w:t>Assessment date: 17 May 2023</w:t>
      </w:r>
    </w:p>
    <w:p w14:paraId="342FC7A6" w14:textId="16E00C6F" w:rsidR="6EE30D5B" w:rsidRDefault="6EE30D5B" w:rsidP="3AE8A1C1">
      <w:pPr>
        <w:rPr>
          <w:rFonts w:ascii="Calibri" w:eastAsia="Calibri" w:hAnsi="Calibri" w:cs="Calibri"/>
          <w:color w:val="172B4D"/>
          <w:sz w:val="24"/>
          <w:szCs w:val="24"/>
        </w:rPr>
      </w:pPr>
      <w:r w:rsidRPr="3AE8A1C1">
        <w:rPr>
          <w:rFonts w:ascii="Calibri" w:eastAsia="Calibri" w:hAnsi="Calibri" w:cs="Calibri"/>
          <w:color w:val="172B4D"/>
          <w:sz w:val="24"/>
          <w:szCs w:val="24"/>
        </w:rPr>
        <w:t xml:space="preserve">Result: </w:t>
      </w:r>
      <w:r w:rsidR="2796CBE0" w:rsidRPr="3AE8A1C1">
        <w:rPr>
          <w:rFonts w:ascii="Calibri" w:eastAsia="Calibri" w:hAnsi="Calibri" w:cs="Calibri"/>
          <w:b/>
          <w:bCs/>
          <w:color w:val="172B4D"/>
          <w:sz w:val="24"/>
          <w:szCs w:val="24"/>
        </w:rPr>
        <w:t xml:space="preserve">Met / Not met </w:t>
      </w:r>
    </w:p>
    <w:p w14:paraId="14FACEF2" w14:textId="2C339E99" w:rsidR="6EE30D5B" w:rsidRDefault="6EE30D5B">
      <w:r w:rsidRPr="3AE8A1C1">
        <w:rPr>
          <w:rFonts w:ascii="Calibri" w:eastAsia="Calibri" w:hAnsi="Calibri" w:cs="Calibri"/>
          <w:color w:val="172B4D"/>
          <w:sz w:val="24"/>
          <w:szCs w:val="24"/>
        </w:rPr>
        <w:t xml:space="preserve">Stage: Alpha </w:t>
      </w:r>
    </w:p>
    <w:p w14:paraId="6931DFB7" w14:textId="4E6B6B20" w:rsidR="6EE30D5B" w:rsidRDefault="6EE30D5B">
      <w:r w:rsidRPr="3AE8A1C1">
        <w:rPr>
          <w:rFonts w:ascii="Calibri" w:eastAsia="Calibri" w:hAnsi="Calibri" w:cs="Calibri"/>
          <w:color w:val="172B4D"/>
          <w:sz w:val="24"/>
          <w:szCs w:val="24"/>
        </w:rPr>
        <w:t>Service Standard assessment report</w:t>
      </w:r>
    </w:p>
    <w:p w14:paraId="38D7BCF1" w14:textId="21D5674A" w:rsidR="6EE30D5B" w:rsidRDefault="6EE30D5B">
      <w:r w:rsidRPr="3AE8A1C1">
        <w:rPr>
          <w:rFonts w:ascii="Calibri" w:eastAsia="Calibri" w:hAnsi="Calibri" w:cs="Calibri"/>
          <w:color w:val="172B4D"/>
          <w:sz w:val="24"/>
          <w:szCs w:val="24"/>
        </w:rPr>
        <w:t xml:space="preserve">Claim Witness Expenses </w:t>
      </w:r>
    </w:p>
    <w:tbl>
      <w:tblPr>
        <w:tblStyle w:val="TableGrid"/>
        <w:tblW w:w="0" w:type="auto"/>
        <w:tblLayout w:type="fixed"/>
        <w:tblLook w:val="06A0" w:firstRow="1" w:lastRow="0" w:firstColumn="1" w:lastColumn="0" w:noHBand="1" w:noVBand="1"/>
      </w:tblPr>
      <w:tblGrid>
        <w:gridCol w:w="4508"/>
        <w:gridCol w:w="4508"/>
      </w:tblGrid>
      <w:tr w:rsidR="3AE8A1C1" w14:paraId="24DF8B0E" w14:textId="77777777" w:rsidTr="3AE8A1C1">
        <w:trPr>
          <w:trHeight w:val="660"/>
        </w:trPr>
        <w:tc>
          <w:tcPr>
            <w:tcW w:w="4508" w:type="dxa"/>
            <w:tcMar>
              <w:top w:w="120" w:type="dxa"/>
              <w:left w:w="120" w:type="dxa"/>
              <w:bottom w:w="120" w:type="dxa"/>
              <w:right w:w="120" w:type="dxa"/>
            </w:tcMar>
          </w:tcPr>
          <w:p w14:paraId="4F1F7B0F" w14:textId="69DECAA6" w:rsidR="3AE8A1C1" w:rsidRDefault="3AE8A1C1" w:rsidP="3AE8A1C1">
            <w:r>
              <w:t>From:</w:t>
            </w:r>
          </w:p>
        </w:tc>
        <w:tc>
          <w:tcPr>
            <w:tcW w:w="4508" w:type="dxa"/>
            <w:tcMar>
              <w:top w:w="120" w:type="dxa"/>
              <w:left w:w="120" w:type="dxa"/>
              <w:bottom w:w="120" w:type="dxa"/>
              <w:right w:w="120" w:type="dxa"/>
            </w:tcMar>
          </w:tcPr>
          <w:p w14:paraId="4E9A0FC1" w14:textId="5F7C4344" w:rsidR="3AE8A1C1" w:rsidRDefault="3AE8A1C1" w:rsidP="3AE8A1C1">
            <w:r>
              <w:t>CPS</w:t>
            </w:r>
          </w:p>
        </w:tc>
      </w:tr>
      <w:tr w:rsidR="3AE8A1C1" w14:paraId="69AD95D9" w14:textId="77777777" w:rsidTr="3AE8A1C1">
        <w:trPr>
          <w:trHeight w:val="300"/>
        </w:trPr>
        <w:tc>
          <w:tcPr>
            <w:tcW w:w="4508" w:type="dxa"/>
            <w:tcMar>
              <w:top w:w="120" w:type="dxa"/>
              <w:left w:w="120" w:type="dxa"/>
              <w:bottom w:w="120" w:type="dxa"/>
              <w:right w:w="120" w:type="dxa"/>
            </w:tcMar>
          </w:tcPr>
          <w:p w14:paraId="07C4385E" w14:textId="119C5FC7" w:rsidR="3AE8A1C1" w:rsidRDefault="3AE8A1C1" w:rsidP="3AE8A1C1">
            <w:r>
              <w:t>Assessment date:</w:t>
            </w:r>
          </w:p>
        </w:tc>
        <w:tc>
          <w:tcPr>
            <w:tcW w:w="4508" w:type="dxa"/>
            <w:tcMar>
              <w:top w:w="120" w:type="dxa"/>
              <w:left w:w="120" w:type="dxa"/>
              <w:bottom w:w="120" w:type="dxa"/>
              <w:right w:w="120" w:type="dxa"/>
            </w:tcMar>
          </w:tcPr>
          <w:p w14:paraId="466B0292" w14:textId="022AF3D5" w:rsidR="3AE8A1C1" w:rsidRDefault="3AE8A1C1" w:rsidP="3AE8A1C1">
            <w:r>
              <w:t>17/05/2023</w:t>
            </w:r>
          </w:p>
        </w:tc>
      </w:tr>
      <w:tr w:rsidR="3AE8A1C1" w14:paraId="4E1373A2" w14:textId="77777777" w:rsidTr="3AE8A1C1">
        <w:trPr>
          <w:trHeight w:val="300"/>
        </w:trPr>
        <w:tc>
          <w:tcPr>
            <w:tcW w:w="4508" w:type="dxa"/>
            <w:tcMar>
              <w:top w:w="120" w:type="dxa"/>
              <w:left w:w="120" w:type="dxa"/>
              <w:bottom w:w="120" w:type="dxa"/>
              <w:right w:w="120" w:type="dxa"/>
            </w:tcMar>
          </w:tcPr>
          <w:p w14:paraId="7D8C69E4" w14:textId="23943D0E" w:rsidR="3AE8A1C1" w:rsidRDefault="3AE8A1C1" w:rsidP="3AE8A1C1">
            <w:r>
              <w:t>Stage:</w:t>
            </w:r>
          </w:p>
        </w:tc>
        <w:tc>
          <w:tcPr>
            <w:tcW w:w="4508" w:type="dxa"/>
            <w:tcMar>
              <w:top w:w="120" w:type="dxa"/>
              <w:left w:w="120" w:type="dxa"/>
              <w:bottom w:w="120" w:type="dxa"/>
              <w:right w:w="120" w:type="dxa"/>
            </w:tcMar>
          </w:tcPr>
          <w:p w14:paraId="0AB17A7C" w14:textId="05CBB553" w:rsidR="3AE8A1C1" w:rsidRDefault="3AE8A1C1" w:rsidP="3AE8A1C1">
            <w:r>
              <w:t>Alpha</w:t>
            </w:r>
          </w:p>
        </w:tc>
      </w:tr>
      <w:tr w:rsidR="3AE8A1C1" w14:paraId="517DD2C9" w14:textId="77777777" w:rsidTr="3AE8A1C1">
        <w:trPr>
          <w:trHeight w:val="300"/>
        </w:trPr>
        <w:tc>
          <w:tcPr>
            <w:tcW w:w="4508" w:type="dxa"/>
            <w:tcMar>
              <w:top w:w="120" w:type="dxa"/>
              <w:left w:w="120" w:type="dxa"/>
              <w:bottom w:w="120" w:type="dxa"/>
              <w:right w:w="120" w:type="dxa"/>
            </w:tcMar>
          </w:tcPr>
          <w:p w14:paraId="77BFB43F" w14:textId="5F07B618" w:rsidR="3AE8A1C1" w:rsidRDefault="3AE8A1C1" w:rsidP="3AE8A1C1">
            <w:r>
              <w:t>Result:</w:t>
            </w:r>
          </w:p>
        </w:tc>
        <w:tc>
          <w:tcPr>
            <w:tcW w:w="4508" w:type="dxa"/>
            <w:tcMar>
              <w:top w:w="120" w:type="dxa"/>
              <w:left w:w="120" w:type="dxa"/>
              <w:bottom w:w="120" w:type="dxa"/>
              <w:right w:w="120" w:type="dxa"/>
            </w:tcMar>
          </w:tcPr>
          <w:p w14:paraId="4DD6D798" w14:textId="01689856" w:rsidR="3AE8A1C1" w:rsidRDefault="3AE8A1C1" w:rsidP="3AE8A1C1">
            <w:pPr>
              <w:rPr>
                <w:b/>
                <w:bCs/>
              </w:rPr>
            </w:pPr>
            <w:r w:rsidRPr="3AE8A1C1">
              <w:rPr>
                <w:b/>
                <w:bCs/>
              </w:rPr>
              <w:t>Met / Not Met</w:t>
            </w:r>
          </w:p>
        </w:tc>
      </w:tr>
      <w:tr w:rsidR="3AE8A1C1" w14:paraId="275A5071" w14:textId="77777777" w:rsidTr="3AE8A1C1">
        <w:trPr>
          <w:trHeight w:val="300"/>
        </w:trPr>
        <w:tc>
          <w:tcPr>
            <w:tcW w:w="4508" w:type="dxa"/>
            <w:tcMar>
              <w:top w:w="120" w:type="dxa"/>
              <w:left w:w="120" w:type="dxa"/>
              <w:bottom w:w="120" w:type="dxa"/>
              <w:right w:w="120" w:type="dxa"/>
            </w:tcMar>
          </w:tcPr>
          <w:p w14:paraId="137AD163" w14:textId="5A96F670" w:rsidR="3AE8A1C1" w:rsidRDefault="3AE8A1C1" w:rsidP="3AE8A1C1">
            <w:r>
              <w:t>Service provider:</w:t>
            </w:r>
          </w:p>
        </w:tc>
        <w:tc>
          <w:tcPr>
            <w:tcW w:w="4508" w:type="dxa"/>
            <w:tcMar>
              <w:top w:w="120" w:type="dxa"/>
              <w:left w:w="120" w:type="dxa"/>
              <w:bottom w:w="120" w:type="dxa"/>
              <w:right w:w="120" w:type="dxa"/>
            </w:tcMar>
          </w:tcPr>
          <w:p w14:paraId="38A9FAD3" w14:textId="0B9EDFE8" w:rsidR="3AE8A1C1" w:rsidRDefault="3AE8A1C1" w:rsidP="3AE8A1C1">
            <w:r w:rsidRPr="3AE8A1C1">
              <w:rPr>
                <w:b/>
                <w:bCs/>
              </w:rPr>
              <w:t>SECTION AT CPS</w:t>
            </w:r>
            <w:r>
              <w:t xml:space="preserve"> (Crown Prosecution Service, CPS)</w:t>
            </w:r>
          </w:p>
        </w:tc>
      </w:tr>
    </w:tbl>
    <w:p w14:paraId="7EA2B5DE" w14:textId="2DCFEC95" w:rsidR="6EE30D5B" w:rsidRDefault="6EE30D5B" w:rsidP="3AE8A1C1">
      <w:pPr>
        <w:pStyle w:val="Heading2"/>
      </w:pPr>
      <w:r w:rsidRPr="3AE8A1C1">
        <w:rPr>
          <w:rFonts w:ascii="Calibri" w:eastAsia="Calibri" w:hAnsi="Calibri" w:cs="Calibri"/>
          <w:color w:val="172B4D"/>
          <w:sz w:val="22"/>
          <w:szCs w:val="22"/>
        </w:rPr>
        <w:t>Service description</w:t>
      </w:r>
    </w:p>
    <w:p w14:paraId="2A3EA7D7" w14:textId="56946A37" w:rsidR="6EE30D5B" w:rsidRDefault="6EE30D5B">
      <w:r w:rsidRPr="3AE8A1C1">
        <w:rPr>
          <w:rFonts w:ascii="Calibri" w:eastAsia="Calibri" w:hAnsi="Calibri" w:cs="Calibri"/>
          <w:color w:val="172B4D"/>
          <w:sz w:val="24"/>
          <w:szCs w:val="24"/>
        </w:rPr>
        <w:t>Claim Witness Expenses will enable USER TYPE/TYPES to SUBMIT/APPLY/CLAIM/RENEW/ETC to/for/from the Crown Prosecution Service (CPS). For purposes of WHAT DOES THE SERVICE HELP USERS TO DO.</w:t>
      </w:r>
    </w:p>
    <w:p w14:paraId="35B7D151" w14:textId="5FD7B182" w:rsidR="6EE30D5B" w:rsidRDefault="6EE30D5B">
      <w:r w:rsidRPr="3AE8A1C1">
        <w:rPr>
          <w:rFonts w:ascii="Calibri" w:eastAsia="Calibri" w:hAnsi="Calibri" w:cs="Calibri"/>
          <w:color w:val="172B4D"/>
          <w:sz w:val="24"/>
          <w:szCs w:val="24"/>
        </w:rPr>
        <w:t>[OPTIONAL] N.b. State if the Service may have been previously referred to as ‘ANOTHER NAME’ (ACRONYM).</w:t>
      </w:r>
    </w:p>
    <w:p w14:paraId="2347953D" w14:textId="39FBF835" w:rsidR="6EE30D5B" w:rsidRDefault="6EE30D5B" w:rsidP="3AE8A1C1">
      <w:pPr>
        <w:pStyle w:val="Heading2"/>
      </w:pPr>
      <w:r w:rsidRPr="3AE8A1C1">
        <w:rPr>
          <w:rFonts w:ascii="Calibri" w:eastAsia="Calibri" w:hAnsi="Calibri" w:cs="Calibri"/>
          <w:color w:val="172B4D"/>
          <w:sz w:val="22"/>
          <w:szCs w:val="22"/>
        </w:rPr>
        <w:t>Service users</w:t>
      </w:r>
    </w:p>
    <w:p w14:paraId="524CC542" w14:textId="4C1E19F1" w:rsidR="6EE30D5B" w:rsidRDefault="6EE30D5B">
      <w:r w:rsidRPr="3AE8A1C1">
        <w:rPr>
          <w:rFonts w:ascii="Calibri" w:eastAsia="Calibri" w:hAnsi="Calibri" w:cs="Calibri"/>
          <w:color w:val="172B4D"/>
          <w:sz w:val="24"/>
          <w:szCs w:val="24"/>
        </w:rPr>
        <w:t>BRIEF STATEMENT ON WHO SERVICE USERS ARE, and that at a high level they can be categorised as below:</w:t>
      </w:r>
    </w:p>
    <w:p w14:paraId="09FF8750" w14:textId="74FD76F3" w:rsidR="6EE30D5B" w:rsidRDefault="6EE30D5B">
      <w:r w:rsidRPr="3AE8A1C1">
        <w:rPr>
          <w:rFonts w:ascii="Calibri" w:eastAsia="Calibri" w:hAnsi="Calibri" w:cs="Calibri"/>
          <w:color w:val="172B4D"/>
          <w:sz w:val="24"/>
          <w:szCs w:val="24"/>
        </w:rPr>
        <w:t>External Users:</w:t>
      </w:r>
    </w:p>
    <w:p w14:paraId="4808362B" w14:textId="77352C16" w:rsidR="6EE30D5B" w:rsidRDefault="6EE30D5B">
      <w:r w:rsidRPr="3AE8A1C1">
        <w:rPr>
          <w:rFonts w:ascii="Calibri" w:eastAsia="Calibri" w:hAnsi="Calibri" w:cs="Calibri"/>
          <w:color w:val="172B4D"/>
          <w:sz w:val="24"/>
          <w:szCs w:val="24"/>
        </w:rPr>
        <w:t>● EXTERNAL USER TYPE I</w:t>
      </w:r>
    </w:p>
    <w:p w14:paraId="48395224" w14:textId="4009FD25" w:rsidR="6EE30D5B" w:rsidRDefault="6EE30D5B">
      <w:r w:rsidRPr="3AE8A1C1">
        <w:rPr>
          <w:rFonts w:ascii="Calibri" w:eastAsia="Calibri" w:hAnsi="Calibri" w:cs="Calibri"/>
          <w:color w:val="172B4D"/>
          <w:sz w:val="24"/>
          <w:szCs w:val="24"/>
        </w:rPr>
        <w:t>● EXTERNAL USER TYPE II</w:t>
      </w:r>
    </w:p>
    <w:p w14:paraId="3ED11BA5" w14:textId="58486A9B" w:rsidR="6EE30D5B" w:rsidRDefault="6EE30D5B">
      <w:r w:rsidRPr="3AE8A1C1">
        <w:rPr>
          <w:rFonts w:ascii="Calibri" w:eastAsia="Calibri" w:hAnsi="Calibri" w:cs="Calibri"/>
          <w:color w:val="172B4D"/>
          <w:sz w:val="24"/>
          <w:szCs w:val="24"/>
        </w:rPr>
        <w:t>● EXTERNAL USER TYPE III</w:t>
      </w:r>
    </w:p>
    <w:p w14:paraId="29A7DC05" w14:textId="1DC99040" w:rsidR="6EE30D5B" w:rsidRDefault="6EE30D5B">
      <w:r w:rsidRPr="3AE8A1C1">
        <w:rPr>
          <w:rFonts w:ascii="Calibri" w:eastAsia="Calibri" w:hAnsi="Calibri" w:cs="Calibri"/>
          <w:color w:val="172B4D"/>
          <w:sz w:val="24"/>
          <w:szCs w:val="24"/>
        </w:rPr>
        <w:t>Internal Users:</w:t>
      </w:r>
    </w:p>
    <w:p w14:paraId="5DBAB127" w14:textId="1118EE40" w:rsidR="6EE30D5B" w:rsidRDefault="6EE30D5B">
      <w:r w:rsidRPr="3AE8A1C1">
        <w:rPr>
          <w:rFonts w:ascii="Calibri" w:eastAsia="Calibri" w:hAnsi="Calibri" w:cs="Calibri"/>
          <w:color w:val="172B4D"/>
          <w:sz w:val="24"/>
          <w:szCs w:val="24"/>
        </w:rPr>
        <w:lastRenderedPageBreak/>
        <w:t>● INTERNAL USER TYPE I</w:t>
      </w:r>
    </w:p>
    <w:p w14:paraId="6D0CA981" w14:textId="0BD5A003" w:rsidR="6EE30D5B" w:rsidRDefault="6EE30D5B">
      <w:r w:rsidRPr="3AE8A1C1">
        <w:rPr>
          <w:rFonts w:ascii="Calibri" w:eastAsia="Calibri" w:hAnsi="Calibri" w:cs="Calibri"/>
          <w:color w:val="172B4D"/>
          <w:sz w:val="24"/>
          <w:szCs w:val="24"/>
        </w:rPr>
        <w:t>● INTERNAL USER TYPE II</w:t>
      </w:r>
    </w:p>
    <w:p w14:paraId="5528A403" w14:textId="3D026A0A" w:rsidR="3AE8A1C1" w:rsidRDefault="3AE8A1C1" w:rsidP="3AE8A1C1">
      <w:pPr>
        <w:pStyle w:val="Heading2"/>
        <w:rPr>
          <w:rFonts w:ascii="Calibri" w:eastAsia="Calibri" w:hAnsi="Calibri" w:cs="Calibri"/>
          <w:color w:val="172B4D"/>
          <w:sz w:val="22"/>
          <w:szCs w:val="22"/>
        </w:rPr>
      </w:pPr>
    </w:p>
    <w:p w14:paraId="19FDB66D" w14:textId="33B97F48" w:rsidR="6EE30D5B" w:rsidRDefault="6EE30D5B" w:rsidP="3AE8A1C1">
      <w:pPr>
        <w:pStyle w:val="Heading2"/>
        <w:rPr>
          <w:rFonts w:ascii="Calibri" w:eastAsia="Calibri" w:hAnsi="Calibri" w:cs="Calibri"/>
          <w:b/>
          <w:bCs/>
          <w:color w:val="172B4D"/>
          <w:sz w:val="36"/>
          <w:szCs w:val="36"/>
        </w:rPr>
      </w:pPr>
      <w:r w:rsidRPr="3AE8A1C1">
        <w:rPr>
          <w:rFonts w:ascii="Calibri" w:eastAsia="Calibri" w:hAnsi="Calibri" w:cs="Calibri"/>
          <w:b/>
          <w:bCs/>
          <w:color w:val="172B4D"/>
          <w:sz w:val="36"/>
          <w:szCs w:val="36"/>
        </w:rPr>
        <w:t>1. Understand users and their needs</w:t>
      </w:r>
    </w:p>
    <w:p w14:paraId="648D3151" w14:textId="7D07EAA7" w:rsidR="6EE30D5B" w:rsidRDefault="6EE30D5B" w:rsidP="3AE8A1C1">
      <w:pPr>
        <w:pStyle w:val="Heading3"/>
      </w:pPr>
      <w:r w:rsidRPr="3AE8A1C1">
        <w:rPr>
          <w:rFonts w:ascii="Calibri" w:eastAsia="Calibri" w:hAnsi="Calibri" w:cs="Calibri"/>
          <w:color w:val="172B4D"/>
          <w:sz w:val="22"/>
          <w:szCs w:val="22"/>
        </w:rPr>
        <w:t>Decision</w:t>
      </w:r>
    </w:p>
    <w:p w14:paraId="1D17AF11" w14:textId="421CE91B" w:rsidR="6EE30D5B" w:rsidRDefault="6EE30D5B">
      <w:r w:rsidRPr="3AE8A1C1">
        <w:rPr>
          <w:rFonts w:ascii="Calibri" w:eastAsia="Calibri" w:hAnsi="Calibri" w:cs="Calibri"/>
          <w:color w:val="172B4D"/>
          <w:sz w:val="24"/>
          <w:szCs w:val="24"/>
        </w:rPr>
        <w:t xml:space="preserve">The service MET / DID NOT MEET </w:t>
      </w:r>
      <w:hyperlink r:id="rId9">
        <w:r w:rsidRPr="3AE8A1C1">
          <w:rPr>
            <w:rStyle w:val="Hyperlink"/>
            <w:rFonts w:ascii="Calibri" w:eastAsia="Calibri" w:hAnsi="Calibri" w:cs="Calibri"/>
            <w:sz w:val="24"/>
            <w:szCs w:val="24"/>
          </w:rPr>
          <w:t>point 1 of the Standard</w:t>
        </w:r>
      </w:hyperlink>
      <w:r w:rsidRPr="3AE8A1C1">
        <w:rPr>
          <w:rFonts w:ascii="Calibri" w:eastAsia="Calibri" w:hAnsi="Calibri" w:cs="Calibri"/>
          <w:color w:val="172B4D"/>
          <w:sz w:val="24"/>
          <w:szCs w:val="24"/>
        </w:rPr>
        <w:t>.</w:t>
      </w:r>
    </w:p>
    <w:p w14:paraId="2A87203C" w14:textId="11649AC3" w:rsidR="6EE30D5B" w:rsidRDefault="6EE30D5B" w:rsidP="3AE8A1C1">
      <w:pPr>
        <w:pStyle w:val="Heading3"/>
      </w:pPr>
      <w:r w:rsidRPr="3AE8A1C1">
        <w:rPr>
          <w:rFonts w:ascii="Calibri" w:eastAsia="Calibri" w:hAnsi="Calibri" w:cs="Calibri"/>
          <w:color w:val="172B4D"/>
          <w:sz w:val="22"/>
          <w:szCs w:val="22"/>
        </w:rPr>
        <w:t>What the team has done well</w:t>
      </w:r>
    </w:p>
    <w:p w14:paraId="1A92424B" w14:textId="5C52BF91" w:rsidR="6EE30D5B" w:rsidRDefault="6EE30D5B">
      <w:r w:rsidRPr="3AE8A1C1">
        <w:rPr>
          <w:rFonts w:ascii="Calibri" w:eastAsia="Calibri" w:hAnsi="Calibri" w:cs="Calibri"/>
          <w:color w:val="172B4D"/>
          <w:sz w:val="24"/>
          <w:szCs w:val="24"/>
        </w:rPr>
        <w:t>The panel was impressed that:</w:t>
      </w:r>
    </w:p>
    <w:p w14:paraId="184DCD2B" w14:textId="79FB7FD1" w:rsidR="6EE30D5B" w:rsidRDefault="6EE30D5B" w:rsidP="3AE8A1C1">
      <w:pPr>
        <w:pStyle w:val="ListParagraph"/>
        <w:numPr>
          <w:ilvl w:val="0"/>
          <w:numId w:val="3"/>
        </w:numPr>
        <w:rPr>
          <w:rFonts w:ascii="Calibri" w:eastAsia="Calibri" w:hAnsi="Calibri" w:cs="Calibri"/>
          <w:color w:val="172B4D"/>
          <w:sz w:val="24"/>
          <w:szCs w:val="24"/>
        </w:rPr>
      </w:pPr>
      <w:r w:rsidRPr="3AE8A1C1">
        <w:rPr>
          <w:rFonts w:ascii="Calibri" w:eastAsia="Calibri" w:hAnsi="Calibri" w:cs="Calibri"/>
          <w:color w:val="172B4D"/>
          <w:sz w:val="24"/>
          <w:szCs w:val="24"/>
        </w:rPr>
        <w:t xml:space="preserve">the team [ASSESSORS / USER RESEARCH ASSESSOR HIGHLIGHT SOMETHING THE SERVICE TEAM HAS DONE WELL THAT DEMONSTRATES ONE OR SEVERAL ASPECTS TO BE COVERED ON THIS POINT IN THE SERVICE STANDARD, </w:t>
      </w:r>
      <w:hyperlink r:id="rId10" w:anchor="Point-1---Understand-users-and-their-needs">
        <w:r w:rsidRPr="3AE8A1C1">
          <w:rPr>
            <w:rStyle w:val="Hyperlink"/>
            <w:rFonts w:ascii="Calibri" w:eastAsia="Calibri" w:hAnsi="Calibri" w:cs="Calibri"/>
            <w:sz w:val="24"/>
            <w:szCs w:val="24"/>
          </w:rPr>
          <w:t>SEE SPECIFIC PROMPT</w:t>
        </w:r>
      </w:hyperlink>
      <w:r w:rsidRPr="3AE8A1C1">
        <w:rPr>
          <w:rFonts w:ascii="Calibri" w:eastAsia="Calibri" w:hAnsi="Calibri" w:cs="Calibri"/>
          <w:color w:val="172B4D"/>
          <w:sz w:val="24"/>
          <w:szCs w:val="24"/>
        </w:rPr>
        <w:t xml:space="preserve">] </w:t>
      </w:r>
    </w:p>
    <w:p w14:paraId="08A47D26" w14:textId="5D7CA093" w:rsidR="6EE30D5B" w:rsidRDefault="6EE30D5B">
      <w:r w:rsidRPr="3AE8A1C1">
        <w:rPr>
          <w:rFonts w:ascii="Calibri" w:eastAsia="Calibri" w:hAnsi="Calibri" w:cs="Calibri"/>
          <w:i/>
          <w:iCs/>
          <w:color w:val="172B4D"/>
          <w:sz w:val="24"/>
          <w:szCs w:val="24"/>
        </w:rPr>
        <w:t>Examples from a real Alpha assessment on what the panel may have been impressed about:</w:t>
      </w:r>
    </w:p>
    <w:p w14:paraId="4790CEF7" w14:textId="6DB2AEAA" w:rsidR="6EE30D5B" w:rsidRDefault="6EE30D5B" w:rsidP="3AE8A1C1">
      <w:pPr>
        <w:pStyle w:val="ListParagraph"/>
        <w:numPr>
          <w:ilvl w:val="0"/>
          <w:numId w:val="3"/>
        </w:numPr>
        <w:rPr>
          <w:rFonts w:ascii="Calibri" w:eastAsia="Calibri" w:hAnsi="Calibri" w:cs="Calibri"/>
          <w:color w:val="172B4D"/>
          <w:sz w:val="24"/>
          <w:szCs w:val="24"/>
        </w:rPr>
      </w:pPr>
      <w:r w:rsidRPr="3AE8A1C1">
        <w:rPr>
          <w:rFonts w:ascii="Calibri" w:eastAsia="Calibri" w:hAnsi="Calibri" w:cs="Calibri"/>
          <w:color w:val="172B4D"/>
          <w:sz w:val="24"/>
          <w:szCs w:val="24"/>
        </w:rPr>
        <w:t>the team has engaged with users who have accessibility / digital inclusion needs in order that they begin to understand their needs and has clear plans to continue to do so</w:t>
      </w:r>
    </w:p>
    <w:p w14:paraId="5FFE338E" w14:textId="514DA01E" w:rsidR="6EE30D5B" w:rsidRDefault="6EE30D5B" w:rsidP="3AE8A1C1">
      <w:pPr>
        <w:pStyle w:val="ListParagraph"/>
        <w:numPr>
          <w:ilvl w:val="0"/>
          <w:numId w:val="3"/>
        </w:numPr>
        <w:rPr>
          <w:rFonts w:ascii="Calibri" w:eastAsia="Calibri" w:hAnsi="Calibri" w:cs="Calibri"/>
          <w:color w:val="172B4D"/>
          <w:sz w:val="24"/>
          <w:szCs w:val="24"/>
        </w:rPr>
      </w:pPr>
      <w:r w:rsidRPr="3AE8A1C1">
        <w:rPr>
          <w:rFonts w:ascii="Calibri" w:eastAsia="Calibri" w:hAnsi="Calibri" w:cs="Calibri"/>
          <w:color w:val="172B4D"/>
          <w:sz w:val="24"/>
          <w:szCs w:val="24"/>
        </w:rPr>
        <w:t>the team are working closely with XXXX colleagues to support learnings and help plan user research</w:t>
      </w:r>
    </w:p>
    <w:p w14:paraId="36D64C1C" w14:textId="7202F0A0" w:rsidR="6EE30D5B" w:rsidRDefault="6EE30D5B" w:rsidP="3AE8A1C1">
      <w:pPr>
        <w:pStyle w:val="ListParagraph"/>
        <w:numPr>
          <w:ilvl w:val="0"/>
          <w:numId w:val="3"/>
        </w:numPr>
        <w:rPr>
          <w:rFonts w:ascii="Calibri" w:eastAsia="Calibri" w:hAnsi="Calibri" w:cs="Calibri"/>
          <w:color w:val="172B4D"/>
          <w:sz w:val="24"/>
          <w:szCs w:val="24"/>
        </w:rPr>
      </w:pPr>
      <w:r w:rsidRPr="3AE8A1C1">
        <w:rPr>
          <w:rFonts w:ascii="Calibri" w:eastAsia="Calibri" w:hAnsi="Calibri" w:cs="Calibri"/>
          <w:color w:val="172B4D"/>
          <w:sz w:val="24"/>
          <w:szCs w:val="24"/>
        </w:rPr>
        <w:t>the team has worked together to plan and prioritise research questions and objectives</w:t>
      </w:r>
    </w:p>
    <w:p w14:paraId="51156E4F" w14:textId="74B67F9A" w:rsidR="6EE30D5B" w:rsidRDefault="6EE30D5B" w:rsidP="3AE8A1C1">
      <w:pPr>
        <w:pStyle w:val="Heading3"/>
      </w:pPr>
      <w:r w:rsidRPr="3AE8A1C1">
        <w:rPr>
          <w:rFonts w:ascii="Calibri" w:eastAsia="Calibri" w:hAnsi="Calibri" w:cs="Calibri"/>
          <w:color w:val="172B4D"/>
          <w:sz w:val="22"/>
          <w:szCs w:val="22"/>
        </w:rPr>
        <w:t>What the team needs to explore</w:t>
      </w:r>
    </w:p>
    <w:p w14:paraId="1CF683E6" w14:textId="3CDC02D2" w:rsidR="6EE30D5B" w:rsidRDefault="6EE30D5B">
      <w:r w:rsidRPr="3AE8A1C1">
        <w:rPr>
          <w:rFonts w:ascii="Calibri" w:eastAsia="Calibri" w:hAnsi="Calibri" w:cs="Calibri"/>
          <w:color w:val="172B4D"/>
          <w:sz w:val="24"/>
          <w:szCs w:val="24"/>
        </w:rPr>
        <w:t>Before the next assessment, the team needs to:</w:t>
      </w:r>
    </w:p>
    <w:p w14:paraId="237AD768" w14:textId="181DF930" w:rsidR="6EE30D5B" w:rsidRDefault="6EE30D5B" w:rsidP="3AE8A1C1">
      <w:pPr>
        <w:pStyle w:val="ListParagraph"/>
        <w:numPr>
          <w:ilvl w:val="0"/>
          <w:numId w:val="3"/>
        </w:numPr>
        <w:rPr>
          <w:rFonts w:ascii="Calibri" w:eastAsia="Calibri" w:hAnsi="Calibri" w:cs="Calibri"/>
          <w:color w:val="172B4D"/>
          <w:sz w:val="24"/>
          <w:szCs w:val="24"/>
        </w:rPr>
      </w:pPr>
      <w:r w:rsidRPr="3AE8A1C1">
        <w:rPr>
          <w:rFonts w:ascii="Calibri" w:eastAsia="Calibri" w:hAnsi="Calibri" w:cs="Calibri"/>
          <w:color w:val="172B4D"/>
          <w:sz w:val="24"/>
          <w:szCs w:val="24"/>
        </w:rPr>
        <w:t xml:space="preserve">[ASSESSORS / USER RESEARCH ASSESSOR HIGHLIGHT SOMETHING THE SERVICE TEAM NEEDS TO EXPLORE THAT DEMONSTRATES ONE OR SEVERAL ASPECTS TO BE COVERED ON THIS POINT IN THE SERVICE STANDARD, </w:t>
      </w:r>
      <w:hyperlink r:id="rId11" w:anchor="Point-1---Understand-users-and-their-needs">
        <w:r w:rsidRPr="3AE8A1C1">
          <w:rPr>
            <w:rStyle w:val="Hyperlink"/>
            <w:rFonts w:ascii="Calibri" w:eastAsia="Calibri" w:hAnsi="Calibri" w:cs="Calibri"/>
            <w:sz w:val="24"/>
            <w:szCs w:val="24"/>
          </w:rPr>
          <w:t>SEE SPECIFIC PROMPT</w:t>
        </w:r>
      </w:hyperlink>
      <w:r w:rsidRPr="3AE8A1C1">
        <w:rPr>
          <w:rFonts w:ascii="Calibri" w:eastAsia="Calibri" w:hAnsi="Calibri" w:cs="Calibri"/>
          <w:color w:val="172B4D"/>
          <w:sz w:val="24"/>
          <w:szCs w:val="24"/>
        </w:rPr>
        <w:t xml:space="preserve">] </w:t>
      </w:r>
    </w:p>
    <w:p w14:paraId="3AA00337" w14:textId="196D98A7" w:rsidR="6EE30D5B" w:rsidRDefault="6EE30D5B">
      <w:r w:rsidRPr="3AE8A1C1">
        <w:rPr>
          <w:rFonts w:ascii="Calibri" w:eastAsia="Calibri" w:hAnsi="Calibri" w:cs="Calibri"/>
          <w:i/>
          <w:iCs/>
          <w:color w:val="172B4D"/>
          <w:sz w:val="24"/>
          <w:szCs w:val="24"/>
        </w:rPr>
        <w:t>Examples from a real Alpha assessment on what the panel may recommend to explore:</w:t>
      </w:r>
    </w:p>
    <w:p w14:paraId="071C9E8F" w14:textId="6B35FF39" w:rsidR="6EE30D5B" w:rsidRDefault="6EE30D5B" w:rsidP="3AE8A1C1">
      <w:pPr>
        <w:pStyle w:val="ListParagraph"/>
        <w:numPr>
          <w:ilvl w:val="0"/>
          <w:numId w:val="3"/>
        </w:numPr>
        <w:rPr>
          <w:rFonts w:ascii="Calibri" w:eastAsia="Calibri" w:hAnsi="Calibri" w:cs="Calibri"/>
          <w:color w:val="172B4D"/>
          <w:sz w:val="24"/>
          <w:szCs w:val="24"/>
        </w:rPr>
      </w:pPr>
      <w:r w:rsidRPr="3AE8A1C1">
        <w:rPr>
          <w:rFonts w:ascii="Calibri" w:eastAsia="Calibri" w:hAnsi="Calibri" w:cs="Calibri"/>
          <w:color w:val="172B4D"/>
          <w:sz w:val="24"/>
          <w:szCs w:val="24"/>
        </w:rPr>
        <w:t>the service team should build a complete understanding of all user touch and pain points of the full end to end service. This could include users determining which business premises to occupy, users receiving ORG letters, and how users understand why ORG is requesting information from them</w:t>
      </w:r>
    </w:p>
    <w:p w14:paraId="5F9A9AF0" w14:textId="2332C308" w:rsidR="6EE30D5B" w:rsidRDefault="6EE30D5B" w:rsidP="3AE8A1C1">
      <w:pPr>
        <w:pStyle w:val="ListParagraph"/>
        <w:numPr>
          <w:ilvl w:val="0"/>
          <w:numId w:val="3"/>
        </w:numPr>
        <w:rPr>
          <w:rFonts w:ascii="Calibri" w:eastAsia="Calibri" w:hAnsi="Calibri" w:cs="Calibri"/>
          <w:color w:val="172B4D"/>
          <w:sz w:val="24"/>
          <w:szCs w:val="24"/>
        </w:rPr>
      </w:pPr>
      <w:r w:rsidRPr="3AE8A1C1">
        <w:rPr>
          <w:rFonts w:ascii="Calibri" w:eastAsia="Calibri" w:hAnsi="Calibri" w:cs="Calibri"/>
          <w:color w:val="172B4D"/>
          <w:sz w:val="24"/>
          <w:szCs w:val="24"/>
        </w:rPr>
        <w:t>the service team should conduct further research on complex or ‘unhappy’ user journeys, such as what users do if they disagree with business rate charging</w:t>
      </w:r>
    </w:p>
    <w:p w14:paraId="34F93ED5" w14:textId="139D72B6" w:rsidR="6EE30D5B" w:rsidRDefault="6EE30D5B" w:rsidP="3AE8A1C1">
      <w:pPr>
        <w:pStyle w:val="ListParagraph"/>
        <w:numPr>
          <w:ilvl w:val="0"/>
          <w:numId w:val="3"/>
        </w:numPr>
        <w:rPr>
          <w:rFonts w:ascii="Calibri" w:eastAsia="Calibri" w:hAnsi="Calibri" w:cs="Calibri"/>
          <w:color w:val="172B4D"/>
          <w:sz w:val="24"/>
          <w:szCs w:val="24"/>
        </w:rPr>
      </w:pPr>
      <w:r w:rsidRPr="3AE8A1C1">
        <w:rPr>
          <w:rFonts w:ascii="Calibri" w:eastAsia="Calibri" w:hAnsi="Calibri" w:cs="Calibri"/>
          <w:color w:val="172B4D"/>
          <w:sz w:val="24"/>
          <w:szCs w:val="24"/>
        </w:rPr>
        <w:t>further research into offline components of the service should be conducted. For example, do businesses rely on local services, social media or hire professional advice as part of their user journeys. Research on this point will help the team understand any barriers or pain points users face</w:t>
      </w:r>
    </w:p>
    <w:p w14:paraId="115ADF89" w14:textId="00BC2F95" w:rsidR="6EE30D5B" w:rsidRDefault="6EE30D5B" w:rsidP="3AE8A1C1">
      <w:pPr>
        <w:pStyle w:val="ListParagraph"/>
        <w:numPr>
          <w:ilvl w:val="0"/>
          <w:numId w:val="3"/>
        </w:numPr>
        <w:rPr>
          <w:rFonts w:ascii="Calibri" w:eastAsia="Calibri" w:hAnsi="Calibri" w:cs="Calibri"/>
          <w:color w:val="172B4D"/>
          <w:sz w:val="24"/>
          <w:szCs w:val="24"/>
        </w:rPr>
      </w:pPr>
      <w:r w:rsidRPr="3AE8A1C1">
        <w:rPr>
          <w:rFonts w:ascii="Calibri" w:eastAsia="Calibri" w:hAnsi="Calibri" w:cs="Calibri"/>
          <w:color w:val="172B4D"/>
          <w:sz w:val="24"/>
          <w:szCs w:val="24"/>
        </w:rPr>
        <w:t>conduct research with small to medium sized businesses. The team has researched with relatively large businesses to date</w:t>
      </w:r>
    </w:p>
    <w:p w14:paraId="4A0AC167" w14:textId="1FF917D7" w:rsidR="6EE30D5B" w:rsidRDefault="6EE30D5B" w:rsidP="3AE8A1C1">
      <w:pPr>
        <w:pStyle w:val="Heading2"/>
        <w:rPr>
          <w:rFonts w:ascii="Calibri" w:eastAsia="Calibri" w:hAnsi="Calibri" w:cs="Calibri"/>
          <w:b/>
          <w:bCs/>
          <w:color w:val="172B4D"/>
          <w:sz w:val="36"/>
          <w:szCs w:val="36"/>
        </w:rPr>
      </w:pPr>
      <w:r w:rsidRPr="3AE8A1C1">
        <w:rPr>
          <w:rFonts w:ascii="Calibri" w:eastAsia="Calibri" w:hAnsi="Calibri" w:cs="Calibri"/>
          <w:b/>
          <w:bCs/>
          <w:color w:val="172B4D"/>
          <w:sz w:val="36"/>
          <w:szCs w:val="36"/>
        </w:rPr>
        <w:t>2. Solve a whole problem for users</w:t>
      </w:r>
    </w:p>
    <w:p w14:paraId="6ED3A731" w14:textId="4892B764" w:rsidR="6EE30D5B" w:rsidRDefault="6EE30D5B" w:rsidP="3AE8A1C1">
      <w:pPr>
        <w:pStyle w:val="Heading3"/>
      </w:pPr>
      <w:r w:rsidRPr="3AE8A1C1">
        <w:rPr>
          <w:rFonts w:ascii="Calibri" w:eastAsia="Calibri" w:hAnsi="Calibri" w:cs="Calibri"/>
          <w:color w:val="172B4D"/>
          <w:sz w:val="22"/>
          <w:szCs w:val="22"/>
        </w:rPr>
        <w:t>Decision</w:t>
      </w:r>
    </w:p>
    <w:p w14:paraId="447E682B" w14:textId="280F9EA9" w:rsidR="6EE30D5B" w:rsidRDefault="6EE30D5B">
      <w:r w:rsidRPr="3AE8A1C1">
        <w:rPr>
          <w:rFonts w:ascii="Calibri" w:eastAsia="Calibri" w:hAnsi="Calibri" w:cs="Calibri"/>
          <w:color w:val="172B4D"/>
          <w:sz w:val="24"/>
          <w:szCs w:val="24"/>
        </w:rPr>
        <w:t xml:space="preserve">The service MET / DID NOT MEET </w:t>
      </w:r>
      <w:hyperlink r:id="rId12">
        <w:r w:rsidRPr="3AE8A1C1">
          <w:rPr>
            <w:rStyle w:val="Hyperlink"/>
            <w:rFonts w:ascii="Calibri" w:eastAsia="Calibri" w:hAnsi="Calibri" w:cs="Calibri"/>
            <w:sz w:val="24"/>
            <w:szCs w:val="24"/>
          </w:rPr>
          <w:t>point 2 of the Standard</w:t>
        </w:r>
      </w:hyperlink>
      <w:r w:rsidRPr="3AE8A1C1">
        <w:rPr>
          <w:rFonts w:ascii="Calibri" w:eastAsia="Calibri" w:hAnsi="Calibri" w:cs="Calibri"/>
          <w:color w:val="172B4D"/>
          <w:sz w:val="24"/>
          <w:szCs w:val="24"/>
        </w:rPr>
        <w:t>.</w:t>
      </w:r>
    </w:p>
    <w:p w14:paraId="2C39ADEA" w14:textId="4932114F" w:rsidR="6EE30D5B" w:rsidRDefault="6EE30D5B" w:rsidP="3AE8A1C1">
      <w:pPr>
        <w:pStyle w:val="Heading3"/>
      </w:pPr>
      <w:r w:rsidRPr="3AE8A1C1">
        <w:rPr>
          <w:rFonts w:ascii="Calibri" w:eastAsia="Calibri" w:hAnsi="Calibri" w:cs="Calibri"/>
          <w:color w:val="172B4D"/>
          <w:sz w:val="22"/>
          <w:szCs w:val="22"/>
        </w:rPr>
        <w:t>What the team has done well</w:t>
      </w:r>
    </w:p>
    <w:p w14:paraId="61264C29" w14:textId="3810D70B" w:rsidR="6EE30D5B" w:rsidRDefault="6EE30D5B">
      <w:r w:rsidRPr="3AE8A1C1">
        <w:rPr>
          <w:rFonts w:ascii="Calibri" w:eastAsia="Calibri" w:hAnsi="Calibri" w:cs="Calibri"/>
          <w:color w:val="172B4D"/>
          <w:sz w:val="24"/>
          <w:szCs w:val="24"/>
        </w:rPr>
        <w:t>The panel was impressed that:</w:t>
      </w:r>
    </w:p>
    <w:p w14:paraId="1A98A797" w14:textId="34B7DB4A" w:rsidR="6EE30D5B" w:rsidRDefault="6EE30D5B" w:rsidP="3AE8A1C1">
      <w:pPr>
        <w:pStyle w:val="ListParagraph"/>
        <w:numPr>
          <w:ilvl w:val="0"/>
          <w:numId w:val="3"/>
        </w:numPr>
        <w:rPr>
          <w:rFonts w:ascii="Calibri" w:eastAsia="Calibri" w:hAnsi="Calibri" w:cs="Calibri"/>
          <w:color w:val="172B4D"/>
          <w:sz w:val="24"/>
          <w:szCs w:val="24"/>
        </w:rPr>
      </w:pPr>
      <w:r w:rsidRPr="3AE8A1C1">
        <w:rPr>
          <w:rFonts w:ascii="Calibri" w:eastAsia="Calibri" w:hAnsi="Calibri" w:cs="Calibri"/>
          <w:color w:val="172B4D"/>
          <w:sz w:val="24"/>
          <w:szCs w:val="24"/>
        </w:rPr>
        <w:t xml:space="preserve">[ASSESSORS / USER RESEARCH / DESIGN ASSESSOR HIGHLIGHT SOMETHING THE SERVICE TEAM HAS DONE WELL THAT DEMONSTRATES ONE OR SEVERAL ASPECTS TO BE COVERED ON THIS POINT IN THE SERVICE STANDARD, </w:t>
      </w:r>
      <w:hyperlink r:id="rId13" w:anchor="Point-2---Solve-a-whole-problem-for-users">
        <w:r w:rsidRPr="3AE8A1C1">
          <w:rPr>
            <w:rStyle w:val="Hyperlink"/>
            <w:rFonts w:ascii="Calibri" w:eastAsia="Calibri" w:hAnsi="Calibri" w:cs="Calibri"/>
            <w:sz w:val="24"/>
            <w:szCs w:val="24"/>
          </w:rPr>
          <w:t>SEE SPECIFIC PROMPT</w:t>
        </w:r>
      </w:hyperlink>
      <w:r w:rsidRPr="3AE8A1C1">
        <w:rPr>
          <w:rFonts w:ascii="Calibri" w:eastAsia="Calibri" w:hAnsi="Calibri" w:cs="Calibri"/>
          <w:color w:val="172B4D"/>
          <w:sz w:val="24"/>
          <w:szCs w:val="24"/>
        </w:rPr>
        <w:t>]</w:t>
      </w:r>
    </w:p>
    <w:p w14:paraId="4AA0A9C7" w14:textId="39891105" w:rsidR="6EE30D5B" w:rsidRDefault="6EE30D5B">
      <w:r w:rsidRPr="3AE8A1C1">
        <w:rPr>
          <w:rFonts w:ascii="Calibri" w:eastAsia="Calibri" w:hAnsi="Calibri" w:cs="Calibri"/>
          <w:i/>
          <w:iCs/>
          <w:color w:val="172B4D"/>
          <w:sz w:val="24"/>
          <w:szCs w:val="24"/>
        </w:rPr>
        <w:t>Examples from a real Alpha assessment on what the panel may have been impressed about:</w:t>
      </w:r>
    </w:p>
    <w:p w14:paraId="496002FB" w14:textId="4344828D" w:rsidR="6EE30D5B" w:rsidRDefault="6EE30D5B" w:rsidP="3AE8A1C1">
      <w:pPr>
        <w:pStyle w:val="ListParagraph"/>
        <w:numPr>
          <w:ilvl w:val="0"/>
          <w:numId w:val="3"/>
        </w:numPr>
        <w:rPr>
          <w:rFonts w:ascii="Calibri" w:eastAsia="Calibri" w:hAnsi="Calibri" w:cs="Calibri"/>
          <w:color w:val="172B4D"/>
          <w:sz w:val="24"/>
          <w:szCs w:val="24"/>
        </w:rPr>
      </w:pPr>
      <w:r w:rsidRPr="3AE8A1C1">
        <w:rPr>
          <w:rFonts w:ascii="Calibri" w:eastAsia="Calibri" w:hAnsi="Calibri" w:cs="Calibri"/>
          <w:color w:val="172B4D"/>
          <w:sz w:val="24"/>
          <w:szCs w:val="24"/>
        </w:rPr>
        <w:t>the team has worked hard to simplify &amp; reduce time needed to complete digital vs existing paper forms</w:t>
      </w:r>
    </w:p>
    <w:p w14:paraId="0F00C115" w14:textId="497ADEED" w:rsidR="6EE30D5B" w:rsidRDefault="6EE30D5B" w:rsidP="3AE8A1C1">
      <w:pPr>
        <w:pStyle w:val="ListParagraph"/>
        <w:numPr>
          <w:ilvl w:val="0"/>
          <w:numId w:val="3"/>
        </w:numPr>
        <w:rPr>
          <w:rFonts w:ascii="Calibri" w:eastAsia="Calibri" w:hAnsi="Calibri" w:cs="Calibri"/>
          <w:color w:val="172B4D"/>
          <w:sz w:val="24"/>
          <w:szCs w:val="24"/>
        </w:rPr>
      </w:pPr>
      <w:r w:rsidRPr="3AE8A1C1">
        <w:rPr>
          <w:rFonts w:ascii="Calibri" w:eastAsia="Calibri" w:hAnsi="Calibri" w:cs="Calibri"/>
          <w:color w:val="172B4D"/>
          <w:sz w:val="24"/>
          <w:szCs w:val="24"/>
        </w:rPr>
        <w:t>the team has identified a need for clear and simple content to be present throughout the whole service, from initial letter to end of transaction</w:t>
      </w:r>
    </w:p>
    <w:p w14:paraId="76AD092E" w14:textId="4CD68625" w:rsidR="6EE30D5B" w:rsidRDefault="6EE30D5B" w:rsidP="3AE8A1C1">
      <w:pPr>
        <w:pStyle w:val="Heading3"/>
      </w:pPr>
      <w:r w:rsidRPr="3AE8A1C1">
        <w:rPr>
          <w:rFonts w:ascii="Calibri" w:eastAsia="Calibri" w:hAnsi="Calibri" w:cs="Calibri"/>
          <w:color w:val="172B4D"/>
          <w:sz w:val="22"/>
          <w:szCs w:val="22"/>
        </w:rPr>
        <w:t>What the team needs to explore</w:t>
      </w:r>
    </w:p>
    <w:p w14:paraId="54AAF51C" w14:textId="35092312" w:rsidR="6EE30D5B" w:rsidRDefault="6EE30D5B">
      <w:r w:rsidRPr="3AE8A1C1">
        <w:rPr>
          <w:rFonts w:ascii="Calibri" w:eastAsia="Calibri" w:hAnsi="Calibri" w:cs="Calibri"/>
          <w:color w:val="172B4D"/>
          <w:sz w:val="24"/>
          <w:szCs w:val="24"/>
        </w:rPr>
        <w:t>Before the next assessment, the team needs to:</w:t>
      </w:r>
    </w:p>
    <w:p w14:paraId="5ABECF3C" w14:textId="598BD9A7" w:rsidR="6EE30D5B" w:rsidRDefault="6EE30D5B" w:rsidP="3AE8A1C1">
      <w:pPr>
        <w:pStyle w:val="ListParagraph"/>
        <w:numPr>
          <w:ilvl w:val="0"/>
          <w:numId w:val="3"/>
        </w:numPr>
        <w:rPr>
          <w:rFonts w:ascii="Calibri" w:eastAsia="Calibri" w:hAnsi="Calibri" w:cs="Calibri"/>
          <w:color w:val="172B4D"/>
          <w:sz w:val="24"/>
          <w:szCs w:val="24"/>
        </w:rPr>
      </w:pPr>
      <w:r w:rsidRPr="3AE8A1C1">
        <w:rPr>
          <w:rFonts w:ascii="Calibri" w:eastAsia="Calibri" w:hAnsi="Calibri" w:cs="Calibri"/>
          <w:color w:val="172B4D"/>
          <w:sz w:val="24"/>
          <w:szCs w:val="24"/>
        </w:rPr>
        <w:t xml:space="preserve">[ASSESSORS / USER RESEARCH ASSESSOR HIGHLIGHT SOMETHING THE SERVICE TEAM NEEDS TO EXPLORE THAT DEMONSTRATES ONE OR SEVERAL ASPECTS TO BE COVERED ON THIS POINT IN THE SERVICE STANDARD, </w:t>
      </w:r>
      <w:hyperlink r:id="rId14" w:anchor="Point-2---Solve-a-whole-problem-for-users">
        <w:r w:rsidRPr="3AE8A1C1">
          <w:rPr>
            <w:rStyle w:val="Hyperlink"/>
            <w:rFonts w:ascii="Calibri" w:eastAsia="Calibri" w:hAnsi="Calibri" w:cs="Calibri"/>
            <w:sz w:val="24"/>
            <w:szCs w:val="24"/>
          </w:rPr>
          <w:t>SEE SPECIFIC PROMPT</w:t>
        </w:r>
      </w:hyperlink>
      <w:r w:rsidRPr="3AE8A1C1">
        <w:rPr>
          <w:rFonts w:ascii="Calibri" w:eastAsia="Calibri" w:hAnsi="Calibri" w:cs="Calibri"/>
          <w:color w:val="172B4D"/>
          <w:sz w:val="24"/>
          <w:szCs w:val="24"/>
        </w:rPr>
        <w:t xml:space="preserve">] </w:t>
      </w:r>
    </w:p>
    <w:p w14:paraId="59A07CE6" w14:textId="4D14590E" w:rsidR="6EE30D5B" w:rsidRDefault="6EE30D5B">
      <w:r w:rsidRPr="3AE8A1C1">
        <w:rPr>
          <w:rFonts w:ascii="Calibri" w:eastAsia="Calibri" w:hAnsi="Calibri" w:cs="Calibri"/>
          <w:i/>
          <w:iCs/>
          <w:color w:val="172B4D"/>
          <w:sz w:val="24"/>
          <w:szCs w:val="24"/>
        </w:rPr>
        <w:t>Examples from a real Alpha assessment on what the panel may recommend to explore:</w:t>
      </w:r>
    </w:p>
    <w:p w14:paraId="7CE8CEFC" w14:textId="079FA6A2" w:rsidR="6EE30D5B" w:rsidRDefault="6EE30D5B" w:rsidP="3AE8A1C1">
      <w:pPr>
        <w:pStyle w:val="ListParagraph"/>
        <w:numPr>
          <w:ilvl w:val="0"/>
          <w:numId w:val="3"/>
        </w:numPr>
        <w:rPr>
          <w:rFonts w:ascii="Calibri" w:eastAsia="Calibri" w:hAnsi="Calibri" w:cs="Calibri"/>
          <w:color w:val="172B4D"/>
          <w:sz w:val="24"/>
          <w:szCs w:val="24"/>
        </w:rPr>
      </w:pPr>
      <w:r w:rsidRPr="3AE8A1C1">
        <w:rPr>
          <w:rFonts w:ascii="Calibri" w:eastAsia="Calibri" w:hAnsi="Calibri" w:cs="Calibri"/>
          <w:color w:val="172B4D"/>
          <w:sz w:val="24"/>
          <w:szCs w:val="24"/>
        </w:rPr>
        <w:t>show that they have considered minimising the number of times users have to provide the same information to government, for example, providing their business accounts</w:t>
      </w:r>
    </w:p>
    <w:p w14:paraId="08A6BC05" w14:textId="39BD47FA" w:rsidR="6EE30D5B" w:rsidRDefault="6EE30D5B" w:rsidP="3AE8A1C1">
      <w:pPr>
        <w:pStyle w:val="ListParagraph"/>
        <w:numPr>
          <w:ilvl w:val="0"/>
          <w:numId w:val="3"/>
        </w:numPr>
        <w:rPr>
          <w:rFonts w:ascii="Calibri" w:eastAsia="Calibri" w:hAnsi="Calibri" w:cs="Calibri"/>
          <w:color w:val="172B4D"/>
          <w:sz w:val="24"/>
          <w:szCs w:val="24"/>
        </w:rPr>
      </w:pPr>
      <w:r w:rsidRPr="3AE8A1C1">
        <w:rPr>
          <w:rFonts w:ascii="Calibri" w:eastAsia="Calibri" w:hAnsi="Calibri" w:cs="Calibri"/>
          <w:color w:val="172B4D"/>
          <w:sz w:val="24"/>
          <w:szCs w:val="24"/>
        </w:rPr>
        <w:t>consider the impact of not solving the issue of users having to type in the service URL from the letter. This point was identified from user research, and is planned in a later phase, so should be tracked closely during private beta to gauge user attitudes to this extra step</w:t>
      </w:r>
    </w:p>
    <w:p w14:paraId="33247ADD" w14:textId="2169DD22" w:rsidR="6EE30D5B" w:rsidRDefault="6EE30D5B" w:rsidP="3AE8A1C1">
      <w:pPr>
        <w:pStyle w:val="ListParagraph"/>
        <w:numPr>
          <w:ilvl w:val="0"/>
          <w:numId w:val="3"/>
        </w:numPr>
        <w:rPr>
          <w:rFonts w:ascii="Calibri" w:eastAsia="Calibri" w:hAnsi="Calibri" w:cs="Calibri"/>
          <w:color w:val="172B4D"/>
          <w:sz w:val="24"/>
          <w:szCs w:val="24"/>
        </w:rPr>
      </w:pPr>
      <w:r w:rsidRPr="3AE8A1C1">
        <w:rPr>
          <w:rFonts w:ascii="Calibri" w:eastAsia="Calibri" w:hAnsi="Calibri" w:cs="Calibri"/>
          <w:color w:val="172B4D"/>
          <w:sz w:val="24"/>
          <w:szCs w:val="24"/>
        </w:rPr>
        <w:t>research content outside the service to ensure the need for on-page help is reduced as far as possible</w:t>
      </w:r>
    </w:p>
    <w:p w14:paraId="649CF20D" w14:textId="1F450B4F" w:rsidR="6EE30D5B" w:rsidRDefault="6EE30D5B" w:rsidP="3AE8A1C1">
      <w:pPr>
        <w:pStyle w:val="Heading2"/>
        <w:rPr>
          <w:rFonts w:ascii="Calibri" w:eastAsia="Calibri" w:hAnsi="Calibri" w:cs="Calibri"/>
          <w:b/>
          <w:bCs/>
          <w:color w:val="172B4D"/>
          <w:sz w:val="36"/>
          <w:szCs w:val="36"/>
        </w:rPr>
      </w:pPr>
      <w:r w:rsidRPr="3AE8A1C1">
        <w:rPr>
          <w:rFonts w:ascii="Calibri" w:eastAsia="Calibri" w:hAnsi="Calibri" w:cs="Calibri"/>
          <w:b/>
          <w:bCs/>
          <w:color w:val="172B4D"/>
          <w:sz w:val="36"/>
          <w:szCs w:val="36"/>
        </w:rPr>
        <w:t>3. Provide a joined-up experience across all channels</w:t>
      </w:r>
    </w:p>
    <w:p w14:paraId="1234DC99" w14:textId="2A91D9B3" w:rsidR="6EE30D5B" w:rsidRDefault="6EE30D5B" w:rsidP="3AE8A1C1">
      <w:pPr>
        <w:pStyle w:val="Heading3"/>
      </w:pPr>
      <w:r w:rsidRPr="3AE8A1C1">
        <w:rPr>
          <w:rFonts w:ascii="Calibri" w:eastAsia="Calibri" w:hAnsi="Calibri" w:cs="Calibri"/>
          <w:color w:val="172B4D"/>
          <w:sz w:val="22"/>
          <w:szCs w:val="22"/>
        </w:rPr>
        <w:t>Decision</w:t>
      </w:r>
    </w:p>
    <w:p w14:paraId="5D64ACBC" w14:textId="60417638" w:rsidR="6EE30D5B" w:rsidRDefault="6EE30D5B">
      <w:r w:rsidRPr="3AE8A1C1">
        <w:rPr>
          <w:rFonts w:ascii="Calibri" w:eastAsia="Calibri" w:hAnsi="Calibri" w:cs="Calibri"/>
          <w:color w:val="172B4D"/>
          <w:sz w:val="24"/>
          <w:szCs w:val="24"/>
        </w:rPr>
        <w:t xml:space="preserve">The service MET / DID NOT MEET </w:t>
      </w:r>
      <w:hyperlink r:id="rId15">
        <w:r w:rsidRPr="3AE8A1C1">
          <w:rPr>
            <w:rStyle w:val="Hyperlink"/>
            <w:rFonts w:ascii="Calibri" w:eastAsia="Calibri" w:hAnsi="Calibri" w:cs="Calibri"/>
            <w:sz w:val="24"/>
            <w:szCs w:val="24"/>
          </w:rPr>
          <w:t>point 3 of the Standard</w:t>
        </w:r>
      </w:hyperlink>
      <w:r w:rsidRPr="3AE8A1C1">
        <w:rPr>
          <w:rFonts w:ascii="Calibri" w:eastAsia="Calibri" w:hAnsi="Calibri" w:cs="Calibri"/>
          <w:color w:val="172B4D"/>
          <w:sz w:val="24"/>
          <w:szCs w:val="24"/>
        </w:rPr>
        <w:t>.</w:t>
      </w:r>
    </w:p>
    <w:p w14:paraId="050E8925" w14:textId="607DD5E0" w:rsidR="6EE30D5B" w:rsidRDefault="6EE30D5B" w:rsidP="3AE8A1C1">
      <w:pPr>
        <w:pStyle w:val="Heading3"/>
      </w:pPr>
      <w:r w:rsidRPr="3AE8A1C1">
        <w:rPr>
          <w:rFonts w:ascii="Calibri" w:eastAsia="Calibri" w:hAnsi="Calibri" w:cs="Calibri"/>
          <w:color w:val="172B4D"/>
          <w:sz w:val="22"/>
          <w:szCs w:val="22"/>
        </w:rPr>
        <w:t>What the team has done well</w:t>
      </w:r>
    </w:p>
    <w:p w14:paraId="054DBEE7" w14:textId="754EBCB3" w:rsidR="6EE30D5B" w:rsidRDefault="6EE30D5B">
      <w:r w:rsidRPr="3AE8A1C1">
        <w:rPr>
          <w:rFonts w:ascii="Calibri" w:eastAsia="Calibri" w:hAnsi="Calibri" w:cs="Calibri"/>
          <w:color w:val="172B4D"/>
          <w:sz w:val="24"/>
          <w:szCs w:val="24"/>
        </w:rPr>
        <w:t>The panel was impressed that:</w:t>
      </w:r>
    </w:p>
    <w:p w14:paraId="0E7C2FDD" w14:textId="3B361973" w:rsidR="6EE30D5B" w:rsidRDefault="6EE30D5B" w:rsidP="3AE8A1C1">
      <w:pPr>
        <w:pStyle w:val="ListParagraph"/>
        <w:numPr>
          <w:ilvl w:val="0"/>
          <w:numId w:val="3"/>
        </w:numPr>
        <w:rPr>
          <w:rFonts w:ascii="Calibri" w:eastAsia="Calibri" w:hAnsi="Calibri" w:cs="Calibri"/>
          <w:color w:val="172B4D"/>
          <w:sz w:val="24"/>
          <w:szCs w:val="24"/>
        </w:rPr>
      </w:pPr>
      <w:r w:rsidRPr="3AE8A1C1">
        <w:rPr>
          <w:rFonts w:ascii="Calibri" w:eastAsia="Calibri" w:hAnsi="Calibri" w:cs="Calibri"/>
          <w:color w:val="172B4D"/>
          <w:sz w:val="24"/>
          <w:szCs w:val="24"/>
        </w:rPr>
        <w:t xml:space="preserve">[ASSESSORS HIGHLIGHT SOMETHING THE SERVICE TEAM HAS DONE WELL THAT DEMONSTRATES ONE OR SEVERAL ASPECTS TO BE COVERED ON THIS POINT IN THE SERVICE STANDARD, </w:t>
      </w:r>
      <w:hyperlink r:id="rId16" w:anchor="Point-3---Provide-a-joined-up-experience-across-all-channels">
        <w:r w:rsidRPr="3AE8A1C1">
          <w:rPr>
            <w:rStyle w:val="Hyperlink"/>
            <w:rFonts w:ascii="Calibri" w:eastAsia="Calibri" w:hAnsi="Calibri" w:cs="Calibri"/>
            <w:sz w:val="24"/>
            <w:szCs w:val="24"/>
          </w:rPr>
          <w:t>SEE SPECIFIC PROMPT</w:t>
        </w:r>
      </w:hyperlink>
      <w:r w:rsidRPr="3AE8A1C1">
        <w:rPr>
          <w:rFonts w:ascii="Calibri" w:eastAsia="Calibri" w:hAnsi="Calibri" w:cs="Calibri"/>
          <w:color w:val="172B4D"/>
          <w:sz w:val="24"/>
          <w:szCs w:val="24"/>
        </w:rPr>
        <w:t>]</w:t>
      </w:r>
    </w:p>
    <w:p w14:paraId="241E332A" w14:textId="306C039B" w:rsidR="6EE30D5B" w:rsidRDefault="6EE30D5B">
      <w:r w:rsidRPr="3AE8A1C1">
        <w:rPr>
          <w:rFonts w:ascii="Calibri" w:eastAsia="Calibri" w:hAnsi="Calibri" w:cs="Calibri"/>
          <w:i/>
          <w:iCs/>
          <w:color w:val="172B4D"/>
          <w:sz w:val="24"/>
          <w:szCs w:val="24"/>
        </w:rPr>
        <w:t>Examples from a real Alpha assessment on what the panel may have been impressed about:</w:t>
      </w:r>
    </w:p>
    <w:p w14:paraId="1B8843FA" w14:textId="7A5AE0C4" w:rsidR="6EE30D5B" w:rsidRDefault="6EE30D5B" w:rsidP="3AE8A1C1">
      <w:pPr>
        <w:pStyle w:val="ListParagraph"/>
        <w:numPr>
          <w:ilvl w:val="0"/>
          <w:numId w:val="3"/>
        </w:numPr>
        <w:rPr>
          <w:rFonts w:ascii="Calibri" w:eastAsia="Calibri" w:hAnsi="Calibri" w:cs="Calibri"/>
          <w:color w:val="172B4D"/>
          <w:sz w:val="24"/>
          <w:szCs w:val="24"/>
        </w:rPr>
      </w:pPr>
      <w:r w:rsidRPr="3AE8A1C1">
        <w:rPr>
          <w:rFonts w:ascii="Calibri" w:eastAsia="Calibri" w:hAnsi="Calibri" w:cs="Calibri"/>
          <w:color w:val="172B4D"/>
          <w:sz w:val="24"/>
          <w:szCs w:val="24"/>
        </w:rPr>
        <w:t>the service team has taken learnings from researching with the letter - the existing solution - and applied them to the digitised journey</w:t>
      </w:r>
    </w:p>
    <w:p w14:paraId="36F5BD5D" w14:textId="373087FD" w:rsidR="6EE30D5B" w:rsidRDefault="6EE30D5B" w:rsidP="3AE8A1C1">
      <w:pPr>
        <w:pStyle w:val="ListParagraph"/>
        <w:numPr>
          <w:ilvl w:val="0"/>
          <w:numId w:val="3"/>
        </w:numPr>
        <w:rPr>
          <w:rFonts w:ascii="Calibri" w:eastAsia="Calibri" w:hAnsi="Calibri" w:cs="Calibri"/>
          <w:color w:val="172B4D"/>
          <w:sz w:val="24"/>
          <w:szCs w:val="24"/>
        </w:rPr>
      </w:pPr>
      <w:r w:rsidRPr="3AE8A1C1">
        <w:rPr>
          <w:rFonts w:ascii="Calibri" w:eastAsia="Calibri" w:hAnsi="Calibri" w:cs="Calibri"/>
          <w:color w:val="172B4D"/>
          <w:sz w:val="24"/>
          <w:szCs w:val="24"/>
        </w:rPr>
        <w:t>the team has engaged with users to identify their pain points and understand how they can help by designing a service which is simpler and easier to use than the current solution</w:t>
      </w:r>
    </w:p>
    <w:p w14:paraId="3D18B859" w14:textId="4F487BB8" w:rsidR="6EE30D5B" w:rsidRDefault="6EE30D5B" w:rsidP="3AE8A1C1">
      <w:pPr>
        <w:pStyle w:val="Heading3"/>
      </w:pPr>
      <w:r w:rsidRPr="3AE8A1C1">
        <w:rPr>
          <w:rFonts w:ascii="Calibri" w:eastAsia="Calibri" w:hAnsi="Calibri" w:cs="Calibri"/>
          <w:color w:val="172B4D"/>
          <w:sz w:val="22"/>
          <w:szCs w:val="22"/>
        </w:rPr>
        <w:t>What the team needs to explore</w:t>
      </w:r>
    </w:p>
    <w:p w14:paraId="45E3854B" w14:textId="5A718C3D" w:rsidR="6EE30D5B" w:rsidRDefault="6EE30D5B">
      <w:r w:rsidRPr="3AE8A1C1">
        <w:rPr>
          <w:rFonts w:ascii="Calibri" w:eastAsia="Calibri" w:hAnsi="Calibri" w:cs="Calibri"/>
          <w:color w:val="172B4D"/>
          <w:sz w:val="24"/>
          <w:szCs w:val="24"/>
        </w:rPr>
        <w:t>Before the next assessment, the team needs to:</w:t>
      </w:r>
    </w:p>
    <w:p w14:paraId="0E09AC62" w14:textId="1FE2A5DA" w:rsidR="6EE30D5B" w:rsidRDefault="6EE30D5B" w:rsidP="3AE8A1C1">
      <w:pPr>
        <w:pStyle w:val="ListParagraph"/>
        <w:numPr>
          <w:ilvl w:val="0"/>
          <w:numId w:val="3"/>
        </w:numPr>
        <w:rPr>
          <w:rFonts w:ascii="Calibri" w:eastAsia="Calibri" w:hAnsi="Calibri" w:cs="Calibri"/>
          <w:color w:val="172B4D"/>
          <w:sz w:val="24"/>
          <w:szCs w:val="24"/>
        </w:rPr>
      </w:pPr>
      <w:r w:rsidRPr="3AE8A1C1">
        <w:rPr>
          <w:rFonts w:ascii="Calibri" w:eastAsia="Calibri" w:hAnsi="Calibri" w:cs="Calibri"/>
          <w:color w:val="172B4D"/>
          <w:sz w:val="24"/>
          <w:szCs w:val="24"/>
        </w:rPr>
        <w:t xml:space="preserve">[ASSESSORS HIGHLIGHT SOMETHING THE SERVICE TEAM NEEDS TO EXPLORE THAT DEMONSTRATES ONE OR SEVERAL ASPECTS TO BE COVERED ON THIS POINT IN THE SERVICE STANDARD, </w:t>
      </w:r>
      <w:hyperlink r:id="rId17" w:anchor="Point-3---Provide-a-joined-up-experience-across-all-channels">
        <w:r w:rsidRPr="3AE8A1C1">
          <w:rPr>
            <w:rStyle w:val="Hyperlink"/>
            <w:rFonts w:ascii="Calibri" w:eastAsia="Calibri" w:hAnsi="Calibri" w:cs="Calibri"/>
            <w:sz w:val="24"/>
            <w:szCs w:val="24"/>
          </w:rPr>
          <w:t>SEE SPECIFIC PROMPT</w:t>
        </w:r>
      </w:hyperlink>
      <w:r w:rsidRPr="3AE8A1C1">
        <w:rPr>
          <w:rFonts w:ascii="Calibri" w:eastAsia="Calibri" w:hAnsi="Calibri" w:cs="Calibri"/>
          <w:color w:val="172B4D"/>
          <w:sz w:val="24"/>
          <w:szCs w:val="24"/>
        </w:rPr>
        <w:t xml:space="preserve">] </w:t>
      </w:r>
    </w:p>
    <w:p w14:paraId="5F8E60B3" w14:textId="7A8781DE" w:rsidR="6EE30D5B" w:rsidRDefault="6EE30D5B">
      <w:r w:rsidRPr="3AE8A1C1">
        <w:rPr>
          <w:rFonts w:ascii="Calibri" w:eastAsia="Calibri" w:hAnsi="Calibri" w:cs="Calibri"/>
          <w:i/>
          <w:iCs/>
          <w:color w:val="172B4D"/>
          <w:sz w:val="24"/>
          <w:szCs w:val="24"/>
        </w:rPr>
        <w:t>Examples from a real Alpha assessment on what the panel may recommend to explore:</w:t>
      </w:r>
    </w:p>
    <w:p w14:paraId="2F054A03" w14:textId="5918661D" w:rsidR="6EE30D5B" w:rsidRDefault="6EE30D5B" w:rsidP="3AE8A1C1">
      <w:pPr>
        <w:pStyle w:val="ListParagraph"/>
        <w:numPr>
          <w:ilvl w:val="0"/>
          <w:numId w:val="3"/>
        </w:numPr>
        <w:rPr>
          <w:rFonts w:ascii="Calibri" w:eastAsia="Calibri" w:hAnsi="Calibri" w:cs="Calibri"/>
          <w:color w:val="172B4D"/>
          <w:sz w:val="24"/>
          <w:szCs w:val="24"/>
        </w:rPr>
      </w:pPr>
      <w:r w:rsidRPr="3AE8A1C1">
        <w:rPr>
          <w:rFonts w:ascii="Calibri" w:eastAsia="Calibri" w:hAnsi="Calibri" w:cs="Calibri"/>
          <w:color w:val="172B4D"/>
          <w:sz w:val="24"/>
          <w:szCs w:val="24"/>
        </w:rPr>
        <w:t xml:space="preserve">ensure that </w:t>
      </w:r>
      <w:hyperlink r:id="rId18">
        <w:r w:rsidRPr="3AE8A1C1">
          <w:rPr>
            <w:rStyle w:val="Hyperlink"/>
            <w:rFonts w:ascii="Calibri" w:eastAsia="Calibri" w:hAnsi="Calibri" w:cs="Calibri"/>
            <w:sz w:val="24"/>
            <w:szCs w:val="24"/>
          </w:rPr>
          <w:t>GOV.UK</w:t>
        </w:r>
      </w:hyperlink>
      <w:r w:rsidRPr="3AE8A1C1">
        <w:rPr>
          <w:rFonts w:ascii="Calibri" w:eastAsia="Calibri" w:hAnsi="Calibri" w:cs="Calibri"/>
          <w:color w:val="172B4D"/>
          <w:sz w:val="24"/>
          <w:szCs w:val="24"/>
        </w:rPr>
        <w:t xml:space="preserve"> guidance content is well considered, so that users can easily understand the motivations for completing this form. Whilst it’s clear on the Start page, users may need more hand holding before starting the service</w:t>
      </w:r>
    </w:p>
    <w:p w14:paraId="61E5FED7" w14:textId="5ED8BEFA" w:rsidR="6EE30D5B" w:rsidRDefault="6EE30D5B" w:rsidP="3AE8A1C1">
      <w:pPr>
        <w:pStyle w:val="ListParagraph"/>
        <w:numPr>
          <w:ilvl w:val="0"/>
          <w:numId w:val="3"/>
        </w:numPr>
        <w:rPr>
          <w:rFonts w:ascii="Calibri" w:eastAsia="Calibri" w:hAnsi="Calibri" w:cs="Calibri"/>
          <w:color w:val="172B4D"/>
          <w:sz w:val="24"/>
          <w:szCs w:val="24"/>
        </w:rPr>
      </w:pPr>
      <w:r w:rsidRPr="3AE8A1C1">
        <w:rPr>
          <w:rFonts w:ascii="Calibri" w:eastAsia="Calibri" w:hAnsi="Calibri" w:cs="Calibri"/>
          <w:color w:val="172B4D"/>
          <w:sz w:val="24"/>
          <w:szCs w:val="24"/>
        </w:rPr>
        <w:t>understand why 35% of users do not return their form so that they can begin to meet those users’ needs</w:t>
      </w:r>
    </w:p>
    <w:p w14:paraId="42839437" w14:textId="08E37351" w:rsidR="6EE30D5B" w:rsidRDefault="6EE30D5B" w:rsidP="3AE8A1C1">
      <w:pPr>
        <w:pStyle w:val="ListParagraph"/>
        <w:numPr>
          <w:ilvl w:val="0"/>
          <w:numId w:val="3"/>
        </w:numPr>
        <w:rPr>
          <w:rFonts w:ascii="Calibri" w:eastAsia="Calibri" w:hAnsi="Calibri" w:cs="Calibri"/>
          <w:color w:val="172B4D"/>
          <w:sz w:val="24"/>
          <w:szCs w:val="24"/>
        </w:rPr>
      </w:pPr>
      <w:r w:rsidRPr="3AE8A1C1">
        <w:rPr>
          <w:rFonts w:ascii="Calibri" w:eastAsia="Calibri" w:hAnsi="Calibri" w:cs="Calibri"/>
          <w:color w:val="172B4D"/>
          <w:sz w:val="24"/>
          <w:szCs w:val="24"/>
        </w:rPr>
        <w:t>research with call centre colleagues to understand their needs and pain points and factor those into any service offerings</w:t>
      </w:r>
    </w:p>
    <w:p w14:paraId="1C7D3660" w14:textId="4ED90CA0" w:rsidR="6EE30D5B" w:rsidRDefault="6EE30D5B" w:rsidP="3AE8A1C1">
      <w:pPr>
        <w:pStyle w:val="Heading2"/>
        <w:rPr>
          <w:rFonts w:ascii="Calibri" w:eastAsia="Calibri" w:hAnsi="Calibri" w:cs="Calibri"/>
          <w:b/>
          <w:bCs/>
          <w:color w:val="172B4D"/>
          <w:sz w:val="36"/>
          <w:szCs w:val="36"/>
        </w:rPr>
      </w:pPr>
      <w:r w:rsidRPr="3AE8A1C1">
        <w:rPr>
          <w:rFonts w:ascii="Calibri" w:eastAsia="Calibri" w:hAnsi="Calibri" w:cs="Calibri"/>
          <w:b/>
          <w:bCs/>
          <w:color w:val="172B4D"/>
          <w:sz w:val="36"/>
          <w:szCs w:val="36"/>
        </w:rPr>
        <w:t>4. Make the service simple to use</w:t>
      </w:r>
    </w:p>
    <w:p w14:paraId="114E6E06" w14:textId="75BCDA49" w:rsidR="6EE30D5B" w:rsidRDefault="6EE30D5B" w:rsidP="3AE8A1C1">
      <w:pPr>
        <w:pStyle w:val="Heading3"/>
      </w:pPr>
      <w:r w:rsidRPr="3AE8A1C1">
        <w:rPr>
          <w:rFonts w:ascii="Calibri" w:eastAsia="Calibri" w:hAnsi="Calibri" w:cs="Calibri"/>
          <w:color w:val="172B4D"/>
          <w:sz w:val="22"/>
          <w:szCs w:val="22"/>
        </w:rPr>
        <w:t>Decision</w:t>
      </w:r>
    </w:p>
    <w:p w14:paraId="06AD07CA" w14:textId="07A42C28" w:rsidR="6EE30D5B" w:rsidRDefault="6EE30D5B">
      <w:r w:rsidRPr="3AE8A1C1">
        <w:rPr>
          <w:rFonts w:ascii="Calibri" w:eastAsia="Calibri" w:hAnsi="Calibri" w:cs="Calibri"/>
          <w:color w:val="172B4D"/>
          <w:sz w:val="24"/>
          <w:szCs w:val="24"/>
        </w:rPr>
        <w:t xml:space="preserve">The service MET / DID NOT MEET </w:t>
      </w:r>
      <w:hyperlink r:id="rId19">
        <w:r w:rsidRPr="3AE8A1C1">
          <w:rPr>
            <w:rStyle w:val="Hyperlink"/>
            <w:rFonts w:ascii="Calibri" w:eastAsia="Calibri" w:hAnsi="Calibri" w:cs="Calibri"/>
            <w:sz w:val="24"/>
            <w:szCs w:val="24"/>
          </w:rPr>
          <w:t>point 4 of the Standard</w:t>
        </w:r>
      </w:hyperlink>
      <w:r w:rsidRPr="3AE8A1C1">
        <w:rPr>
          <w:rFonts w:ascii="Calibri" w:eastAsia="Calibri" w:hAnsi="Calibri" w:cs="Calibri"/>
          <w:color w:val="172B4D"/>
          <w:sz w:val="24"/>
          <w:szCs w:val="24"/>
        </w:rPr>
        <w:t>.</w:t>
      </w:r>
    </w:p>
    <w:p w14:paraId="12D0F9A0" w14:textId="6338DA65" w:rsidR="6EE30D5B" w:rsidRDefault="6EE30D5B" w:rsidP="3AE8A1C1">
      <w:pPr>
        <w:pStyle w:val="Heading3"/>
      </w:pPr>
      <w:r w:rsidRPr="3AE8A1C1">
        <w:rPr>
          <w:rFonts w:ascii="Calibri" w:eastAsia="Calibri" w:hAnsi="Calibri" w:cs="Calibri"/>
          <w:color w:val="172B4D"/>
          <w:sz w:val="22"/>
          <w:szCs w:val="22"/>
        </w:rPr>
        <w:t>What the team has done well</w:t>
      </w:r>
    </w:p>
    <w:p w14:paraId="0570C609" w14:textId="1DDA7F46" w:rsidR="6EE30D5B" w:rsidRDefault="6EE30D5B">
      <w:r w:rsidRPr="3AE8A1C1">
        <w:rPr>
          <w:rFonts w:ascii="Calibri" w:eastAsia="Calibri" w:hAnsi="Calibri" w:cs="Calibri"/>
          <w:color w:val="172B4D"/>
          <w:sz w:val="24"/>
          <w:szCs w:val="24"/>
        </w:rPr>
        <w:t>The panel was impressed that:</w:t>
      </w:r>
    </w:p>
    <w:p w14:paraId="2B362965" w14:textId="1B384D9D" w:rsidR="6EE30D5B" w:rsidRDefault="6EE30D5B" w:rsidP="3AE8A1C1">
      <w:pPr>
        <w:pStyle w:val="ListParagraph"/>
        <w:numPr>
          <w:ilvl w:val="0"/>
          <w:numId w:val="3"/>
        </w:numPr>
        <w:rPr>
          <w:rFonts w:ascii="Calibri" w:eastAsia="Calibri" w:hAnsi="Calibri" w:cs="Calibri"/>
          <w:color w:val="172B4D"/>
          <w:sz w:val="24"/>
          <w:szCs w:val="24"/>
        </w:rPr>
      </w:pPr>
      <w:r w:rsidRPr="3AE8A1C1">
        <w:rPr>
          <w:rFonts w:ascii="Calibri" w:eastAsia="Calibri" w:hAnsi="Calibri" w:cs="Calibri"/>
          <w:color w:val="172B4D"/>
          <w:sz w:val="24"/>
          <w:szCs w:val="24"/>
        </w:rPr>
        <w:t xml:space="preserve">[ASSESSORS / USER RESEARCH / DESIGN ASSESSOR HIGHLIGHT SOMETHING THE SERVICE TEAM HAS DONE WELL THAT DEMONSTRATES ONE OR SEVERAL ASPECTS TO BE COVERED ON THIS POINT IN THE SERVICE STANDARD, </w:t>
      </w:r>
      <w:hyperlink r:id="rId20" w:anchor="Point-4---Make-the-service-simple-to-use-[service-simple-and-intuitive-enough-that-users-succeed-first-time]">
        <w:r w:rsidRPr="3AE8A1C1">
          <w:rPr>
            <w:rStyle w:val="Hyperlink"/>
            <w:rFonts w:ascii="Calibri" w:eastAsia="Calibri" w:hAnsi="Calibri" w:cs="Calibri"/>
            <w:sz w:val="24"/>
            <w:szCs w:val="24"/>
          </w:rPr>
          <w:t>SEE SPECIFIC PROMPT</w:t>
        </w:r>
      </w:hyperlink>
      <w:r w:rsidRPr="3AE8A1C1">
        <w:rPr>
          <w:rFonts w:ascii="Calibri" w:eastAsia="Calibri" w:hAnsi="Calibri" w:cs="Calibri"/>
          <w:color w:val="172B4D"/>
          <w:sz w:val="24"/>
          <w:szCs w:val="24"/>
        </w:rPr>
        <w:t>]</w:t>
      </w:r>
    </w:p>
    <w:p w14:paraId="1096A469" w14:textId="0631D0A8" w:rsidR="6EE30D5B" w:rsidRDefault="6EE30D5B">
      <w:r w:rsidRPr="3AE8A1C1">
        <w:rPr>
          <w:rFonts w:ascii="Calibri" w:eastAsia="Calibri" w:hAnsi="Calibri" w:cs="Calibri"/>
          <w:i/>
          <w:iCs/>
          <w:color w:val="172B4D"/>
          <w:sz w:val="24"/>
          <w:szCs w:val="24"/>
        </w:rPr>
        <w:t>Examples from a real Alpha assessment on what the panel may have been impressed about:</w:t>
      </w:r>
    </w:p>
    <w:p w14:paraId="0E14C253" w14:textId="05D66C46" w:rsidR="6EE30D5B" w:rsidRDefault="6EE30D5B" w:rsidP="3AE8A1C1">
      <w:pPr>
        <w:pStyle w:val="ListParagraph"/>
        <w:numPr>
          <w:ilvl w:val="0"/>
          <w:numId w:val="3"/>
        </w:numPr>
        <w:rPr>
          <w:rFonts w:ascii="Calibri" w:eastAsia="Calibri" w:hAnsi="Calibri" w:cs="Calibri"/>
          <w:color w:val="172B4D"/>
          <w:sz w:val="24"/>
          <w:szCs w:val="24"/>
        </w:rPr>
      </w:pPr>
      <w:r w:rsidRPr="3AE8A1C1">
        <w:rPr>
          <w:rFonts w:ascii="Calibri" w:eastAsia="Calibri" w:hAnsi="Calibri" w:cs="Calibri"/>
          <w:color w:val="172B4D"/>
          <w:sz w:val="24"/>
          <w:szCs w:val="24"/>
        </w:rPr>
        <w:t xml:space="preserve">the team have used standard </w:t>
      </w:r>
      <w:hyperlink r:id="rId21">
        <w:r w:rsidRPr="3AE8A1C1">
          <w:rPr>
            <w:rStyle w:val="Hyperlink"/>
            <w:rFonts w:ascii="Calibri" w:eastAsia="Calibri" w:hAnsi="Calibri" w:cs="Calibri"/>
            <w:sz w:val="24"/>
            <w:szCs w:val="24"/>
          </w:rPr>
          <w:t>GOV.UK</w:t>
        </w:r>
      </w:hyperlink>
      <w:r w:rsidRPr="3AE8A1C1">
        <w:rPr>
          <w:rFonts w:ascii="Calibri" w:eastAsia="Calibri" w:hAnsi="Calibri" w:cs="Calibri"/>
          <w:color w:val="172B4D"/>
          <w:sz w:val="24"/>
          <w:szCs w:val="24"/>
        </w:rPr>
        <w:t xml:space="preserve"> components, such as </w:t>
      </w:r>
      <w:hyperlink r:id="rId22">
        <w:r w:rsidRPr="3AE8A1C1">
          <w:rPr>
            <w:rStyle w:val="Hyperlink"/>
            <w:rFonts w:ascii="Calibri" w:eastAsia="Calibri" w:hAnsi="Calibri" w:cs="Calibri"/>
            <w:sz w:val="24"/>
            <w:szCs w:val="24"/>
          </w:rPr>
          <w:t>Task list</w:t>
        </w:r>
      </w:hyperlink>
      <w:r w:rsidRPr="3AE8A1C1">
        <w:rPr>
          <w:rFonts w:ascii="Calibri" w:eastAsia="Calibri" w:hAnsi="Calibri" w:cs="Calibri"/>
          <w:color w:val="172B4D"/>
          <w:sz w:val="24"/>
          <w:szCs w:val="24"/>
        </w:rPr>
        <w:t xml:space="preserve"> and </w:t>
      </w:r>
      <w:hyperlink r:id="rId23">
        <w:r w:rsidRPr="3AE8A1C1">
          <w:rPr>
            <w:rStyle w:val="Hyperlink"/>
            <w:rFonts w:ascii="Calibri" w:eastAsia="Calibri" w:hAnsi="Calibri" w:cs="Calibri"/>
            <w:sz w:val="24"/>
            <w:szCs w:val="24"/>
          </w:rPr>
          <w:t>Check answers</w:t>
        </w:r>
      </w:hyperlink>
      <w:r w:rsidRPr="3AE8A1C1">
        <w:rPr>
          <w:rFonts w:ascii="Calibri" w:eastAsia="Calibri" w:hAnsi="Calibri" w:cs="Calibri"/>
          <w:color w:val="172B4D"/>
          <w:sz w:val="24"/>
          <w:szCs w:val="24"/>
        </w:rPr>
        <w:t xml:space="preserve"> patterns. The research and iteration cycles show the team’s commitment to providing a simple solution to a complex problem, as they outlined in their mitigation of current pain points</w:t>
      </w:r>
    </w:p>
    <w:p w14:paraId="6474C851" w14:textId="17A4426F" w:rsidR="6EE30D5B" w:rsidRDefault="6EE30D5B" w:rsidP="3AE8A1C1">
      <w:pPr>
        <w:pStyle w:val="ListParagraph"/>
        <w:numPr>
          <w:ilvl w:val="0"/>
          <w:numId w:val="3"/>
        </w:numPr>
        <w:rPr>
          <w:rFonts w:ascii="Calibri" w:eastAsia="Calibri" w:hAnsi="Calibri" w:cs="Calibri"/>
          <w:color w:val="172B4D"/>
          <w:sz w:val="24"/>
          <w:szCs w:val="24"/>
        </w:rPr>
      </w:pPr>
      <w:r w:rsidRPr="3AE8A1C1">
        <w:rPr>
          <w:rFonts w:ascii="Calibri" w:eastAsia="Calibri" w:hAnsi="Calibri" w:cs="Calibri"/>
          <w:color w:val="172B4D"/>
          <w:sz w:val="24"/>
          <w:szCs w:val="24"/>
        </w:rPr>
        <w:t>the team has iterated on their initial designs based on user feedback, not just “lifted and shifted” the existing paper form questions. Good work has been done to remove unnecessary questioning dependent on the type of business</w:t>
      </w:r>
    </w:p>
    <w:p w14:paraId="428D16A9" w14:textId="5D69C242" w:rsidR="6EE30D5B" w:rsidRDefault="6EE30D5B" w:rsidP="3AE8A1C1">
      <w:pPr>
        <w:pStyle w:val="Heading3"/>
      </w:pPr>
      <w:r w:rsidRPr="3AE8A1C1">
        <w:rPr>
          <w:rFonts w:ascii="Calibri" w:eastAsia="Calibri" w:hAnsi="Calibri" w:cs="Calibri"/>
          <w:color w:val="172B4D"/>
          <w:sz w:val="22"/>
          <w:szCs w:val="22"/>
        </w:rPr>
        <w:t>What the team needs to explore</w:t>
      </w:r>
    </w:p>
    <w:p w14:paraId="22687765" w14:textId="2215A666" w:rsidR="6EE30D5B" w:rsidRDefault="6EE30D5B">
      <w:r w:rsidRPr="3AE8A1C1">
        <w:rPr>
          <w:rFonts w:ascii="Calibri" w:eastAsia="Calibri" w:hAnsi="Calibri" w:cs="Calibri"/>
          <w:color w:val="172B4D"/>
          <w:sz w:val="24"/>
          <w:szCs w:val="24"/>
        </w:rPr>
        <w:t>Before the next assessment, the team needs to:</w:t>
      </w:r>
    </w:p>
    <w:p w14:paraId="058E29EF" w14:textId="24184586" w:rsidR="6EE30D5B" w:rsidRDefault="6EE30D5B" w:rsidP="3AE8A1C1">
      <w:pPr>
        <w:pStyle w:val="ListParagraph"/>
        <w:numPr>
          <w:ilvl w:val="0"/>
          <w:numId w:val="3"/>
        </w:numPr>
        <w:rPr>
          <w:rFonts w:ascii="Calibri" w:eastAsia="Calibri" w:hAnsi="Calibri" w:cs="Calibri"/>
          <w:color w:val="172B4D"/>
          <w:sz w:val="24"/>
          <w:szCs w:val="24"/>
        </w:rPr>
      </w:pPr>
      <w:r w:rsidRPr="3AE8A1C1">
        <w:rPr>
          <w:rFonts w:ascii="Calibri" w:eastAsia="Calibri" w:hAnsi="Calibri" w:cs="Calibri"/>
          <w:color w:val="172B4D"/>
          <w:sz w:val="24"/>
          <w:szCs w:val="24"/>
        </w:rPr>
        <w:t xml:space="preserve">[ASSESSORS / USER RESEARCH ASSESSOR HIGHLIGHT SOMETHING THE SERVICE TEAM NEEDS TO EXPLORE THAT DEMONSTRATES ONE OR SEVERAL ASPECTS TO BE COVERED ON THIS POINT IN THE SERVICE STANDARD, </w:t>
      </w:r>
      <w:hyperlink r:id="rId24" w:anchor="Point-4---Make-the-service-simple-to-use-[service-simple-and-intuitive-enough-that-users-succeed-first-time]">
        <w:r w:rsidRPr="3AE8A1C1">
          <w:rPr>
            <w:rStyle w:val="Hyperlink"/>
            <w:rFonts w:ascii="Calibri" w:eastAsia="Calibri" w:hAnsi="Calibri" w:cs="Calibri"/>
            <w:sz w:val="24"/>
            <w:szCs w:val="24"/>
          </w:rPr>
          <w:t>SEE SPECIFIC PROMPT</w:t>
        </w:r>
      </w:hyperlink>
      <w:r w:rsidRPr="3AE8A1C1">
        <w:rPr>
          <w:rFonts w:ascii="Calibri" w:eastAsia="Calibri" w:hAnsi="Calibri" w:cs="Calibri"/>
          <w:color w:val="172B4D"/>
          <w:sz w:val="24"/>
          <w:szCs w:val="24"/>
        </w:rPr>
        <w:t xml:space="preserve">] </w:t>
      </w:r>
    </w:p>
    <w:p w14:paraId="330D6BC3" w14:textId="40EA33CD" w:rsidR="6EE30D5B" w:rsidRDefault="6EE30D5B">
      <w:r w:rsidRPr="3AE8A1C1">
        <w:rPr>
          <w:rFonts w:ascii="Calibri" w:eastAsia="Calibri" w:hAnsi="Calibri" w:cs="Calibri"/>
          <w:i/>
          <w:iCs/>
          <w:color w:val="172B4D"/>
          <w:sz w:val="24"/>
          <w:szCs w:val="24"/>
        </w:rPr>
        <w:t>Examples from a real Alpha assessment on what the panel may recommend to explore:</w:t>
      </w:r>
    </w:p>
    <w:p w14:paraId="19DE02D0" w14:textId="2EF5BB6E" w:rsidR="6EE30D5B" w:rsidRDefault="6EE30D5B" w:rsidP="3AE8A1C1">
      <w:pPr>
        <w:pStyle w:val="ListParagraph"/>
        <w:numPr>
          <w:ilvl w:val="0"/>
          <w:numId w:val="3"/>
        </w:numPr>
        <w:rPr>
          <w:rFonts w:ascii="Calibri" w:eastAsia="Calibri" w:hAnsi="Calibri" w:cs="Calibri"/>
          <w:color w:val="172B4D"/>
          <w:sz w:val="24"/>
          <w:szCs w:val="24"/>
        </w:rPr>
      </w:pPr>
      <w:r w:rsidRPr="3AE8A1C1">
        <w:rPr>
          <w:rFonts w:ascii="Calibri" w:eastAsia="Calibri" w:hAnsi="Calibri" w:cs="Calibri"/>
          <w:color w:val="172B4D"/>
          <w:sz w:val="24"/>
          <w:szCs w:val="24"/>
        </w:rPr>
        <w:t>show through content that the service’s purpose is clear to users, both via the letter, the Start page and in subsequent guidance which does not yet exist</w:t>
      </w:r>
    </w:p>
    <w:p w14:paraId="5695E0FE" w14:textId="6E8D9CE8" w:rsidR="6EE30D5B" w:rsidRDefault="6EE30D5B" w:rsidP="3AE8A1C1">
      <w:pPr>
        <w:pStyle w:val="ListParagraph"/>
        <w:numPr>
          <w:ilvl w:val="0"/>
          <w:numId w:val="3"/>
        </w:numPr>
        <w:rPr>
          <w:rFonts w:ascii="Calibri" w:eastAsia="Calibri" w:hAnsi="Calibri" w:cs="Calibri"/>
          <w:color w:val="172B4D"/>
          <w:sz w:val="24"/>
          <w:szCs w:val="24"/>
        </w:rPr>
      </w:pPr>
      <w:r w:rsidRPr="3AE8A1C1">
        <w:rPr>
          <w:rFonts w:ascii="Calibri" w:eastAsia="Calibri" w:hAnsi="Calibri" w:cs="Calibri"/>
          <w:color w:val="172B4D"/>
          <w:sz w:val="24"/>
          <w:szCs w:val="24"/>
        </w:rPr>
        <w:t>validate through research that the choice of service name continues to resonate and be understood by users. The service name has been recently landed upon, and so further validation of this is required</w:t>
      </w:r>
    </w:p>
    <w:p w14:paraId="1A7376A9" w14:textId="605E796E" w:rsidR="6EE30D5B" w:rsidRDefault="6EE30D5B" w:rsidP="3AE8A1C1">
      <w:pPr>
        <w:pStyle w:val="Heading2"/>
        <w:rPr>
          <w:rFonts w:ascii="Calibri" w:eastAsia="Calibri" w:hAnsi="Calibri" w:cs="Calibri"/>
          <w:b/>
          <w:bCs/>
          <w:color w:val="172B4D"/>
          <w:sz w:val="36"/>
          <w:szCs w:val="36"/>
        </w:rPr>
      </w:pPr>
      <w:r w:rsidRPr="3AE8A1C1">
        <w:rPr>
          <w:rFonts w:ascii="Calibri" w:eastAsia="Calibri" w:hAnsi="Calibri" w:cs="Calibri"/>
          <w:b/>
          <w:bCs/>
          <w:color w:val="172B4D"/>
          <w:sz w:val="36"/>
          <w:szCs w:val="36"/>
        </w:rPr>
        <w:t>5. Make sure everyone can use the service</w:t>
      </w:r>
    </w:p>
    <w:p w14:paraId="55D604FD" w14:textId="56659DE4" w:rsidR="6EE30D5B" w:rsidRDefault="6EE30D5B" w:rsidP="3AE8A1C1">
      <w:pPr>
        <w:pStyle w:val="Heading3"/>
      </w:pPr>
      <w:r w:rsidRPr="3AE8A1C1">
        <w:rPr>
          <w:rFonts w:ascii="Calibri" w:eastAsia="Calibri" w:hAnsi="Calibri" w:cs="Calibri"/>
          <w:color w:val="172B4D"/>
          <w:sz w:val="22"/>
          <w:szCs w:val="22"/>
        </w:rPr>
        <w:t>Decision</w:t>
      </w:r>
    </w:p>
    <w:p w14:paraId="4958E774" w14:textId="18616AB7" w:rsidR="6EE30D5B" w:rsidRDefault="6EE30D5B">
      <w:r w:rsidRPr="3AE8A1C1">
        <w:rPr>
          <w:rFonts w:ascii="Calibri" w:eastAsia="Calibri" w:hAnsi="Calibri" w:cs="Calibri"/>
          <w:color w:val="172B4D"/>
          <w:sz w:val="24"/>
          <w:szCs w:val="24"/>
        </w:rPr>
        <w:t xml:space="preserve">The service MET / DID NOT MEET </w:t>
      </w:r>
      <w:hyperlink r:id="rId25">
        <w:r w:rsidRPr="3AE8A1C1">
          <w:rPr>
            <w:rStyle w:val="Hyperlink"/>
            <w:rFonts w:ascii="Calibri" w:eastAsia="Calibri" w:hAnsi="Calibri" w:cs="Calibri"/>
            <w:sz w:val="24"/>
            <w:szCs w:val="24"/>
          </w:rPr>
          <w:t>point 5 of the Standard</w:t>
        </w:r>
      </w:hyperlink>
      <w:r w:rsidRPr="3AE8A1C1">
        <w:rPr>
          <w:rFonts w:ascii="Calibri" w:eastAsia="Calibri" w:hAnsi="Calibri" w:cs="Calibri"/>
          <w:color w:val="172B4D"/>
          <w:sz w:val="24"/>
          <w:szCs w:val="24"/>
        </w:rPr>
        <w:t>.</w:t>
      </w:r>
    </w:p>
    <w:p w14:paraId="5F7DBFC3" w14:textId="6F13E2A9" w:rsidR="6EE30D5B" w:rsidRDefault="6EE30D5B" w:rsidP="3AE8A1C1">
      <w:pPr>
        <w:pStyle w:val="Heading3"/>
      </w:pPr>
      <w:r w:rsidRPr="3AE8A1C1">
        <w:rPr>
          <w:rFonts w:ascii="Calibri" w:eastAsia="Calibri" w:hAnsi="Calibri" w:cs="Calibri"/>
          <w:color w:val="172B4D"/>
          <w:sz w:val="22"/>
          <w:szCs w:val="22"/>
        </w:rPr>
        <w:t>What the team has done well</w:t>
      </w:r>
    </w:p>
    <w:p w14:paraId="1372264C" w14:textId="6C3E042A" w:rsidR="6EE30D5B" w:rsidRDefault="6EE30D5B">
      <w:r w:rsidRPr="3AE8A1C1">
        <w:rPr>
          <w:rFonts w:ascii="Calibri" w:eastAsia="Calibri" w:hAnsi="Calibri" w:cs="Calibri"/>
          <w:color w:val="172B4D"/>
          <w:sz w:val="24"/>
          <w:szCs w:val="24"/>
        </w:rPr>
        <w:t>The panel was impressed that:</w:t>
      </w:r>
    </w:p>
    <w:p w14:paraId="77E51C16" w14:textId="0E8FFE03" w:rsidR="6EE30D5B" w:rsidRDefault="6EE30D5B" w:rsidP="3AE8A1C1">
      <w:pPr>
        <w:pStyle w:val="ListParagraph"/>
        <w:numPr>
          <w:ilvl w:val="0"/>
          <w:numId w:val="3"/>
        </w:numPr>
        <w:rPr>
          <w:rFonts w:ascii="Calibri" w:eastAsia="Calibri" w:hAnsi="Calibri" w:cs="Calibri"/>
          <w:color w:val="172B4D"/>
          <w:sz w:val="24"/>
          <w:szCs w:val="24"/>
        </w:rPr>
      </w:pPr>
      <w:r w:rsidRPr="3AE8A1C1">
        <w:rPr>
          <w:rFonts w:ascii="Calibri" w:eastAsia="Calibri" w:hAnsi="Calibri" w:cs="Calibri"/>
          <w:color w:val="172B4D"/>
          <w:sz w:val="24"/>
          <w:szCs w:val="24"/>
        </w:rPr>
        <w:t xml:space="preserve">[ASSESSORS / USER RESEARCH / DESIGN ASSESSOR HIGHLIGHT SOMETHING THE SERVICE TEAM HAS DONE WELL THAT DEMONSTRATES ONE OR SEVERAL ASPECTS TO BE COVERED ON THIS POINT IN THE SERVICE STANDARD, </w:t>
      </w:r>
      <w:hyperlink r:id="rId26" w:anchor="Point-5---Make-sure-everyone-can-use-the-service">
        <w:r w:rsidRPr="3AE8A1C1">
          <w:rPr>
            <w:rStyle w:val="Hyperlink"/>
            <w:rFonts w:ascii="Calibri" w:eastAsia="Calibri" w:hAnsi="Calibri" w:cs="Calibri"/>
            <w:sz w:val="24"/>
            <w:szCs w:val="24"/>
          </w:rPr>
          <w:t>SEE SPECIFIC PROMPT</w:t>
        </w:r>
      </w:hyperlink>
      <w:r w:rsidRPr="3AE8A1C1">
        <w:rPr>
          <w:rFonts w:ascii="Calibri" w:eastAsia="Calibri" w:hAnsi="Calibri" w:cs="Calibri"/>
          <w:color w:val="172B4D"/>
          <w:sz w:val="24"/>
          <w:szCs w:val="24"/>
        </w:rPr>
        <w:t>]</w:t>
      </w:r>
    </w:p>
    <w:p w14:paraId="7A25CCE7" w14:textId="71C8B9D5" w:rsidR="6EE30D5B" w:rsidRDefault="6EE30D5B">
      <w:r w:rsidRPr="3AE8A1C1">
        <w:rPr>
          <w:rFonts w:ascii="Calibri" w:eastAsia="Calibri" w:hAnsi="Calibri" w:cs="Calibri"/>
          <w:i/>
          <w:iCs/>
          <w:color w:val="172B4D"/>
          <w:sz w:val="24"/>
          <w:szCs w:val="24"/>
        </w:rPr>
        <w:t>Examples from a real Alpha assessment on what the panel may have been impressed about:</w:t>
      </w:r>
    </w:p>
    <w:p w14:paraId="187F361B" w14:textId="0A7E9BF4" w:rsidR="6EE30D5B" w:rsidRDefault="6EE30D5B" w:rsidP="3AE8A1C1">
      <w:pPr>
        <w:pStyle w:val="ListParagraph"/>
        <w:numPr>
          <w:ilvl w:val="0"/>
          <w:numId w:val="3"/>
        </w:numPr>
        <w:rPr>
          <w:rFonts w:ascii="Calibri" w:eastAsia="Calibri" w:hAnsi="Calibri" w:cs="Calibri"/>
          <w:color w:val="172B4D"/>
          <w:sz w:val="24"/>
          <w:szCs w:val="24"/>
        </w:rPr>
      </w:pPr>
      <w:r w:rsidRPr="3AE8A1C1">
        <w:rPr>
          <w:rFonts w:ascii="Calibri" w:eastAsia="Calibri" w:hAnsi="Calibri" w:cs="Calibri"/>
          <w:color w:val="172B4D"/>
          <w:sz w:val="24"/>
          <w:szCs w:val="24"/>
        </w:rPr>
        <w:t>the team has engaged with some users with accessibility needs, and as clear plans to continue to do so</w:t>
      </w:r>
    </w:p>
    <w:p w14:paraId="7F92BF5C" w14:textId="2466A20B" w:rsidR="6EE30D5B" w:rsidRDefault="6EE30D5B" w:rsidP="3AE8A1C1">
      <w:pPr>
        <w:pStyle w:val="ListParagraph"/>
        <w:numPr>
          <w:ilvl w:val="0"/>
          <w:numId w:val="3"/>
        </w:numPr>
        <w:rPr>
          <w:rFonts w:ascii="Calibri" w:eastAsia="Calibri" w:hAnsi="Calibri" w:cs="Calibri"/>
          <w:color w:val="172B4D"/>
          <w:sz w:val="24"/>
          <w:szCs w:val="24"/>
        </w:rPr>
      </w:pPr>
      <w:r w:rsidRPr="3AE8A1C1">
        <w:rPr>
          <w:rFonts w:ascii="Calibri" w:eastAsia="Calibri" w:hAnsi="Calibri" w:cs="Calibri"/>
          <w:color w:val="172B4D"/>
          <w:sz w:val="24"/>
          <w:szCs w:val="24"/>
        </w:rPr>
        <w:t>the team has collaborated regularly with related services to ensure language used is simple &amp; consistent</w:t>
      </w:r>
    </w:p>
    <w:p w14:paraId="549BE5ED" w14:textId="48BB85CA" w:rsidR="6EE30D5B" w:rsidRDefault="6EE30D5B" w:rsidP="3AE8A1C1">
      <w:pPr>
        <w:pStyle w:val="ListParagraph"/>
        <w:numPr>
          <w:ilvl w:val="0"/>
          <w:numId w:val="3"/>
        </w:numPr>
        <w:rPr>
          <w:rFonts w:ascii="Calibri" w:eastAsia="Calibri" w:hAnsi="Calibri" w:cs="Calibri"/>
          <w:color w:val="172B4D"/>
          <w:sz w:val="24"/>
          <w:szCs w:val="24"/>
        </w:rPr>
      </w:pPr>
      <w:r w:rsidRPr="3AE8A1C1">
        <w:rPr>
          <w:rFonts w:ascii="Calibri" w:eastAsia="Calibri" w:hAnsi="Calibri" w:cs="Calibri"/>
          <w:color w:val="172B4D"/>
          <w:sz w:val="24"/>
          <w:szCs w:val="24"/>
        </w:rPr>
        <w:t>an accessibility audit is already planned for beta</w:t>
      </w:r>
    </w:p>
    <w:p w14:paraId="7468F22A" w14:textId="77484DF8" w:rsidR="6EE30D5B" w:rsidRDefault="6EE30D5B" w:rsidP="3AE8A1C1">
      <w:pPr>
        <w:pStyle w:val="Heading3"/>
      </w:pPr>
      <w:r w:rsidRPr="3AE8A1C1">
        <w:rPr>
          <w:rFonts w:ascii="Calibri" w:eastAsia="Calibri" w:hAnsi="Calibri" w:cs="Calibri"/>
          <w:color w:val="172B4D"/>
          <w:sz w:val="22"/>
          <w:szCs w:val="22"/>
        </w:rPr>
        <w:t>What the team needs to explore</w:t>
      </w:r>
    </w:p>
    <w:p w14:paraId="38059BBA" w14:textId="364715B0" w:rsidR="6EE30D5B" w:rsidRDefault="6EE30D5B">
      <w:r w:rsidRPr="3AE8A1C1">
        <w:rPr>
          <w:rFonts w:ascii="Calibri" w:eastAsia="Calibri" w:hAnsi="Calibri" w:cs="Calibri"/>
          <w:color w:val="172B4D"/>
          <w:sz w:val="24"/>
          <w:szCs w:val="24"/>
        </w:rPr>
        <w:t>Before the next assessment, the team needs to:</w:t>
      </w:r>
    </w:p>
    <w:p w14:paraId="35A60EAB" w14:textId="32D50533" w:rsidR="6EE30D5B" w:rsidRDefault="6EE30D5B" w:rsidP="3AE8A1C1">
      <w:pPr>
        <w:pStyle w:val="ListParagraph"/>
        <w:numPr>
          <w:ilvl w:val="0"/>
          <w:numId w:val="3"/>
        </w:numPr>
        <w:rPr>
          <w:rFonts w:ascii="Calibri" w:eastAsia="Calibri" w:hAnsi="Calibri" w:cs="Calibri"/>
          <w:color w:val="172B4D"/>
          <w:sz w:val="24"/>
          <w:szCs w:val="24"/>
        </w:rPr>
      </w:pPr>
      <w:r w:rsidRPr="3AE8A1C1">
        <w:rPr>
          <w:rFonts w:ascii="Calibri" w:eastAsia="Calibri" w:hAnsi="Calibri" w:cs="Calibri"/>
          <w:color w:val="172B4D"/>
          <w:sz w:val="24"/>
          <w:szCs w:val="24"/>
        </w:rPr>
        <w:t xml:space="preserve">[ASSESSORS / USER RESEARCH ASSESSOR HIGHLIGHT SOMETHING THE SERVICE TEAM NEEDS TO EXPLORE THAT DEMONSTRATES ONE OR SEVERAL ASPECTS TO BE COVERED ON THIS POINT IN THE SERVICE STANDARD, </w:t>
      </w:r>
      <w:hyperlink r:id="rId27" w:anchor="Point-5---Make-sure-everyone-can-use-the-service">
        <w:r w:rsidRPr="3AE8A1C1">
          <w:rPr>
            <w:rStyle w:val="Hyperlink"/>
            <w:rFonts w:ascii="Calibri" w:eastAsia="Calibri" w:hAnsi="Calibri" w:cs="Calibri"/>
            <w:sz w:val="24"/>
            <w:szCs w:val="24"/>
          </w:rPr>
          <w:t>SEE SPECIFIC PROMPT</w:t>
        </w:r>
      </w:hyperlink>
      <w:r w:rsidRPr="3AE8A1C1">
        <w:rPr>
          <w:rFonts w:ascii="Calibri" w:eastAsia="Calibri" w:hAnsi="Calibri" w:cs="Calibri"/>
          <w:color w:val="172B4D"/>
          <w:sz w:val="24"/>
          <w:szCs w:val="24"/>
        </w:rPr>
        <w:t xml:space="preserve">] </w:t>
      </w:r>
    </w:p>
    <w:p w14:paraId="7544675F" w14:textId="67094CAC" w:rsidR="6EE30D5B" w:rsidRDefault="6EE30D5B">
      <w:r w:rsidRPr="3AE8A1C1">
        <w:rPr>
          <w:rFonts w:ascii="Calibri" w:eastAsia="Calibri" w:hAnsi="Calibri" w:cs="Calibri"/>
          <w:i/>
          <w:iCs/>
          <w:color w:val="172B4D"/>
          <w:sz w:val="24"/>
          <w:szCs w:val="24"/>
        </w:rPr>
        <w:t>Examples from a real Alpha assessment on what the panel may recommend to explore:</w:t>
      </w:r>
    </w:p>
    <w:p w14:paraId="574E6F86" w14:textId="51918BCA" w:rsidR="6EE30D5B" w:rsidRDefault="6EE30D5B" w:rsidP="3AE8A1C1">
      <w:pPr>
        <w:pStyle w:val="ListParagraph"/>
        <w:numPr>
          <w:ilvl w:val="0"/>
          <w:numId w:val="3"/>
        </w:numPr>
        <w:rPr>
          <w:rFonts w:ascii="Calibri" w:eastAsia="Calibri" w:hAnsi="Calibri" w:cs="Calibri"/>
          <w:color w:val="172B4D"/>
          <w:sz w:val="24"/>
          <w:szCs w:val="24"/>
        </w:rPr>
      </w:pPr>
      <w:r w:rsidRPr="3AE8A1C1">
        <w:rPr>
          <w:rFonts w:ascii="Calibri" w:eastAsia="Calibri" w:hAnsi="Calibri" w:cs="Calibri"/>
          <w:color w:val="172B4D"/>
          <w:sz w:val="24"/>
          <w:szCs w:val="24"/>
        </w:rPr>
        <w:t>consider the amount of users using the helpline and, as an extension of that, having ORG staff complete the form for them. This would be costly for the ORG, and could bring into question the service’s usability</w:t>
      </w:r>
    </w:p>
    <w:p w14:paraId="55FD93D7" w14:textId="64165898" w:rsidR="6EE30D5B" w:rsidRDefault="6EE30D5B" w:rsidP="3AE8A1C1">
      <w:pPr>
        <w:pStyle w:val="ListParagraph"/>
        <w:numPr>
          <w:ilvl w:val="0"/>
          <w:numId w:val="3"/>
        </w:numPr>
        <w:rPr>
          <w:rFonts w:ascii="Calibri" w:eastAsia="Calibri" w:hAnsi="Calibri" w:cs="Calibri"/>
          <w:color w:val="172B4D"/>
          <w:sz w:val="24"/>
          <w:szCs w:val="24"/>
        </w:rPr>
      </w:pPr>
      <w:r w:rsidRPr="3AE8A1C1">
        <w:rPr>
          <w:rFonts w:ascii="Calibri" w:eastAsia="Calibri" w:hAnsi="Calibri" w:cs="Calibri"/>
          <w:color w:val="172B4D"/>
          <w:sz w:val="24"/>
          <w:szCs w:val="24"/>
        </w:rPr>
        <w:t>understand how the paper invitation letter impacts users with accessibility needs and their ability to engage with the service</w:t>
      </w:r>
    </w:p>
    <w:p w14:paraId="4E229DAE" w14:textId="7C444C1E" w:rsidR="6EE30D5B" w:rsidRDefault="6EE30D5B" w:rsidP="3AE8A1C1">
      <w:pPr>
        <w:pStyle w:val="ListParagraph"/>
        <w:numPr>
          <w:ilvl w:val="0"/>
          <w:numId w:val="3"/>
        </w:numPr>
        <w:rPr>
          <w:rFonts w:ascii="Calibri" w:eastAsia="Calibri" w:hAnsi="Calibri" w:cs="Calibri"/>
          <w:color w:val="172B4D"/>
          <w:sz w:val="24"/>
          <w:szCs w:val="24"/>
        </w:rPr>
      </w:pPr>
      <w:r w:rsidRPr="3AE8A1C1">
        <w:rPr>
          <w:rFonts w:ascii="Calibri" w:eastAsia="Calibri" w:hAnsi="Calibri" w:cs="Calibri"/>
          <w:color w:val="172B4D"/>
          <w:sz w:val="24"/>
          <w:szCs w:val="24"/>
        </w:rPr>
        <w:t>understand how digitising the form impacts the contact centre</w:t>
      </w:r>
    </w:p>
    <w:p w14:paraId="6E4C8777" w14:textId="04B7EB10" w:rsidR="6EE30D5B" w:rsidRDefault="6EE30D5B" w:rsidP="3AE8A1C1">
      <w:pPr>
        <w:pStyle w:val="Heading2"/>
        <w:rPr>
          <w:rFonts w:ascii="Calibri" w:eastAsia="Calibri" w:hAnsi="Calibri" w:cs="Calibri"/>
          <w:b/>
          <w:bCs/>
          <w:color w:val="172B4D"/>
          <w:sz w:val="36"/>
          <w:szCs w:val="36"/>
        </w:rPr>
      </w:pPr>
      <w:r w:rsidRPr="3AE8A1C1">
        <w:rPr>
          <w:rFonts w:ascii="Calibri" w:eastAsia="Calibri" w:hAnsi="Calibri" w:cs="Calibri"/>
          <w:b/>
          <w:bCs/>
          <w:color w:val="172B4D"/>
          <w:sz w:val="36"/>
          <w:szCs w:val="36"/>
        </w:rPr>
        <w:t>6. Have a multidisciplinary team</w:t>
      </w:r>
    </w:p>
    <w:p w14:paraId="15FB77FD" w14:textId="0263E75B" w:rsidR="6EE30D5B" w:rsidRDefault="6EE30D5B" w:rsidP="3AE8A1C1">
      <w:pPr>
        <w:pStyle w:val="Heading3"/>
      </w:pPr>
      <w:r w:rsidRPr="3AE8A1C1">
        <w:rPr>
          <w:rFonts w:ascii="Calibri" w:eastAsia="Calibri" w:hAnsi="Calibri" w:cs="Calibri"/>
          <w:color w:val="172B4D"/>
          <w:sz w:val="22"/>
          <w:szCs w:val="22"/>
        </w:rPr>
        <w:t>Decision</w:t>
      </w:r>
    </w:p>
    <w:p w14:paraId="7B94D051" w14:textId="23C70CD1" w:rsidR="6EE30D5B" w:rsidRDefault="6EE30D5B">
      <w:r w:rsidRPr="3AE8A1C1">
        <w:rPr>
          <w:rFonts w:ascii="Calibri" w:eastAsia="Calibri" w:hAnsi="Calibri" w:cs="Calibri"/>
          <w:color w:val="172B4D"/>
          <w:sz w:val="24"/>
          <w:szCs w:val="24"/>
        </w:rPr>
        <w:t xml:space="preserve">The service MET / DID NOT MEET </w:t>
      </w:r>
      <w:hyperlink r:id="rId28">
        <w:r w:rsidRPr="3AE8A1C1">
          <w:rPr>
            <w:rStyle w:val="Hyperlink"/>
            <w:rFonts w:ascii="Calibri" w:eastAsia="Calibri" w:hAnsi="Calibri" w:cs="Calibri"/>
            <w:sz w:val="24"/>
            <w:szCs w:val="24"/>
          </w:rPr>
          <w:t>point 6 of the Standard</w:t>
        </w:r>
      </w:hyperlink>
      <w:r w:rsidRPr="3AE8A1C1">
        <w:rPr>
          <w:rFonts w:ascii="Calibri" w:eastAsia="Calibri" w:hAnsi="Calibri" w:cs="Calibri"/>
          <w:color w:val="172B4D"/>
          <w:sz w:val="24"/>
          <w:szCs w:val="24"/>
        </w:rPr>
        <w:t>.</w:t>
      </w:r>
    </w:p>
    <w:p w14:paraId="50AE2DD5" w14:textId="14826FA9" w:rsidR="6EE30D5B" w:rsidRDefault="6EE30D5B" w:rsidP="3AE8A1C1">
      <w:pPr>
        <w:pStyle w:val="Heading3"/>
      </w:pPr>
      <w:r w:rsidRPr="3AE8A1C1">
        <w:rPr>
          <w:rFonts w:ascii="Calibri" w:eastAsia="Calibri" w:hAnsi="Calibri" w:cs="Calibri"/>
          <w:color w:val="172B4D"/>
          <w:sz w:val="22"/>
          <w:szCs w:val="22"/>
        </w:rPr>
        <w:t>What the team has done well</w:t>
      </w:r>
    </w:p>
    <w:p w14:paraId="196DC737" w14:textId="6333D670" w:rsidR="6EE30D5B" w:rsidRDefault="6EE30D5B">
      <w:r w:rsidRPr="3AE8A1C1">
        <w:rPr>
          <w:rFonts w:ascii="Calibri" w:eastAsia="Calibri" w:hAnsi="Calibri" w:cs="Calibri"/>
          <w:color w:val="172B4D"/>
          <w:sz w:val="24"/>
          <w:szCs w:val="24"/>
        </w:rPr>
        <w:t>The panel was impressed that:</w:t>
      </w:r>
    </w:p>
    <w:p w14:paraId="3961347A" w14:textId="02ECA368" w:rsidR="6EE30D5B" w:rsidRDefault="6EE30D5B" w:rsidP="3AE8A1C1">
      <w:pPr>
        <w:pStyle w:val="ListParagraph"/>
        <w:numPr>
          <w:ilvl w:val="0"/>
          <w:numId w:val="3"/>
        </w:numPr>
        <w:rPr>
          <w:rFonts w:ascii="Calibri" w:eastAsia="Calibri" w:hAnsi="Calibri" w:cs="Calibri"/>
          <w:color w:val="172B4D"/>
          <w:sz w:val="24"/>
          <w:szCs w:val="24"/>
        </w:rPr>
      </w:pPr>
      <w:r w:rsidRPr="3AE8A1C1">
        <w:rPr>
          <w:rFonts w:ascii="Calibri" w:eastAsia="Calibri" w:hAnsi="Calibri" w:cs="Calibri"/>
          <w:color w:val="172B4D"/>
          <w:sz w:val="24"/>
          <w:szCs w:val="24"/>
        </w:rPr>
        <w:t xml:space="preserve">[ASSESSORS / USER RESEARCH / DESIGN ASSESSOR HIGHLIGHT SOMETHING THE SERVICE TEAM HAS DONE WELL THAT DEMONSTRATES ONE OR SEVERAL ASPECTS TO BE COVERED ON THIS POINT IN THE SERVICE STANDARD, </w:t>
      </w:r>
      <w:hyperlink r:id="rId29" w:anchor="Point-6---Have-a-multidisciplinary-team">
        <w:r w:rsidRPr="3AE8A1C1">
          <w:rPr>
            <w:rStyle w:val="Hyperlink"/>
            <w:rFonts w:ascii="Calibri" w:eastAsia="Calibri" w:hAnsi="Calibri" w:cs="Calibri"/>
            <w:sz w:val="24"/>
            <w:szCs w:val="24"/>
          </w:rPr>
          <w:t>SEE SPECIFIC PROMPT</w:t>
        </w:r>
      </w:hyperlink>
      <w:r w:rsidRPr="3AE8A1C1">
        <w:rPr>
          <w:rFonts w:ascii="Calibri" w:eastAsia="Calibri" w:hAnsi="Calibri" w:cs="Calibri"/>
          <w:color w:val="172B4D"/>
          <w:sz w:val="24"/>
          <w:szCs w:val="24"/>
        </w:rPr>
        <w:t>]</w:t>
      </w:r>
    </w:p>
    <w:p w14:paraId="4EB6FAC6" w14:textId="46DFA08D" w:rsidR="6EE30D5B" w:rsidRDefault="6EE30D5B">
      <w:r w:rsidRPr="3AE8A1C1">
        <w:rPr>
          <w:rFonts w:ascii="Calibri" w:eastAsia="Calibri" w:hAnsi="Calibri" w:cs="Calibri"/>
          <w:i/>
          <w:iCs/>
          <w:color w:val="172B4D"/>
          <w:sz w:val="24"/>
          <w:szCs w:val="24"/>
        </w:rPr>
        <w:t>Examples from a real Alpha assessment on what the panel may have been impressed about:</w:t>
      </w:r>
    </w:p>
    <w:p w14:paraId="27098B55" w14:textId="1B2F6942" w:rsidR="6EE30D5B" w:rsidRDefault="6EE30D5B" w:rsidP="3AE8A1C1">
      <w:pPr>
        <w:pStyle w:val="ListParagraph"/>
        <w:numPr>
          <w:ilvl w:val="0"/>
          <w:numId w:val="3"/>
        </w:numPr>
        <w:rPr>
          <w:rFonts w:ascii="Calibri" w:eastAsia="Calibri" w:hAnsi="Calibri" w:cs="Calibri"/>
          <w:color w:val="172B4D"/>
          <w:sz w:val="24"/>
          <w:szCs w:val="24"/>
        </w:rPr>
      </w:pPr>
      <w:r w:rsidRPr="3AE8A1C1">
        <w:rPr>
          <w:rFonts w:ascii="Calibri" w:eastAsia="Calibri" w:hAnsi="Calibri" w:cs="Calibri"/>
          <w:color w:val="172B4D"/>
          <w:sz w:val="24"/>
          <w:szCs w:val="24"/>
        </w:rPr>
        <w:t>the Service team covered the essential roles for alpha - in line with service manual guidance</w:t>
      </w:r>
    </w:p>
    <w:p w14:paraId="109F49F3" w14:textId="744DFAEF" w:rsidR="6EE30D5B" w:rsidRDefault="6EE30D5B" w:rsidP="3AE8A1C1">
      <w:pPr>
        <w:pStyle w:val="ListParagraph"/>
        <w:numPr>
          <w:ilvl w:val="0"/>
          <w:numId w:val="3"/>
        </w:numPr>
        <w:rPr>
          <w:rFonts w:ascii="Calibri" w:eastAsia="Calibri" w:hAnsi="Calibri" w:cs="Calibri"/>
          <w:color w:val="172B4D"/>
          <w:sz w:val="24"/>
          <w:szCs w:val="24"/>
        </w:rPr>
      </w:pPr>
      <w:r w:rsidRPr="3AE8A1C1">
        <w:rPr>
          <w:rFonts w:ascii="Calibri" w:eastAsia="Calibri" w:hAnsi="Calibri" w:cs="Calibri"/>
          <w:color w:val="172B4D"/>
          <w:sz w:val="24"/>
          <w:szCs w:val="24"/>
        </w:rPr>
        <w:t>there are permanent ORG staff in leadership roles on the service team</w:t>
      </w:r>
    </w:p>
    <w:p w14:paraId="13DCD9E3" w14:textId="56F3A177" w:rsidR="6EE30D5B" w:rsidRDefault="6EE30D5B" w:rsidP="3AE8A1C1">
      <w:pPr>
        <w:pStyle w:val="ListParagraph"/>
        <w:numPr>
          <w:ilvl w:val="0"/>
          <w:numId w:val="3"/>
        </w:numPr>
        <w:rPr>
          <w:rFonts w:ascii="Calibri" w:eastAsia="Calibri" w:hAnsi="Calibri" w:cs="Calibri"/>
          <w:color w:val="172B4D"/>
          <w:sz w:val="24"/>
          <w:szCs w:val="24"/>
        </w:rPr>
      </w:pPr>
      <w:r w:rsidRPr="3AE8A1C1">
        <w:rPr>
          <w:rFonts w:ascii="Calibri" w:eastAsia="Calibri" w:hAnsi="Calibri" w:cs="Calibri"/>
          <w:color w:val="172B4D"/>
          <w:sz w:val="24"/>
          <w:szCs w:val="24"/>
        </w:rPr>
        <w:t>there are 2 user research colleagues working on the service team</w:t>
      </w:r>
    </w:p>
    <w:p w14:paraId="5BB250E3" w14:textId="3D9D239B" w:rsidR="6EE30D5B" w:rsidRDefault="6EE30D5B" w:rsidP="3AE8A1C1">
      <w:pPr>
        <w:pStyle w:val="Heading3"/>
      </w:pPr>
      <w:r w:rsidRPr="3AE8A1C1">
        <w:rPr>
          <w:rFonts w:ascii="Calibri" w:eastAsia="Calibri" w:hAnsi="Calibri" w:cs="Calibri"/>
          <w:color w:val="172B4D"/>
          <w:sz w:val="22"/>
          <w:szCs w:val="22"/>
        </w:rPr>
        <w:t>What the team needs to explore</w:t>
      </w:r>
    </w:p>
    <w:p w14:paraId="102A8FBF" w14:textId="5D4917C6" w:rsidR="6EE30D5B" w:rsidRDefault="6EE30D5B">
      <w:r w:rsidRPr="3AE8A1C1">
        <w:rPr>
          <w:rFonts w:ascii="Calibri" w:eastAsia="Calibri" w:hAnsi="Calibri" w:cs="Calibri"/>
          <w:color w:val="172B4D"/>
          <w:sz w:val="24"/>
          <w:szCs w:val="24"/>
        </w:rPr>
        <w:t>Before the next assessment, the team needs to:</w:t>
      </w:r>
    </w:p>
    <w:p w14:paraId="2873405D" w14:textId="7490EFA7" w:rsidR="6EE30D5B" w:rsidRDefault="6EE30D5B" w:rsidP="3AE8A1C1">
      <w:pPr>
        <w:pStyle w:val="ListParagraph"/>
        <w:numPr>
          <w:ilvl w:val="0"/>
          <w:numId w:val="3"/>
        </w:numPr>
        <w:rPr>
          <w:rFonts w:ascii="Calibri" w:eastAsia="Calibri" w:hAnsi="Calibri" w:cs="Calibri"/>
          <w:color w:val="172B4D"/>
          <w:sz w:val="24"/>
          <w:szCs w:val="24"/>
        </w:rPr>
      </w:pPr>
      <w:r w:rsidRPr="3AE8A1C1">
        <w:rPr>
          <w:rFonts w:ascii="Calibri" w:eastAsia="Calibri" w:hAnsi="Calibri" w:cs="Calibri"/>
          <w:color w:val="172B4D"/>
          <w:sz w:val="24"/>
          <w:szCs w:val="24"/>
        </w:rPr>
        <w:t xml:space="preserve">[ASSESSORS / USER RESEARCH ASSESSOR HIGHLIGHT SOMETHING THE SERVICE TEAM NEEDS TO EXPLORE THAT DEMONSTRATES ONE OR SEVERAL ASPECTS TO BE COVERED ON THIS POINT IN THE SERVICE STANDARD, </w:t>
      </w:r>
      <w:hyperlink r:id="rId30" w:anchor="Point-6---Have-a-multidisciplinary-team">
        <w:r w:rsidRPr="3AE8A1C1">
          <w:rPr>
            <w:rStyle w:val="Hyperlink"/>
            <w:rFonts w:ascii="Calibri" w:eastAsia="Calibri" w:hAnsi="Calibri" w:cs="Calibri"/>
            <w:sz w:val="24"/>
            <w:szCs w:val="24"/>
          </w:rPr>
          <w:t>SEE SPECIFIC PROMPT</w:t>
        </w:r>
      </w:hyperlink>
      <w:r w:rsidRPr="3AE8A1C1">
        <w:rPr>
          <w:rFonts w:ascii="Calibri" w:eastAsia="Calibri" w:hAnsi="Calibri" w:cs="Calibri"/>
          <w:color w:val="172B4D"/>
          <w:sz w:val="24"/>
          <w:szCs w:val="24"/>
        </w:rPr>
        <w:t xml:space="preserve">] </w:t>
      </w:r>
    </w:p>
    <w:p w14:paraId="6E4D0330" w14:textId="529841D1" w:rsidR="6EE30D5B" w:rsidRDefault="6EE30D5B">
      <w:r w:rsidRPr="3AE8A1C1">
        <w:rPr>
          <w:rFonts w:ascii="Calibri" w:eastAsia="Calibri" w:hAnsi="Calibri" w:cs="Calibri"/>
          <w:i/>
          <w:iCs/>
          <w:color w:val="172B4D"/>
          <w:sz w:val="24"/>
          <w:szCs w:val="24"/>
        </w:rPr>
        <w:t>Examples from a real Alpha assessment on what the panel may recommend to explore:</w:t>
      </w:r>
    </w:p>
    <w:p w14:paraId="1DB12677" w14:textId="22E22E65" w:rsidR="6EE30D5B" w:rsidRDefault="6EE30D5B" w:rsidP="3AE8A1C1">
      <w:pPr>
        <w:pStyle w:val="ListParagraph"/>
        <w:numPr>
          <w:ilvl w:val="0"/>
          <w:numId w:val="3"/>
        </w:numPr>
        <w:rPr>
          <w:rFonts w:ascii="Calibri" w:eastAsia="Calibri" w:hAnsi="Calibri" w:cs="Calibri"/>
          <w:color w:val="172B4D"/>
          <w:sz w:val="24"/>
          <w:szCs w:val="24"/>
        </w:rPr>
      </w:pPr>
      <w:r w:rsidRPr="3AE8A1C1">
        <w:rPr>
          <w:rFonts w:ascii="Calibri" w:eastAsia="Calibri" w:hAnsi="Calibri" w:cs="Calibri"/>
          <w:color w:val="172B4D"/>
          <w:sz w:val="24"/>
          <w:szCs w:val="24"/>
        </w:rPr>
        <w:t>consider how the supplier component of the team can pass on knowledge of key roles - such as Delivery Management, User Research and Design</w:t>
      </w:r>
    </w:p>
    <w:p w14:paraId="269E88FD" w14:textId="148DDA85" w:rsidR="6EE30D5B" w:rsidRDefault="6EE30D5B" w:rsidP="3AE8A1C1">
      <w:pPr>
        <w:pStyle w:val="ListParagraph"/>
        <w:numPr>
          <w:ilvl w:val="0"/>
          <w:numId w:val="3"/>
        </w:numPr>
        <w:rPr>
          <w:rFonts w:ascii="Calibri" w:eastAsia="Calibri" w:hAnsi="Calibri" w:cs="Calibri"/>
          <w:color w:val="172B4D"/>
          <w:sz w:val="24"/>
          <w:szCs w:val="24"/>
        </w:rPr>
      </w:pPr>
      <w:r w:rsidRPr="3AE8A1C1">
        <w:rPr>
          <w:rFonts w:ascii="Calibri" w:eastAsia="Calibri" w:hAnsi="Calibri" w:cs="Calibri"/>
          <w:color w:val="172B4D"/>
          <w:sz w:val="24"/>
          <w:szCs w:val="24"/>
        </w:rPr>
        <w:t>consider whether the Service Owner role should be formally established. This role is perhaps being performed in all but name only by one or more CPS colleagues. Service assessments typically benefit from having a Service Owner present to represent the service. In the team section of the presentation two reported SROs were flagged for the service, however they were not present at the assessment</w:t>
      </w:r>
    </w:p>
    <w:p w14:paraId="3F523E21" w14:textId="0E90FF51" w:rsidR="6EE30D5B" w:rsidRDefault="6EE30D5B" w:rsidP="3AE8A1C1">
      <w:pPr>
        <w:pStyle w:val="Heading2"/>
      </w:pPr>
      <w:r w:rsidRPr="3AE8A1C1">
        <w:rPr>
          <w:rFonts w:ascii="Calibri" w:eastAsia="Calibri" w:hAnsi="Calibri" w:cs="Calibri"/>
          <w:color w:val="172B4D"/>
          <w:sz w:val="22"/>
          <w:szCs w:val="22"/>
        </w:rPr>
        <w:t>7. Use agile ways of working</w:t>
      </w:r>
    </w:p>
    <w:p w14:paraId="66115356" w14:textId="072212F3" w:rsidR="6EE30D5B" w:rsidRDefault="6EE30D5B" w:rsidP="3AE8A1C1">
      <w:pPr>
        <w:pStyle w:val="Heading3"/>
      </w:pPr>
      <w:r w:rsidRPr="3AE8A1C1">
        <w:rPr>
          <w:rFonts w:ascii="Calibri" w:eastAsia="Calibri" w:hAnsi="Calibri" w:cs="Calibri"/>
          <w:color w:val="172B4D"/>
          <w:sz w:val="22"/>
          <w:szCs w:val="22"/>
        </w:rPr>
        <w:t>Decision</w:t>
      </w:r>
    </w:p>
    <w:p w14:paraId="663F9210" w14:textId="50323793" w:rsidR="6EE30D5B" w:rsidRDefault="6EE30D5B">
      <w:r w:rsidRPr="3AE8A1C1">
        <w:rPr>
          <w:rFonts w:ascii="Calibri" w:eastAsia="Calibri" w:hAnsi="Calibri" w:cs="Calibri"/>
          <w:color w:val="172B4D"/>
          <w:sz w:val="24"/>
          <w:szCs w:val="24"/>
        </w:rPr>
        <w:t xml:space="preserve">The service MET / DID NOT MEET </w:t>
      </w:r>
      <w:hyperlink r:id="rId31">
        <w:r w:rsidRPr="3AE8A1C1">
          <w:rPr>
            <w:rStyle w:val="Hyperlink"/>
            <w:rFonts w:ascii="Calibri" w:eastAsia="Calibri" w:hAnsi="Calibri" w:cs="Calibri"/>
            <w:sz w:val="24"/>
            <w:szCs w:val="24"/>
          </w:rPr>
          <w:t>point 7 of the Standard</w:t>
        </w:r>
      </w:hyperlink>
      <w:r w:rsidRPr="3AE8A1C1">
        <w:rPr>
          <w:rFonts w:ascii="Calibri" w:eastAsia="Calibri" w:hAnsi="Calibri" w:cs="Calibri"/>
          <w:color w:val="172B4D"/>
          <w:sz w:val="24"/>
          <w:szCs w:val="24"/>
        </w:rPr>
        <w:t>.</w:t>
      </w:r>
    </w:p>
    <w:p w14:paraId="0A977F81" w14:textId="28204ECE" w:rsidR="6EE30D5B" w:rsidRDefault="6EE30D5B" w:rsidP="3AE8A1C1">
      <w:pPr>
        <w:pStyle w:val="Heading3"/>
      </w:pPr>
      <w:r w:rsidRPr="3AE8A1C1">
        <w:rPr>
          <w:rFonts w:ascii="Calibri" w:eastAsia="Calibri" w:hAnsi="Calibri" w:cs="Calibri"/>
          <w:color w:val="172B4D"/>
          <w:sz w:val="22"/>
          <w:szCs w:val="22"/>
        </w:rPr>
        <w:t>What the team has done well</w:t>
      </w:r>
    </w:p>
    <w:p w14:paraId="0BAEC339" w14:textId="5A0B2F9B" w:rsidR="6EE30D5B" w:rsidRDefault="6EE30D5B">
      <w:r w:rsidRPr="3AE8A1C1">
        <w:rPr>
          <w:rFonts w:ascii="Calibri" w:eastAsia="Calibri" w:hAnsi="Calibri" w:cs="Calibri"/>
          <w:color w:val="172B4D"/>
          <w:sz w:val="24"/>
          <w:szCs w:val="24"/>
        </w:rPr>
        <w:t>The panel was impressed that:</w:t>
      </w:r>
    </w:p>
    <w:p w14:paraId="287F2DD7" w14:textId="7B288B6B" w:rsidR="6EE30D5B" w:rsidRDefault="6EE30D5B" w:rsidP="3AE8A1C1">
      <w:pPr>
        <w:pStyle w:val="ListParagraph"/>
        <w:numPr>
          <w:ilvl w:val="0"/>
          <w:numId w:val="3"/>
        </w:numPr>
        <w:rPr>
          <w:rFonts w:ascii="Calibri" w:eastAsia="Calibri" w:hAnsi="Calibri" w:cs="Calibri"/>
          <w:color w:val="172B4D"/>
          <w:sz w:val="24"/>
          <w:szCs w:val="24"/>
        </w:rPr>
      </w:pPr>
      <w:r w:rsidRPr="3AE8A1C1">
        <w:rPr>
          <w:rFonts w:ascii="Calibri" w:eastAsia="Calibri" w:hAnsi="Calibri" w:cs="Calibri"/>
          <w:color w:val="172B4D"/>
          <w:sz w:val="24"/>
          <w:szCs w:val="24"/>
        </w:rPr>
        <w:t xml:space="preserve">[ASSESSORS / USER RESEARCH / DESIGN ASSESSOR HIGHLIGHT SOMETHING THE SERVICE TEAM HAS DONE WELL THAT DEMONSTRATES ONE OR SEVERAL ASPECTS TO BE COVERED ON THIS POINT IN THE SERVICE STANDARD, </w:t>
      </w:r>
      <w:hyperlink r:id="rId32" w:anchor="Point-7---Use-agile-ways-of-working">
        <w:r w:rsidRPr="3AE8A1C1">
          <w:rPr>
            <w:rStyle w:val="Hyperlink"/>
            <w:rFonts w:ascii="Calibri" w:eastAsia="Calibri" w:hAnsi="Calibri" w:cs="Calibri"/>
            <w:sz w:val="24"/>
            <w:szCs w:val="24"/>
          </w:rPr>
          <w:t>SEE SPECIFIC PROMPT</w:t>
        </w:r>
      </w:hyperlink>
      <w:r w:rsidRPr="3AE8A1C1">
        <w:rPr>
          <w:rFonts w:ascii="Calibri" w:eastAsia="Calibri" w:hAnsi="Calibri" w:cs="Calibri"/>
          <w:color w:val="172B4D"/>
          <w:sz w:val="24"/>
          <w:szCs w:val="24"/>
        </w:rPr>
        <w:t>]</w:t>
      </w:r>
    </w:p>
    <w:p w14:paraId="4BFD9D03" w14:textId="32EC242A" w:rsidR="6EE30D5B" w:rsidRDefault="6EE30D5B">
      <w:r w:rsidRPr="3AE8A1C1">
        <w:rPr>
          <w:rFonts w:ascii="Calibri" w:eastAsia="Calibri" w:hAnsi="Calibri" w:cs="Calibri"/>
          <w:i/>
          <w:iCs/>
          <w:color w:val="172B4D"/>
          <w:sz w:val="24"/>
          <w:szCs w:val="24"/>
        </w:rPr>
        <w:t>Examples from a real Alpha assessment on what the panel may have been impressed about:</w:t>
      </w:r>
    </w:p>
    <w:p w14:paraId="3DC39E16" w14:textId="4760179A" w:rsidR="6EE30D5B" w:rsidRDefault="6EE30D5B" w:rsidP="3AE8A1C1">
      <w:pPr>
        <w:pStyle w:val="ListParagraph"/>
        <w:numPr>
          <w:ilvl w:val="0"/>
          <w:numId w:val="3"/>
        </w:numPr>
        <w:rPr>
          <w:rFonts w:ascii="Calibri" w:eastAsia="Calibri" w:hAnsi="Calibri" w:cs="Calibri"/>
          <w:color w:val="172B4D"/>
          <w:sz w:val="24"/>
          <w:szCs w:val="24"/>
        </w:rPr>
      </w:pPr>
      <w:r w:rsidRPr="3AE8A1C1">
        <w:rPr>
          <w:rFonts w:ascii="Calibri" w:eastAsia="Calibri" w:hAnsi="Calibri" w:cs="Calibri"/>
          <w:color w:val="172B4D"/>
          <w:sz w:val="24"/>
          <w:szCs w:val="24"/>
        </w:rPr>
        <w:t>show &amp; tells are well utilised to ‘show the thing’ to stakeholders and iterate prototypes when appropriate</w:t>
      </w:r>
    </w:p>
    <w:p w14:paraId="253A1D2A" w14:textId="545F1327" w:rsidR="6EE30D5B" w:rsidRDefault="6EE30D5B" w:rsidP="3AE8A1C1">
      <w:pPr>
        <w:pStyle w:val="ListParagraph"/>
        <w:numPr>
          <w:ilvl w:val="0"/>
          <w:numId w:val="3"/>
        </w:numPr>
        <w:rPr>
          <w:rFonts w:ascii="Calibri" w:eastAsia="Calibri" w:hAnsi="Calibri" w:cs="Calibri"/>
          <w:color w:val="172B4D"/>
          <w:sz w:val="24"/>
          <w:szCs w:val="24"/>
        </w:rPr>
      </w:pPr>
      <w:r w:rsidRPr="3AE8A1C1">
        <w:rPr>
          <w:rFonts w:ascii="Calibri" w:eastAsia="Calibri" w:hAnsi="Calibri" w:cs="Calibri"/>
          <w:color w:val="172B4D"/>
          <w:sz w:val="24"/>
          <w:szCs w:val="24"/>
        </w:rPr>
        <w:t>iteration was demonstrated based on user insights, aligning to agile concepts such as ‘responding to change over following a plan’ and testing hypotheses</w:t>
      </w:r>
    </w:p>
    <w:p w14:paraId="41371FA9" w14:textId="2FCE9A9D" w:rsidR="6EE30D5B" w:rsidRDefault="6EE30D5B" w:rsidP="3AE8A1C1">
      <w:pPr>
        <w:pStyle w:val="Heading3"/>
      </w:pPr>
      <w:r w:rsidRPr="3AE8A1C1">
        <w:rPr>
          <w:rFonts w:ascii="Calibri" w:eastAsia="Calibri" w:hAnsi="Calibri" w:cs="Calibri"/>
          <w:color w:val="172B4D"/>
          <w:sz w:val="22"/>
          <w:szCs w:val="22"/>
        </w:rPr>
        <w:t>What the team needs to explore</w:t>
      </w:r>
    </w:p>
    <w:p w14:paraId="7BA9AA5C" w14:textId="1FA00570" w:rsidR="6EE30D5B" w:rsidRDefault="6EE30D5B">
      <w:r w:rsidRPr="3AE8A1C1">
        <w:rPr>
          <w:rFonts w:ascii="Calibri" w:eastAsia="Calibri" w:hAnsi="Calibri" w:cs="Calibri"/>
          <w:color w:val="172B4D"/>
          <w:sz w:val="24"/>
          <w:szCs w:val="24"/>
        </w:rPr>
        <w:t>Before the next assessment, the team needs to:</w:t>
      </w:r>
    </w:p>
    <w:p w14:paraId="7EB316A2" w14:textId="6487DA26" w:rsidR="6EE30D5B" w:rsidRDefault="6EE30D5B" w:rsidP="3AE8A1C1">
      <w:pPr>
        <w:pStyle w:val="ListParagraph"/>
        <w:numPr>
          <w:ilvl w:val="0"/>
          <w:numId w:val="3"/>
        </w:numPr>
        <w:rPr>
          <w:rFonts w:ascii="Calibri" w:eastAsia="Calibri" w:hAnsi="Calibri" w:cs="Calibri"/>
          <w:color w:val="172B4D"/>
          <w:sz w:val="24"/>
          <w:szCs w:val="24"/>
        </w:rPr>
      </w:pPr>
      <w:r w:rsidRPr="3AE8A1C1">
        <w:rPr>
          <w:rFonts w:ascii="Calibri" w:eastAsia="Calibri" w:hAnsi="Calibri" w:cs="Calibri"/>
          <w:color w:val="172B4D"/>
          <w:sz w:val="24"/>
          <w:szCs w:val="24"/>
        </w:rPr>
        <w:t xml:space="preserve">[ASSESSORS / USER RESEARCH ASSESSOR HIGHLIGHT SOMETHING THE SERVICE TEAM NEEDS TO EXPLORE THAT DEMONSTRATES ONE OR SEVERAL ASPECTS TO BE COVERED ON THIS POINT IN THE SERVICE STANDARD, </w:t>
      </w:r>
      <w:hyperlink r:id="rId33" w:anchor="Point-7---Use-agile-ways-of-working">
        <w:r w:rsidRPr="3AE8A1C1">
          <w:rPr>
            <w:rStyle w:val="Hyperlink"/>
            <w:rFonts w:ascii="Calibri" w:eastAsia="Calibri" w:hAnsi="Calibri" w:cs="Calibri"/>
            <w:sz w:val="24"/>
            <w:szCs w:val="24"/>
          </w:rPr>
          <w:t>SEE SPECIFIC PROMPT</w:t>
        </w:r>
      </w:hyperlink>
      <w:r w:rsidRPr="3AE8A1C1">
        <w:rPr>
          <w:rFonts w:ascii="Calibri" w:eastAsia="Calibri" w:hAnsi="Calibri" w:cs="Calibri"/>
          <w:color w:val="172B4D"/>
          <w:sz w:val="24"/>
          <w:szCs w:val="24"/>
        </w:rPr>
        <w:t xml:space="preserve">] </w:t>
      </w:r>
    </w:p>
    <w:p w14:paraId="5EC38873" w14:textId="211396E4" w:rsidR="6EE30D5B" w:rsidRDefault="6EE30D5B">
      <w:r w:rsidRPr="3AE8A1C1">
        <w:rPr>
          <w:rFonts w:ascii="Calibri" w:eastAsia="Calibri" w:hAnsi="Calibri" w:cs="Calibri"/>
          <w:i/>
          <w:iCs/>
          <w:color w:val="172B4D"/>
          <w:sz w:val="24"/>
          <w:szCs w:val="24"/>
        </w:rPr>
        <w:t>Examples from a real Alpha assessment on what the panel may recommend to explore:</w:t>
      </w:r>
    </w:p>
    <w:p w14:paraId="5BF71DE3" w14:textId="7B08D660" w:rsidR="6EE30D5B" w:rsidRDefault="6EE30D5B" w:rsidP="3AE8A1C1">
      <w:pPr>
        <w:pStyle w:val="ListParagraph"/>
        <w:numPr>
          <w:ilvl w:val="0"/>
          <w:numId w:val="3"/>
        </w:numPr>
        <w:rPr>
          <w:rFonts w:ascii="Calibri" w:eastAsia="Calibri" w:hAnsi="Calibri" w:cs="Calibri"/>
          <w:color w:val="172B4D"/>
          <w:sz w:val="24"/>
          <w:szCs w:val="24"/>
        </w:rPr>
      </w:pPr>
      <w:r w:rsidRPr="3AE8A1C1">
        <w:rPr>
          <w:rFonts w:ascii="Calibri" w:eastAsia="Calibri" w:hAnsi="Calibri" w:cs="Calibri"/>
          <w:color w:val="172B4D"/>
          <w:sz w:val="24"/>
          <w:szCs w:val="24"/>
        </w:rPr>
        <w:t xml:space="preserve">the service team should look to book CPS staff on training to improve their understanding of agile ways of working. The GDS Academy and the cross government </w:t>
      </w:r>
      <w:hyperlink r:id="rId34">
        <w:r w:rsidRPr="3AE8A1C1">
          <w:rPr>
            <w:rStyle w:val="Hyperlink"/>
            <w:rFonts w:ascii="Calibri" w:eastAsia="Calibri" w:hAnsi="Calibri" w:cs="Calibri"/>
            <w:sz w:val="24"/>
            <w:szCs w:val="24"/>
          </w:rPr>
          <w:t>self-managed-learning</w:t>
        </w:r>
      </w:hyperlink>
      <w:r w:rsidRPr="3AE8A1C1">
        <w:rPr>
          <w:rFonts w:ascii="Calibri" w:eastAsia="Calibri" w:hAnsi="Calibri" w:cs="Calibri"/>
          <w:color w:val="172B4D"/>
          <w:sz w:val="24"/>
          <w:szCs w:val="24"/>
        </w:rPr>
        <w:t xml:space="preserve"> suite of courses are both aligned to the service standard. The service team should consider whether either or both are suitable for their needs</w:t>
      </w:r>
    </w:p>
    <w:p w14:paraId="3602D5AE" w14:textId="601EFEB4" w:rsidR="6EE30D5B" w:rsidRDefault="6EE30D5B" w:rsidP="3AE8A1C1">
      <w:pPr>
        <w:pStyle w:val="ListParagraph"/>
        <w:numPr>
          <w:ilvl w:val="0"/>
          <w:numId w:val="3"/>
        </w:numPr>
        <w:rPr>
          <w:rFonts w:ascii="Calibri" w:eastAsia="Calibri" w:hAnsi="Calibri" w:cs="Calibri"/>
          <w:color w:val="172B4D"/>
          <w:sz w:val="24"/>
          <w:szCs w:val="24"/>
        </w:rPr>
      </w:pPr>
      <w:r w:rsidRPr="3AE8A1C1">
        <w:rPr>
          <w:rFonts w:ascii="Calibri" w:eastAsia="Calibri" w:hAnsi="Calibri" w:cs="Calibri"/>
          <w:color w:val="172B4D"/>
          <w:sz w:val="24"/>
          <w:szCs w:val="24"/>
        </w:rPr>
        <w:t>the service team should be empowered to have ‘problems to solve’ through beta</w:t>
      </w:r>
    </w:p>
    <w:p w14:paraId="203571DD" w14:textId="060B400B" w:rsidR="6EE30D5B" w:rsidRDefault="6EE30D5B" w:rsidP="3AE8A1C1">
      <w:pPr>
        <w:pStyle w:val="Heading2"/>
      </w:pPr>
      <w:r w:rsidRPr="3AE8A1C1">
        <w:rPr>
          <w:rFonts w:ascii="Calibri" w:eastAsia="Calibri" w:hAnsi="Calibri" w:cs="Calibri"/>
          <w:color w:val="172B4D"/>
          <w:sz w:val="22"/>
          <w:szCs w:val="22"/>
        </w:rPr>
        <w:t>8. Iterate and improve frequently</w:t>
      </w:r>
    </w:p>
    <w:p w14:paraId="6F20E905" w14:textId="4B56AF85" w:rsidR="6EE30D5B" w:rsidRDefault="6EE30D5B" w:rsidP="3AE8A1C1">
      <w:pPr>
        <w:pStyle w:val="Heading3"/>
      </w:pPr>
      <w:r w:rsidRPr="3AE8A1C1">
        <w:rPr>
          <w:rFonts w:ascii="Calibri" w:eastAsia="Calibri" w:hAnsi="Calibri" w:cs="Calibri"/>
          <w:color w:val="172B4D"/>
          <w:sz w:val="22"/>
          <w:szCs w:val="22"/>
        </w:rPr>
        <w:t>Decision</w:t>
      </w:r>
    </w:p>
    <w:p w14:paraId="292E8CFE" w14:textId="305660FA" w:rsidR="6EE30D5B" w:rsidRDefault="6EE30D5B">
      <w:r w:rsidRPr="3AE8A1C1">
        <w:rPr>
          <w:rFonts w:ascii="Calibri" w:eastAsia="Calibri" w:hAnsi="Calibri" w:cs="Calibri"/>
          <w:color w:val="172B4D"/>
          <w:sz w:val="24"/>
          <w:szCs w:val="24"/>
        </w:rPr>
        <w:t xml:space="preserve">The service MET / DID NOT MEET </w:t>
      </w:r>
      <w:hyperlink r:id="rId35">
        <w:r w:rsidRPr="3AE8A1C1">
          <w:rPr>
            <w:rStyle w:val="Hyperlink"/>
            <w:rFonts w:ascii="Calibri" w:eastAsia="Calibri" w:hAnsi="Calibri" w:cs="Calibri"/>
            <w:sz w:val="24"/>
            <w:szCs w:val="24"/>
          </w:rPr>
          <w:t>point 8 of the Standard</w:t>
        </w:r>
      </w:hyperlink>
      <w:r w:rsidRPr="3AE8A1C1">
        <w:rPr>
          <w:rFonts w:ascii="Calibri" w:eastAsia="Calibri" w:hAnsi="Calibri" w:cs="Calibri"/>
          <w:color w:val="172B4D"/>
          <w:sz w:val="24"/>
          <w:szCs w:val="24"/>
        </w:rPr>
        <w:t>.</w:t>
      </w:r>
    </w:p>
    <w:p w14:paraId="2D589A0D" w14:textId="3DA683CF" w:rsidR="6EE30D5B" w:rsidRDefault="6EE30D5B" w:rsidP="3AE8A1C1">
      <w:pPr>
        <w:pStyle w:val="Heading3"/>
      </w:pPr>
      <w:r w:rsidRPr="3AE8A1C1">
        <w:rPr>
          <w:rFonts w:ascii="Calibri" w:eastAsia="Calibri" w:hAnsi="Calibri" w:cs="Calibri"/>
          <w:color w:val="172B4D"/>
          <w:sz w:val="22"/>
          <w:szCs w:val="22"/>
        </w:rPr>
        <w:t>What the team has done well</w:t>
      </w:r>
    </w:p>
    <w:p w14:paraId="1C3401C0" w14:textId="4023F0F1" w:rsidR="6EE30D5B" w:rsidRDefault="6EE30D5B">
      <w:r w:rsidRPr="3AE8A1C1">
        <w:rPr>
          <w:rFonts w:ascii="Calibri" w:eastAsia="Calibri" w:hAnsi="Calibri" w:cs="Calibri"/>
          <w:color w:val="172B4D"/>
          <w:sz w:val="24"/>
          <w:szCs w:val="24"/>
        </w:rPr>
        <w:t>The panel was impressed that:</w:t>
      </w:r>
    </w:p>
    <w:p w14:paraId="7815CC15" w14:textId="03F45DA4" w:rsidR="6EE30D5B" w:rsidRDefault="6EE30D5B" w:rsidP="3AE8A1C1">
      <w:pPr>
        <w:pStyle w:val="ListParagraph"/>
        <w:numPr>
          <w:ilvl w:val="0"/>
          <w:numId w:val="3"/>
        </w:numPr>
        <w:rPr>
          <w:rFonts w:ascii="Calibri" w:eastAsia="Calibri" w:hAnsi="Calibri" w:cs="Calibri"/>
          <w:color w:val="172B4D"/>
          <w:sz w:val="24"/>
          <w:szCs w:val="24"/>
        </w:rPr>
      </w:pPr>
      <w:r w:rsidRPr="3AE8A1C1">
        <w:rPr>
          <w:rFonts w:ascii="Calibri" w:eastAsia="Calibri" w:hAnsi="Calibri" w:cs="Calibri"/>
          <w:color w:val="172B4D"/>
          <w:sz w:val="24"/>
          <w:szCs w:val="24"/>
        </w:rPr>
        <w:t xml:space="preserve">[ASSESSORS / USER RESEARCH / DESIGN ASSESSOR HIGHLIGHT SOMETHING THE SERVICE TEAM HAS DONE WELL THAT DEMONSTRATES ONE OR SEVERAL ASPECTS TO BE COVERED ON THIS POINT IN THE SERVICE STANDARD, </w:t>
      </w:r>
      <w:hyperlink r:id="rId36" w:anchor="Point-8----Iterated-and-improved-frequently-[make-sure-that-you-have-the-capacity,-resources-and-technical-flexibility-to-do-so].">
        <w:r w:rsidRPr="3AE8A1C1">
          <w:rPr>
            <w:rStyle w:val="Hyperlink"/>
            <w:rFonts w:ascii="Calibri" w:eastAsia="Calibri" w:hAnsi="Calibri" w:cs="Calibri"/>
            <w:sz w:val="24"/>
            <w:szCs w:val="24"/>
          </w:rPr>
          <w:t>SEE SPECIFIC PROMPT</w:t>
        </w:r>
      </w:hyperlink>
      <w:r w:rsidRPr="3AE8A1C1">
        <w:rPr>
          <w:rFonts w:ascii="Calibri" w:eastAsia="Calibri" w:hAnsi="Calibri" w:cs="Calibri"/>
          <w:color w:val="172B4D"/>
          <w:sz w:val="24"/>
          <w:szCs w:val="24"/>
        </w:rPr>
        <w:t>]</w:t>
      </w:r>
    </w:p>
    <w:p w14:paraId="491B42CC" w14:textId="4745F73F" w:rsidR="6EE30D5B" w:rsidRDefault="6EE30D5B">
      <w:r w:rsidRPr="3AE8A1C1">
        <w:rPr>
          <w:rFonts w:ascii="Calibri" w:eastAsia="Calibri" w:hAnsi="Calibri" w:cs="Calibri"/>
          <w:i/>
          <w:iCs/>
          <w:color w:val="172B4D"/>
          <w:sz w:val="24"/>
          <w:szCs w:val="24"/>
        </w:rPr>
        <w:t>Examples from a real Alpha assessment on what the panel may have been impressed about:</w:t>
      </w:r>
    </w:p>
    <w:p w14:paraId="6DE1B5CE" w14:textId="0B6C208A" w:rsidR="6EE30D5B" w:rsidRDefault="6EE30D5B" w:rsidP="3AE8A1C1">
      <w:pPr>
        <w:pStyle w:val="ListParagraph"/>
        <w:numPr>
          <w:ilvl w:val="0"/>
          <w:numId w:val="3"/>
        </w:numPr>
        <w:rPr>
          <w:rFonts w:ascii="Calibri" w:eastAsia="Calibri" w:hAnsi="Calibri" w:cs="Calibri"/>
          <w:color w:val="172B4D"/>
          <w:sz w:val="24"/>
          <w:szCs w:val="24"/>
        </w:rPr>
      </w:pPr>
      <w:r w:rsidRPr="3AE8A1C1">
        <w:rPr>
          <w:rFonts w:ascii="Calibri" w:eastAsia="Calibri" w:hAnsi="Calibri" w:cs="Calibri"/>
          <w:color w:val="172B4D"/>
          <w:sz w:val="24"/>
          <w:szCs w:val="24"/>
        </w:rPr>
        <w:t>the service team iterated prototypes based on user testing. Demonstrating an ability and willingness to improve content to meet user needs</w:t>
      </w:r>
    </w:p>
    <w:p w14:paraId="7BA2E45F" w14:textId="24663D1E" w:rsidR="6EE30D5B" w:rsidRDefault="6EE30D5B" w:rsidP="3AE8A1C1">
      <w:pPr>
        <w:pStyle w:val="ListParagraph"/>
        <w:numPr>
          <w:ilvl w:val="0"/>
          <w:numId w:val="3"/>
        </w:numPr>
        <w:rPr>
          <w:rFonts w:ascii="Calibri" w:eastAsia="Calibri" w:hAnsi="Calibri" w:cs="Calibri"/>
          <w:color w:val="172B4D"/>
          <w:sz w:val="24"/>
          <w:szCs w:val="24"/>
        </w:rPr>
      </w:pPr>
      <w:r w:rsidRPr="3AE8A1C1">
        <w:rPr>
          <w:rFonts w:ascii="Calibri" w:eastAsia="Calibri" w:hAnsi="Calibri" w:cs="Calibri"/>
          <w:color w:val="172B4D"/>
          <w:sz w:val="24"/>
          <w:szCs w:val="24"/>
        </w:rPr>
        <w:t>for prototyping in alpha the service team was well resourced with design and user research colleagues to support iteration</w:t>
      </w:r>
    </w:p>
    <w:p w14:paraId="4E28F478" w14:textId="172AF32F" w:rsidR="6EE30D5B" w:rsidRDefault="6EE30D5B" w:rsidP="3AE8A1C1">
      <w:pPr>
        <w:pStyle w:val="Heading3"/>
      </w:pPr>
      <w:r w:rsidRPr="3AE8A1C1">
        <w:rPr>
          <w:rFonts w:ascii="Calibri" w:eastAsia="Calibri" w:hAnsi="Calibri" w:cs="Calibri"/>
          <w:color w:val="172B4D"/>
          <w:sz w:val="22"/>
          <w:szCs w:val="22"/>
        </w:rPr>
        <w:t>What the team needs to explore</w:t>
      </w:r>
    </w:p>
    <w:p w14:paraId="2BA26B15" w14:textId="7DDC3A12" w:rsidR="6EE30D5B" w:rsidRDefault="6EE30D5B">
      <w:r w:rsidRPr="3AE8A1C1">
        <w:rPr>
          <w:rFonts w:ascii="Calibri" w:eastAsia="Calibri" w:hAnsi="Calibri" w:cs="Calibri"/>
          <w:color w:val="172B4D"/>
          <w:sz w:val="24"/>
          <w:szCs w:val="24"/>
        </w:rPr>
        <w:t>Before the next assessment, the team needs to:</w:t>
      </w:r>
    </w:p>
    <w:p w14:paraId="38A8DC48" w14:textId="73D58EA8" w:rsidR="6EE30D5B" w:rsidRDefault="6EE30D5B" w:rsidP="3AE8A1C1">
      <w:pPr>
        <w:pStyle w:val="ListParagraph"/>
        <w:numPr>
          <w:ilvl w:val="0"/>
          <w:numId w:val="3"/>
        </w:numPr>
        <w:rPr>
          <w:rFonts w:ascii="Calibri" w:eastAsia="Calibri" w:hAnsi="Calibri" w:cs="Calibri"/>
          <w:color w:val="172B4D"/>
          <w:sz w:val="24"/>
          <w:szCs w:val="24"/>
        </w:rPr>
      </w:pPr>
      <w:r w:rsidRPr="3AE8A1C1">
        <w:rPr>
          <w:rFonts w:ascii="Calibri" w:eastAsia="Calibri" w:hAnsi="Calibri" w:cs="Calibri"/>
          <w:color w:val="172B4D"/>
          <w:sz w:val="24"/>
          <w:szCs w:val="24"/>
        </w:rPr>
        <w:t xml:space="preserve">[ASSESSORS / USER RESEARCH ASSESSOR HIGHLIGHT SOMETHING THE SERVICE TEAM NEEDS TO EXPLORE THAT DEMONSTRATES ONE OR SEVERAL ASPECTS TO BE COVERED ON THIS POINT IN THE SERVICE STANDARD, </w:t>
      </w:r>
      <w:hyperlink r:id="rId37" w:anchor="Point-8----Iterated-and-improved-frequently-[make-sure-that-you-have-the-capacity,-resources-and-technical-flexibility-to-do-so].">
        <w:r w:rsidRPr="3AE8A1C1">
          <w:rPr>
            <w:rStyle w:val="Hyperlink"/>
            <w:rFonts w:ascii="Calibri" w:eastAsia="Calibri" w:hAnsi="Calibri" w:cs="Calibri"/>
            <w:sz w:val="24"/>
            <w:szCs w:val="24"/>
          </w:rPr>
          <w:t>SEE SPECIFIC PROMPT</w:t>
        </w:r>
      </w:hyperlink>
      <w:r w:rsidRPr="3AE8A1C1">
        <w:rPr>
          <w:rFonts w:ascii="Calibri" w:eastAsia="Calibri" w:hAnsi="Calibri" w:cs="Calibri"/>
          <w:color w:val="172B4D"/>
          <w:sz w:val="24"/>
          <w:szCs w:val="24"/>
        </w:rPr>
        <w:t xml:space="preserve">] </w:t>
      </w:r>
    </w:p>
    <w:p w14:paraId="2F9035E4" w14:textId="6F8F5FC4" w:rsidR="6EE30D5B" w:rsidRDefault="6EE30D5B">
      <w:r w:rsidRPr="3AE8A1C1">
        <w:rPr>
          <w:rFonts w:ascii="Calibri" w:eastAsia="Calibri" w:hAnsi="Calibri" w:cs="Calibri"/>
          <w:i/>
          <w:iCs/>
          <w:color w:val="172B4D"/>
          <w:sz w:val="24"/>
          <w:szCs w:val="24"/>
        </w:rPr>
        <w:t>Examples from a real Alpha assessment on what the panel may recommend to explore:</w:t>
      </w:r>
    </w:p>
    <w:p w14:paraId="635086B2" w14:textId="64F76C8C" w:rsidR="6EE30D5B" w:rsidRDefault="6EE30D5B" w:rsidP="3AE8A1C1">
      <w:pPr>
        <w:pStyle w:val="ListParagraph"/>
        <w:numPr>
          <w:ilvl w:val="0"/>
          <w:numId w:val="3"/>
        </w:numPr>
        <w:rPr>
          <w:rFonts w:ascii="Calibri" w:eastAsia="Calibri" w:hAnsi="Calibri" w:cs="Calibri"/>
          <w:color w:val="172B4D"/>
          <w:sz w:val="24"/>
          <w:szCs w:val="24"/>
        </w:rPr>
      </w:pPr>
      <w:r w:rsidRPr="3AE8A1C1">
        <w:rPr>
          <w:rFonts w:ascii="Calibri" w:eastAsia="Calibri" w:hAnsi="Calibri" w:cs="Calibri"/>
          <w:color w:val="172B4D"/>
          <w:sz w:val="24"/>
          <w:szCs w:val="24"/>
        </w:rPr>
        <w:t>given that ‘Declare your business trade and cost information’ is a service which is part of a wider ORG transformation; ensure the empowerment of the service team to solve problems for users is protected</w:t>
      </w:r>
    </w:p>
    <w:p w14:paraId="623A0B93" w14:textId="7777D1F0" w:rsidR="6EE30D5B" w:rsidRDefault="6EE30D5B" w:rsidP="3AE8A1C1">
      <w:pPr>
        <w:pStyle w:val="Heading2"/>
      </w:pPr>
      <w:r w:rsidRPr="3AE8A1C1">
        <w:rPr>
          <w:rFonts w:ascii="Calibri" w:eastAsia="Calibri" w:hAnsi="Calibri" w:cs="Calibri"/>
          <w:color w:val="172B4D"/>
          <w:sz w:val="22"/>
          <w:szCs w:val="22"/>
        </w:rPr>
        <w:t>9. Create a secure service which protects users’ privacy</w:t>
      </w:r>
    </w:p>
    <w:p w14:paraId="4E686CC0" w14:textId="389E4C41" w:rsidR="6EE30D5B" w:rsidRDefault="6EE30D5B" w:rsidP="3AE8A1C1">
      <w:pPr>
        <w:pStyle w:val="Heading3"/>
      </w:pPr>
      <w:r w:rsidRPr="3AE8A1C1">
        <w:rPr>
          <w:rFonts w:ascii="Calibri" w:eastAsia="Calibri" w:hAnsi="Calibri" w:cs="Calibri"/>
          <w:color w:val="172B4D"/>
          <w:sz w:val="22"/>
          <w:szCs w:val="22"/>
        </w:rPr>
        <w:t>Decision</w:t>
      </w:r>
    </w:p>
    <w:p w14:paraId="0E550CEE" w14:textId="6CC1EE48" w:rsidR="6EE30D5B" w:rsidRDefault="6EE30D5B">
      <w:r w:rsidRPr="3AE8A1C1">
        <w:rPr>
          <w:rFonts w:ascii="Calibri" w:eastAsia="Calibri" w:hAnsi="Calibri" w:cs="Calibri"/>
          <w:color w:val="172B4D"/>
          <w:sz w:val="24"/>
          <w:szCs w:val="24"/>
        </w:rPr>
        <w:t xml:space="preserve">The service MET / DID NOT MEET </w:t>
      </w:r>
      <w:hyperlink r:id="rId38">
        <w:r w:rsidRPr="3AE8A1C1">
          <w:rPr>
            <w:rStyle w:val="Hyperlink"/>
            <w:rFonts w:ascii="Calibri" w:eastAsia="Calibri" w:hAnsi="Calibri" w:cs="Calibri"/>
            <w:sz w:val="24"/>
            <w:szCs w:val="24"/>
          </w:rPr>
          <w:t>point 9 of the Standard</w:t>
        </w:r>
      </w:hyperlink>
      <w:r w:rsidRPr="3AE8A1C1">
        <w:rPr>
          <w:rFonts w:ascii="Calibri" w:eastAsia="Calibri" w:hAnsi="Calibri" w:cs="Calibri"/>
          <w:color w:val="172B4D"/>
          <w:sz w:val="24"/>
          <w:szCs w:val="24"/>
        </w:rPr>
        <w:t>.</w:t>
      </w:r>
    </w:p>
    <w:p w14:paraId="62CF865E" w14:textId="0841E370" w:rsidR="6EE30D5B" w:rsidRDefault="6EE30D5B" w:rsidP="3AE8A1C1">
      <w:pPr>
        <w:pStyle w:val="Heading3"/>
      </w:pPr>
      <w:r w:rsidRPr="3AE8A1C1">
        <w:rPr>
          <w:rFonts w:ascii="Calibri" w:eastAsia="Calibri" w:hAnsi="Calibri" w:cs="Calibri"/>
          <w:color w:val="172B4D"/>
          <w:sz w:val="22"/>
          <w:szCs w:val="22"/>
        </w:rPr>
        <w:t>What the team has done well</w:t>
      </w:r>
    </w:p>
    <w:p w14:paraId="13C26207" w14:textId="69BBF651" w:rsidR="6EE30D5B" w:rsidRDefault="6EE30D5B">
      <w:r w:rsidRPr="3AE8A1C1">
        <w:rPr>
          <w:rFonts w:ascii="Calibri" w:eastAsia="Calibri" w:hAnsi="Calibri" w:cs="Calibri"/>
          <w:color w:val="172B4D"/>
          <w:sz w:val="24"/>
          <w:szCs w:val="24"/>
        </w:rPr>
        <w:t>The panel was impressed that:</w:t>
      </w:r>
    </w:p>
    <w:p w14:paraId="1D91FC87" w14:textId="04576380" w:rsidR="6EE30D5B" w:rsidRDefault="6EE30D5B" w:rsidP="3AE8A1C1">
      <w:pPr>
        <w:pStyle w:val="ListParagraph"/>
        <w:numPr>
          <w:ilvl w:val="0"/>
          <w:numId w:val="3"/>
        </w:numPr>
        <w:rPr>
          <w:rFonts w:ascii="Calibri" w:eastAsia="Calibri" w:hAnsi="Calibri" w:cs="Calibri"/>
          <w:color w:val="172B4D"/>
          <w:sz w:val="24"/>
          <w:szCs w:val="24"/>
        </w:rPr>
      </w:pPr>
      <w:r w:rsidRPr="3AE8A1C1">
        <w:rPr>
          <w:rFonts w:ascii="Calibri" w:eastAsia="Calibri" w:hAnsi="Calibri" w:cs="Calibri"/>
          <w:color w:val="172B4D"/>
          <w:sz w:val="24"/>
          <w:szCs w:val="24"/>
        </w:rPr>
        <w:t xml:space="preserve">[ASSESSORS / USER RESEARCH / DESIGN ASSESSOR HIGHLIGHT SOMETHING THE SERVICE TEAM HAS DONE WELL THAT DEMONSTRATES ONE OR SEVERAL ASPECTS TO BE COVERED ON THIS POINT IN THE SERVICE STANDARD, </w:t>
      </w:r>
      <w:hyperlink r:id="rId39" w:anchor="Point-9---Create-a-secure-service-which-protects-users%E2%80%99-privacy">
        <w:r w:rsidRPr="3AE8A1C1">
          <w:rPr>
            <w:rStyle w:val="Hyperlink"/>
            <w:rFonts w:ascii="Calibri" w:eastAsia="Calibri" w:hAnsi="Calibri" w:cs="Calibri"/>
            <w:sz w:val="24"/>
            <w:szCs w:val="24"/>
          </w:rPr>
          <w:t>SEE SPECIFIC PROMPT</w:t>
        </w:r>
      </w:hyperlink>
      <w:r w:rsidRPr="3AE8A1C1">
        <w:rPr>
          <w:rFonts w:ascii="Calibri" w:eastAsia="Calibri" w:hAnsi="Calibri" w:cs="Calibri"/>
          <w:color w:val="172B4D"/>
          <w:sz w:val="24"/>
          <w:szCs w:val="24"/>
        </w:rPr>
        <w:t xml:space="preserve">] </w:t>
      </w:r>
    </w:p>
    <w:p w14:paraId="704211B7" w14:textId="53E8BE13" w:rsidR="6EE30D5B" w:rsidRDefault="6EE30D5B">
      <w:r w:rsidRPr="3AE8A1C1">
        <w:rPr>
          <w:rFonts w:ascii="Calibri" w:eastAsia="Calibri" w:hAnsi="Calibri" w:cs="Calibri"/>
          <w:i/>
          <w:iCs/>
          <w:color w:val="172B4D"/>
          <w:sz w:val="24"/>
          <w:szCs w:val="24"/>
        </w:rPr>
        <w:t>Examples from a real Alpha assessment on what the panel may have been impressed about:</w:t>
      </w:r>
    </w:p>
    <w:p w14:paraId="1F0AD617" w14:textId="15773F90" w:rsidR="6EE30D5B" w:rsidRDefault="6EE30D5B" w:rsidP="3AE8A1C1">
      <w:pPr>
        <w:pStyle w:val="ListParagraph"/>
        <w:numPr>
          <w:ilvl w:val="0"/>
          <w:numId w:val="3"/>
        </w:numPr>
        <w:rPr>
          <w:rFonts w:ascii="Calibri" w:eastAsia="Calibri" w:hAnsi="Calibri" w:cs="Calibri"/>
          <w:color w:val="172B4D"/>
          <w:sz w:val="24"/>
          <w:szCs w:val="24"/>
        </w:rPr>
      </w:pPr>
      <w:r w:rsidRPr="3AE8A1C1">
        <w:rPr>
          <w:rFonts w:ascii="Calibri" w:eastAsia="Calibri" w:hAnsi="Calibri" w:cs="Calibri"/>
          <w:color w:val="172B4D"/>
          <w:sz w:val="24"/>
          <w:szCs w:val="24"/>
        </w:rPr>
        <w:t>they have retry limits and lockouts on incorrect submission of passwords</w:t>
      </w:r>
    </w:p>
    <w:p w14:paraId="1F92D691" w14:textId="25680002" w:rsidR="6EE30D5B" w:rsidRDefault="6EE30D5B" w:rsidP="3AE8A1C1">
      <w:pPr>
        <w:pStyle w:val="ListParagraph"/>
        <w:numPr>
          <w:ilvl w:val="0"/>
          <w:numId w:val="3"/>
        </w:numPr>
        <w:rPr>
          <w:rFonts w:ascii="Calibri" w:eastAsia="Calibri" w:hAnsi="Calibri" w:cs="Calibri"/>
          <w:color w:val="172B4D"/>
          <w:sz w:val="24"/>
          <w:szCs w:val="24"/>
        </w:rPr>
      </w:pPr>
      <w:r w:rsidRPr="3AE8A1C1">
        <w:rPr>
          <w:rFonts w:ascii="Calibri" w:eastAsia="Calibri" w:hAnsi="Calibri" w:cs="Calibri"/>
          <w:color w:val="172B4D"/>
          <w:sz w:val="24"/>
          <w:szCs w:val="24"/>
        </w:rPr>
        <w:t>ZAP and Penetration testing will take place in Private Beta</w:t>
      </w:r>
    </w:p>
    <w:p w14:paraId="097C51B6" w14:textId="09EFD629" w:rsidR="6EE30D5B" w:rsidRDefault="6EE30D5B" w:rsidP="3AE8A1C1">
      <w:pPr>
        <w:pStyle w:val="ListParagraph"/>
        <w:numPr>
          <w:ilvl w:val="0"/>
          <w:numId w:val="3"/>
        </w:numPr>
        <w:rPr>
          <w:rFonts w:ascii="Calibri" w:eastAsia="Calibri" w:hAnsi="Calibri" w:cs="Calibri"/>
          <w:color w:val="172B4D"/>
          <w:sz w:val="24"/>
          <w:szCs w:val="24"/>
        </w:rPr>
      </w:pPr>
      <w:r w:rsidRPr="3AE8A1C1">
        <w:rPr>
          <w:rFonts w:ascii="Calibri" w:eastAsia="Calibri" w:hAnsi="Calibri" w:cs="Calibri"/>
          <w:color w:val="172B4D"/>
          <w:sz w:val="24"/>
          <w:szCs w:val="24"/>
        </w:rPr>
        <w:t>all controls, protections and policies from other CPS citizen facing service will be applied to this service</w:t>
      </w:r>
    </w:p>
    <w:p w14:paraId="0AB397EA" w14:textId="0D68A75F" w:rsidR="6EE30D5B" w:rsidRDefault="6EE30D5B" w:rsidP="3AE8A1C1">
      <w:pPr>
        <w:pStyle w:val="Heading3"/>
      </w:pPr>
      <w:r w:rsidRPr="3AE8A1C1">
        <w:rPr>
          <w:rFonts w:ascii="Calibri" w:eastAsia="Calibri" w:hAnsi="Calibri" w:cs="Calibri"/>
          <w:color w:val="172B4D"/>
          <w:sz w:val="22"/>
          <w:szCs w:val="22"/>
        </w:rPr>
        <w:t>What the team needs to explore</w:t>
      </w:r>
    </w:p>
    <w:p w14:paraId="7AF058CA" w14:textId="3D005C4D" w:rsidR="6EE30D5B" w:rsidRDefault="6EE30D5B">
      <w:r w:rsidRPr="3AE8A1C1">
        <w:rPr>
          <w:rFonts w:ascii="Calibri" w:eastAsia="Calibri" w:hAnsi="Calibri" w:cs="Calibri"/>
          <w:color w:val="172B4D"/>
          <w:sz w:val="24"/>
          <w:szCs w:val="24"/>
        </w:rPr>
        <w:t>Before the next assessment, the team needs to:</w:t>
      </w:r>
    </w:p>
    <w:p w14:paraId="477577A3" w14:textId="33B03964" w:rsidR="6EE30D5B" w:rsidRDefault="6EE30D5B" w:rsidP="3AE8A1C1">
      <w:pPr>
        <w:pStyle w:val="ListParagraph"/>
        <w:numPr>
          <w:ilvl w:val="0"/>
          <w:numId w:val="3"/>
        </w:numPr>
        <w:rPr>
          <w:rFonts w:ascii="Calibri" w:eastAsia="Calibri" w:hAnsi="Calibri" w:cs="Calibri"/>
          <w:color w:val="172B4D"/>
          <w:sz w:val="24"/>
          <w:szCs w:val="24"/>
        </w:rPr>
      </w:pPr>
      <w:r w:rsidRPr="3AE8A1C1">
        <w:rPr>
          <w:rFonts w:ascii="Calibri" w:eastAsia="Calibri" w:hAnsi="Calibri" w:cs="Calibri"/>
          <w:color w:val="172B4D"/>
          <w:sz w:val="24"/>
          <w:szCs w:val="24"/>
        </w:rPr>
        <w:t xml:space="preserve">[ASSESSORS / USER RESEARCH ASSESSOR HIGHLIGHT SOMETHING THE SERVICE TEAM NEEDS TO EXPLORE THAT DEMONSTRATES ONE OR SEVERAL ASPECTS TO BE COVERED ON THIS POINT IN THE SERVICE STANDARD, </w:t>
      </w:r>
      <w:hyperlink r:id="rId40" w:anchor="Point-9---Create-a-secure-service-which-protects-users%E2%80%99-privacy">
        <w:r w:rsidRPr="3AE8A1C1">
          <w:rPr>
            <w:rStyle w:val="Hyperlink"/>
            <w:rFonts w:ascii="Calibri" w:eastAsia="Calibri" w:hAnsi="Calibri" w:cs="Calibri"/>
            <w:sz w:val="24"/>
            <w:szCs w:val="24"/>
          </w:rPr>
          <w:t>SEE SPECIFIC PROMPT</w:t>
        </w:r>
      </w:hyperlink>
      <w:r w:rsidRPr="3AE8A1C1">
        <w:rPr>
          <w:rFonts w:ascii="Calibri" w:eastAsia="Calibri" w:hAnsi="Calibri" w:cs="Calibri"/>
          <w:color w:val="172B4D"/>
          <w:sz w:val="24"/>
          <w:szCs w:val="24"/>
        </w:rPr>
        <w:t xml:space="preserve">] </w:t>
      </w:r>
    </w:p>
    <w:p w14:paraId="2DAEE97A" w14:textId="703E18B4" w:rsidR="6EE30D5B" w:rsidRDefault="6EE30D5B">
      <w:r w:rsidRPr="3AE8A1C1">
        <w:rPr>
          <w:rFonts w:ascii="Calibri" w:eastAsia="Calibri" w:hAnsi="Calibri" w:cs="Calibri"/>
          <w:i/>
          <w:iCs/>
          <w:color w:val="172B4D"/>
          <w:sz w:val="24"/>
          <w:szCs w:val="24"/>
        </w:rPr>
        <w:t>Examples from a real Alpha assessment on what the panel may recommend to explore:</w:t>
      </w:r>
    </w:p>
    <w:p w14:paraId="4E449591" w14:textId="1FEC32AC" w:rsidR="6EE30D5B" w:rsidRDefault="6EE30D5B" w:rsidP="3AE8A1C1">
      <w:pPr>
        <w:pStyle w:val="ListParagraph"/>
        <w:numPr>
          <w:ilvl w:val="0"/>
          <w:numId w:val="3"/>
        </w:numPr>
        <w:rPr>
          <w:rFonts w:ascii="Calibri" w:eastAsia="Calibri" w:hAnsi="Calibri" w:cs="Calibri"/>
          <w:color w:val="172B4D"/>
          <w:sz w:val="24"/>
          <w:szCs w:val="24"/>
        </w:rPr>
      </w:pPr>
      <w:r w:rsidRPr="3AE8A1C1">
        <w:rPr>
          <w:rFonts w:ascii="Calibri" w:eastAsia="Calibri" w:hAnsi="Calibri" w:cs="Calibri"/>
          <w:color w:val="172B4D"/>
          <w:sz w:val="24"/>
          <w:szCs w:val="24"/>
        </w:rPr>
        <w:t>ensure the Business Impact Assessment and the Data Protection Impact Assessment are conducted</w:t>
      </w:r>
    </w:p>
    <w:p w14:paraId="464F067D" w14:textId="427822FB" w:rsidR="6EE30D5B" w:rsidRDefault="6EE30D5B" w:rsidP="3AE8A1C1">
      <w:pPr>
        <w:pStyle w:val="ListParagraph"/>
        <w:numPr>
          <w:ilvl w:val="0"/>
          <w:numId w:val="3"/>
        </w:numPr>
        <w:rPr>
          <w:rFonts w:ascii="Calibri" w:eastAsia="Calibri" w:hAnsi="Calibri" w:cs="Calibri"/>
          <w:color w:val="172B4D"/>
          <w:sz w:val="24"/>
          <w:szCs w:val="24"/>
        </w:rPr>
      </w:pPr>
      <w:r w:rsidRPr="3AE8A1C1">
        <w:rPr>
          <w:rFonts w:ascii="Calibri" w:eastAsia="Calibri" w:hAnsi="Calibri" w:cs="Calibri"/>
          <w:color w:val="172B4D"/>
          <w:sz w:val="24"/>
          <w:szCs w:val="24"/>
        </w:rPr>
        <w:t>given the complexity and interdependencies on other services ensure there is appropriate security testing during future delivery phaseS</w:t>
      </w:r>
    </w:p>
    <w:p w14:paraId="10581523" w14:textId="2A12A572" w:rsidR="6EE30D5B" w:rsidRDefault="6EE30D5B" w:rsidP="3AE8A1C1">
      <w:pPr>
        <w:pStyle w:val="Heading2"/>
      </w:pPr>
      <w:r w:rsidRPr="3AE8A1C1">
        <w:rPr>
          <w:rFonts w:ascii="Calibri" w:eastAsia="Calibri" w:hAnsi="Calibri" w:cs="Calibri"/>
          <w:color w:val="172B4D"/>
          <w:sz w:val="22"/>
          <w:szCs w:val="22"/>
        </w:rPr>
        <w:t>10. Define what success looks like and publish performance data</w:t>
      </w:r>
    </w:p>
    <w:p w14:paraId="4A41B357" w14:textId="50FF72FC" w:rsidR="6EE30D5B" w:rsidRDefault="6EE30D5B" w:rsidP="3AE8A1C1">
      <w:pPr>
        <w:pStyle w:val="Heading3"/>
      </w:pPr>
      <w:r w:rsidRPr="3AE8A1C1">
        <w:rPr>
          <w:rFonts w:ascii="Calibri" w:eastAsia="Calibri" w:hAnsi="Calibri" w:cs="Calibri"/>
          <w:color w:val="172B4D"/>
          <w:sz w:val="22"/>
          <w:szCs w:val="22"/>
        </w:rPr>
        <w:t>Decision</w:t>
      </w:r>
    </w:p>
    <w:p w14:paraId="36C24898" w14:textId="7A788A9C" w:rsidR="6EE30D5B" w:rsidRDefault="6EE30D5B">
      <w:r w:rsidRPr="3AE8A1C1">
        <w:rPr>
          <w:rFonts w:ascii="Calibri" w:eastAsia="Calibri" w:hAnsi="Calibri" w:cs="Calibri"/>
          <w:color w:val="172B4D"/>
          <w:sz w:val="24"/>
          <w:szCs w:val="24"/>
        </w:rPr>
        <w:t xml:space="preserve">The service MET / DID NOT MEET </w:t>
      </w:r>
      <w:hyperlink r:id="rId41">
        <w:r w:rsidRPr="3AE8A1C1">
          <w:rPr>
            <w:rStyle w:val="Hyperlink"/>
            <w:rFonts w:ascii="Calibri" w:eastAsia="Calibri" w:hAnsi="Calibri" w:cs="Calibri"/>
            <w:sz w:val="24"/>
            <w:szCs w:val="24"/>
          </w:rPr>
          <w:t>point 10 of the Standard.</w:t>
        </w:r>
      </w:hyperlink>
    </w:p>
    <w:p w14:paraId="0D104C57" w14:textId="5713EED8" w:rsidR="6EE30D5B" w:rsidRDefault="6EE30D5B" w:rsidP="3AE8A1C1">
      <w:pPr>
        <w:pStyle w:val="Heading3"/>
      </w:pPr>
      <w:r w:rsidRPr="3AE8A1C1">
        <w:rPr>
          <w:rFonts w:ascii="Calibri" w:eastAsia="Calibri" w:hAnsi="Calibri" w:cs="Calibri"/>
          <w:color w:val="172B4D"/>
          <w:sz w:val="22"/>
          <w:szCs w:val="22"/>
        </w:rPr>
        <w:t>What the team has done well</w:t>
      </w:r>
    </w:p>
    <w:p w14:paraId="105683EB" w14:textId="6B6CCA93" w:rsidR="6EE30D5B" w:rsidRDefault="6EE30D5B">
      <w:r w:rsidRPr="3AE8A1C1">
        <w:rPr>
          <w:rFonts w:ascii="Calibri" w:eastAsia="Calibri" w:hAnsi="Calibri" w:cs="Calibri"/>
          <w:color w:val="172B4D"/>
          <w:sz w:val="24"/>
          <w:szCs w:val="24"/>
        </w:rPr>
        <w:t>The panel was impressed that:</w:t>
      </w:r>
    </w:p>
    <w:p w14:paraId="14777ADE" w14:textId="0AC16F16" w:rsidR="6EE30D5B" w:rsidRDefault="6EE30D5B" w:rsidP="3AE8A1C1">
      <w:pPr>
        <w:pStyle w:val="ListParagraph"/>
        <w:numPr>
          <w:ilvl w:val="0"/>
          <w:numId w:val="3"/>
        </w:numPr>
        <w:rPr>
          <w:rFonts w:ascii="Calibri" w:eastAsia="Calibri" w:hAnsi="Calibri" w:cs="Calibri"/>
          <w:color w:val="172B4D"/>
          <w:sz w:val="24"/>
          <w:szCs w:val="24"/>
        </w:rPr>
      </w:pPr>
      <w:r w:rsidRPr="3AE8A1C1">
        <w:rPr>
          <w:rFonts w:ascii="Calibri" w:eastAsia="Calibri" w:hAnsi="Calibri" w:cs="Calibri"/>
          <w:color w:val="172B4D"/>
          <w:sz w:val="24"/>
          <w:szCs w:val="24"/>
        </w:rPr>
        <w:t xml:space="preserve">[ASSESSORS / USER RESEARCH / DESIGN ASSESSOR HIGHLIGHT SOMETHING THE SERVICE TEAM HAS DONE WELL THAT DEMONSTRATES ONE OR SEVERAL ASPECTS TO BE COVERED ON THIS POINT IN THE SERVICE STANDARD, </w:t>
      </w:r>
      <w:hyperlink r:id="rId42" w:anchor="Point-10---Define-what-success-looks-like-and-publish-performance-data">
        <w:r w:rsidRPr="3AE8A1C1">
          <w:rPr>
            <w:rStyle w:val="Hyperlink"/>
            <w:rFonts w:ascii="Calibri" w:eastAsia="Calibri" w:hAnsi="Calibri" w:cs="Calibri"/>
            <w:sz w:val="24"/>
            <w:szCs w:val="24"/>
          </w:rPr>
          <w:t>SEE SPECIFIC PROMPT</w:t>
        </w:r>
      </w:hyperlink>
      <w:r w:rsidRPr="3AE8A1C1">
        <w:rPr>
          <w:rFonts w:ascii="Calibri" w:eastAsia="Calibri" w:hAnsi="Calibri" w:cs="Calibri"/>
          <w:color w:val="172B4D"/>
          <w:sz w:val="24"/>
          <w:szCs w:val="24"/>
        </w:rPr>
        <w:t xml:space="preserve">] </w:t>
      </w:r>
    </w:p>
    <w:p w14:paraId="289EB07E" w14:textId="353E51EE" w:rsidR="6EE30D5B" w:rsidRDefault="6EE30D5B">
      <w:r w:rsidRPr="3AE8A1C1">
        <w:rPr>
          <w:rFonts w:ascii="Calibri" w:eastAsia="Calibri" w:hAnsi="Calibri" w:cs="Calibri"/>
          <w:i/>
          <w:iCs/>
          <w:color w:val="172B4D"/>
          <w:sz w:val="24"/>
          <w:szCs w:val="24"/>
        </w:rPr>
        <w:t>Examples from a real Alpha assessment on what the panel may have been impressed about:</w:t>
      </w:r>
    </w:p>
    <w:p w14:paraId="5F8CF858" w14:textId="3FF0B315" w:rsidR="6EE30D5B" w:rsidRDefault="6EE30D5B" w:rsidP="3AE8A1C1">
      <w:pPr>
        <w:pStyle w:val="ListParagraph"/>
        <w:numPr>
          <w:ilvl w:val="0"/>
          <w:numId w:val="3"/>
        </w:numPr>
        <w:rPr>
          <w:rFonts w:ascii="Calibri" w:eastAsia="Calibri" w:hAnsi="Calibri" w:cs="Calibri"/>
          <w:color w:val="172B4D"/>
          <w:sz w:val="24"/>
          <w:szCs w:val="24"/>
        </w:rPr>
      </w:pPr>
      <w:r w:rsidRPr="3AE8A1C1">
        <w:rPr>
          <w:rFonts w:ascii="Calibri" w:eastAsia="Calibri" w:hAnsi="Calibri" w:cs="Calibri"/>
          <w:color w:val="172B4D"/>
          <w:sz w:val="24"/>
          <w:szCs w:val="24"/>
        </w:rPr>
        <w:t>the service team has a plan in place to monitor the 4 mandatory service KPIs</w:t>
      </w:r>
    </w:p>
    <w:p w14:paraId="65CEEC03" w14:textId="1708975C" w:rsidR="6EE30D5B" w:rsidRDefault="6EE30D5B" w:rsidP="3AE8A1C1">
      <w:pPr>
        <w:pStyle w:val="ListParagraph"/>
        <w:numPr>
          <w:ilvl w:val="0"/>
          <w:numId w:val="3"/>
        </w:numPr>
        <w:rPr>
          <w:rFonts w:ascii="Calibri" w:eastAsia="Calibri" w:hAnsi="Calibri" w:cs="Calibri"/>
          <w:color w:val="172B4D"/>
          <w:sz w:val="24"/>
          <w:szCs w:val="24"/>
        </w:rPr>
      </w:pPr>
      <w:r w:rsidRPr="3AE8A1C1">
        <w:rPr>
          <w:rFonts w:ascii="Calibri" w:eastAsia="Calibri" w:hAnsi="Calibri" w:cs="Calibri"/>
          <w:color w:val="172B4D"/>
          <w:sz w:val="24"/>
          <w:szCs w:val="24"/>
        </w:rPr>
        <w:t>the service team has defined success metrics beyond the 4 mandatory KPIs to benchmark service performance against intended business outcomes</w:t>
      </w:r>
    </w:p>
    <w:p w14:paraId="101ED4C1" w14:textId="301C7BF4" w:rsidR="6EE30D5B" w:rsidRDefault="6EE30D5B" w:rsidP="3AE8A1C1">
      <w:pPr>
        <w:pStyle w:val="Heading3"/>
      </w:pPr>
      <w:r w:rsidRPr="3AE8A1C1">
        <w:rPr>
          <w:rFonts w:ascii="Calibri" w:eastAsia="Calibri" w:hAnsi="Calibri" w:cs="Calibri"/>
          <w:color w:val="172B4D"/>
          <w:sz w:val="22"/>
          <w:szCs w:val="22"/>
        </w:rPr>
        <w:t>What the team needs to explore</w:t>
      </w:r>
    </w:p>
    <w:p w14:paraId="41B81B64" w14:textId="1E259C4C" w:rsidR="6EE30D5B" w:rsidRDefault="6EE30D5B">
      <w:r w:rsidRPr="3AE8A1C1">
        <w:rPr>
          <w:rFonts w:ascii="Calibri" w:eastAsia="Calibri" w:hAnsi="Calibri" w:cs="Calibri"/>
          <w:color w:val="172B4D"/>
          <w:sz w:val="24"/>
          <w:szCs w:val="24"/>
        </w:rPr>
        <w:t>Before the next assessment, the team needs to:</w:t>
      </w:r>
    </w:p>
    <w:p w14:paraId="4B05A027" w14:textId="6211B97E" w:rsidR="6EE30D5B" w:rsidRDefault="6EE30D5B" w:rsidP="3AE8A1C1">
      <w:pPr>
        <w:pStyle w:val="ListParagraph"/>
        <w:numPr>
          <w:ilvl w:val="0"/>
          <w:numId w:val="3"/>
        </w:numPr>
        <w:rPr>
          <w:rFonts w:ascii="Calibri" w:eastAsia="Calibri" w:hAnsi="Calibri" w:cs="Calibri"/>
          <w:color w:val="172B4D"/>
          <w:sz w:val="24"/>
          <w:szCs w:val="24"/>
        </w:rPr>
      </w:pPr>
      <w:r w:rsidRPr="3AE8A1C1">
        <w:rPr>
          <w:rFonts w:ascii="Calibri" w:eastAsia="Calibri" w:hAnsi="Calibri" w:cs="Calibri"/>
          <w:color w:val="172B4D"/>
          <w:sz w:val="24"/>
          <w:szCs w:val="24"/>
        </w:rPr>
        <w:t xml:space="preserve">[ASSESSORS / USER RESEARCH ASSESSOR HIGHLIGHT SOMETHING THE SERVICE TEAM NEEDS TO EXPLORE THAT DEMONSTRATES ONE OR SEVERAL ASPECTS TO BE COVERED ON THIS POINT IN THE SERVICE STANDARD, </w:t>
      </w:r>
      <w:hyperlink r:id="rId43" w:anchor="Point-10---Define-what-success-looks-like-and-publish-performance-data">
        <w:r w:rsidRPr="3AE8A1C1">
          <w:rPr>
            <w:rStyle w:val="Hyperlink"/>
            <w:rFonts w:ascii="Calibri" w:eastAsia="Calibri" w:hAnsi="Calibri" w:cs="Calibri"/>
            <w:sz w:val="24"/>
            <w:szCs w:val="24"/>
          </w:rPr>
          <w:t>SEE SPECIFIC PROMPT</w:t>
        </w:r>
      </w:hyperlink>
      <w:r w:rsidRPr="3AE8A1C1">
        <w:rPr>
          <w:rFonts w:ascii="Calibri" w:eastAsia="Calibri" w:hAnsi="Calibri" w:cs="Calibri"/>
          <w:color w:val="172B4D"/>
          <w:sz w:val="24"/>
          <w:szCs w:val="24"/>
        </w:rPr>
        <w:t xml:space="preserve">] </w:t>
      </w:r>
    </w:p>
    <w:p w14:paraId="19436295" w14:textId="05BE577F" w:rsidR="6EE30D5B" w:rsidRDefault="6EE30D5B">
      <w:r w:rsidRPr="3AE8A1C1">
        <w:rPr>
          <w:rFonts w:ascii="Calibri" w:eastAsia="Calibri" w:hAnsi="Calibri" w:cs="Calibri"/>
          <w:i/>
          <w:iCs/>
          <w:color w:val="172B4D"/>
          <w:sz w:val="24"/>
          <w:szCs w:val="24"/>
        </w:rPr>
        <w:t>Examples from a real Alpha assessment on what the panel may recommend to explore:</w:t>
      </w:r>
    </w:p>
    <w:p w14:paraId="7B61300A" w14:textId="65F42D55" w:rsidR="6EE30D5B" w:rsidRDefault="6EE30D5B" w:rsidP="3AE8A1C1">
      <w:pPr>
        <w:pStyle w:val="ListParagraph"/>
        <w:numPr>
          <w:ilvl w:val="0"/>
          <w:numId w:val="3"/>
        </w:numPr>
        <w:rPr>
          <w:rFonts w:ascii="Calibri" w:eastAsia="Calibri" w:hAnsi="Calibri" w:cs="Calibri"/>
          <w:color w:val="172B4D"/>
          <w:sz w:val="24"/>
          <w:szCs w:val="24"/>
        </w:rPr>
      </w:pPr>
      <w:r w:rsidRPr="3AE8A1C1">
        <w:rPr>
          <w:rFonts w:ascii="Calibri" w:eastAsia="Calibri" w:hAnsi="Calibri" w:cs="Calibri"/>
          <w:color w:val="172B4D"/>
          <w:sz w:val="24"/>
          <w:szCs w:val="24"/>
        </w:rPr>
        <w:t>ensure performance data is used alongside user research to drive iteration across beta</w:t>
      </w:r>
    </w:p>
    <w:p w14:paraId="274E54B2" w14:textId="6C776BF5" w:rsidR="6EE30D5B" w:rsidRDefault="6EE30D5B" w:rsidP="3AE8A1C1">
      <w:pPr>
        <w:pStyle w:val="ListParagraph"/>
        <w:numPr>
          <w:ilvl w:val="0"/>
          <w:numId w:val="3"/>
        </w:numPr>
        <w:rPr>
          <w:rFonts w:ascii="Calibri" w:eastAsia="Calibri" w:hAnsi="Calibri" w:cs="Calibri"/>
          <w:color w:val="172B4D"/>
          <w:sz w:val="24"/>
          <w:szCs w:val="24"/>
        </w:rPr>
      </w:pPr>
      <w:r w:rsidRPr="3AE8A1C1">
        <w:rPr>
          <w:rFonts w:ascii="Calibri" w:eastAsia="Calibri" w:hAnsi="Calibri" w:cs="Calibri"/>
          <w:color w:val="172B4D"/>
          <w:sz w:val="24"/>
          <w:szCs w:val="24"/>
        </w:rPr>
        <w:t>ensure the CSAT score identified includes a free text box for users to provide qualitative feedback</w:t>
      </w:r>
    </w:p>
    <w:p w14:paraId="2E5E8E90" w14:textId="6DC6F565" w:rsidR="6EE30D5B" w:rsidRDefault="6EE30D5B" w:rsidP="3AE8A1C1">
      <w:pPr>
        <w:pStyle w:val="Heading2"/>
      </w:pPr>
      <w:r w:rsidRPr="3AE8A1C1">
        <w:rPr>
          <w:rFonts w:ascii="Calibri" w:eastAsia="Calibri" w:hAnsi="Calibri" w:cs="Calibri"/>
          <w:color w:val="172B4D"/>
          <w:sz w:val="22"/>
          <w:szCs w:val="22"/>
        </w:rPr>
        <w:t>11. Choose the right tools and technology</w:t>
      </w:r>
    </w:p>
    <w:p w14:paraId="4F0B612A" w14:textId="3093FDE3" w:rsidR="6EE30D5B" w:rsidRDefault="6EE30D5B" w:rsidP="3AE8A1C1">
      <w:pPr>
        <w:pStyle w:val="Heading3"/>
      </w:pPr>
      <w:r w:rsidRPr="3AE8A1C1">
        <w:rPr>
          <w:rFonts w:ascii="Calibri" w:eastAsia="Calibri" w:hAnsi="Calibri" w:cs="Calibri"/>
          <w:color w:val="172B4D"/>
          <w:sz w:val="22"/>
          <w:szCs w:val="22"/>
        </w:rPr>
        <w:t>Decision</w:t>
      </w:r>
    </w:p>
    <w:p w14:paraId="276F2AB8" w14:textId="69F75C16" w:rsidR="6EE30D5B" w:rsidRDefault="6EE30D5B">
      <w:r w:rsidRPr="3AE8A1C1">
        <w:rPr>
          <w:rFonts w:ascii="Calibri" w:eastAsia="Calibri" w:hAnsi="Calibri" w:cs="Calibri"/>
          <w:color w:val="172B4D"/>
          <w:sz w:val="24"/>
          <w:szCs w:val="24"/>
        </w:rPr>
        <w:t xml:space="preserve">The service MET / DID NOT MEET </w:t>
      </w:r>
      <w:hyperlink r:id="rId44">
        <w:r w:rsidRPr="3AE8A1C1">
          <w:rPr>
            <w:rStyle w:val="Hyperlink"/>
            <w:rFonts w:ascii="Calibri" w:eastAsia="Calibri" w:hAnsi="Calibri" w:cs="Calibri"/>
            <w:sz w:val="24"/>
            <w:szCs w:val="24"/>
          </w:rPr>
          <w:t>point 11 of the Standard</w:t>
        </w:r>
      </w:hyperlink>
      <w:r w:rsidRPr="3AE8A1C1">
        <w:rPr>
          <w:rFonts w:ascii="Calibri" w:eastAsia="Calibri" w:hAnsi="Calibri" w:cs="Calibri"/>
          <w:color w:val="172B4D"/>
          <w:sz w:val="24"/>
          <w:szCs w:val="24"/>
        </w:rPr>
        <w:t>.</w:t>
      </w:r>
    </w:p>
    <w:p w14:paraId="0A906F1F" w14:textId="14C8EA52" w:rsidR="6EE30D5B" w:rsidRDefault="6EE30D5B" w:rsidP="3AE8A1C1">
      <w:pPr>
        <w:pStyle w:val="Heading3"/>
      </w:pPr>
      <w:r w:rsidRPr="3AE8A1C1">
        <w:rPr>
          <w:rFonts w:ascii="Calibri" w:eastAsia="Calibri" w:hAnsi="Calibri" w:cs="Calibri"/>
          <w:color w:val="172B4D"/>
          <w:sz w:val="22"/>
          <w:szCs w:val="22"/>
        </w:rPr>
        <w:t>What the team has done well</w:t>
      </w:r>
    </w:p>
    <w:p w14:paraId="4C727892" w14:textId="2EF2BE23" w:rsidR="6EE30D5B" w:rsidRDefault="6EE30D5B">
      <w:r w:rsidRPr="3AE8A1C1">
        <w:rPr>
          <w:rFonts w:ascii="Calibri" w:eastAsia="Calibri" w:hAnsi="Calibri" w:cs="Calibri"/>
          <w:color w:val="172B4D"/>
          <w:sz w:val="24"/>
          <w:szCs w:val="24"/>
        </w:rPr>
        <w:t>The panel was impressed that:</w:t>
      </w:r>
    </w:p>
    <w:p w14:paraId="4541D444" w14:textId="6F299227" w:rsidR="6EE30D5B" w:rsidRDefault="6EE30D5B" w:rsidP="3AE8A1C1">
      <w:pPr>
        <w:pStyle w:val="ListParagraph"/>
        <w:numPr>
          <w:ilvl w:val="0"/>
          <w:numId w:val="3"/>
        </w:numPr>
        <w:rPr>
          <w:rFonts w:ascii="Calibri" w:eastAsia="Calibri" w:hAnsi="Calibri" w:cs="Calibri"/>
          <w:color w:val="172B4D"/>
          <w:sz w:val="24"/>
          <w:szCs w:val="24"/>
        </w:rPr>
      </w:pPr>
      <w:r w:rsidRPr="3AE8A1C1">
        <w:rPr>
          <w:rFonts w:ascii="Calibri" w:eastAsia="Calibri" w:hAnsi="Calibri" w:cs="Calibri"/>
          <w:color w:val="172B4D"/>
          <w:sz w:val="24"/>
          <w:szCs w:val="24"/>
        </w:rPr>
        <w:t xml:space="preserve">[ASSESSORS / USER RESEARCH / DESIGN ASSESSOR HIGHLIGHT SOMETHING THE SERVICE TEAM HAS DONE WELL THAT DEMONSTRATES ONE OR SEVERAL ASPECTS TO BE COVERED ON THIS POINT IN THE SERVICE STANDARD, </w:t>
      </w:r>
      <w:hyperlink r:id="rId45" w:anchor="Point-11---Choose-the-right-tools-and-technology-[Evaluate-what-user-data-and-information-the-digital-service-will-be-providing-or-storing,-and-address-the-security-level,-legal-responsibilities,-privacy-issues-and-risks-associated-with-the-service-(consulting-with-experts-where-appropriate)]">
        <w:r w:rsidRPr="3AE8A1C1">
          <w:rPr>
            <w:rStyle w:val="Hyperlink"/>
            <w:rFonts w:ascii="Calibri" w:eastAsia="Calibri" w:hAnsi="Calibri" w:cs="Calibri"/>
            <w:sz w:val="24"/>
            <w:szCs w:val="24"/>
          </w:rPr>
          <w:t>SEE SPECIFIC PROMPT</w:t>
        </w:r>
      </w:hyperlink>
      <w:r w:rsidRPr="3AE8A1C1">
        <w:rPr>
          <w:rFonts w:ascii="Calibri" w:eastAsia="Calibri" w:hAnsi="Calibri" w:cs="Calibri"/>
          <w:color w:val="172B4D"/>
          <w:sz w:val="24"/>
          <w:szCs w:val="24"/>
        </w:rPr>
        <w:t>]</w:t>
      </w:r>
    </w:p>
    <w:p w14:paraId="6340AE0F" w14:textId="72E71091" w:rsidR="6EE30D5B" w:rsidRDefault="6EE30D5B">
      <w:r w:rsidRPr="3AE8A1C1">
        <w:rPr>
          <w:rFonts w:ascii="Calibri" w:eastAsia="Calibri" w:hAnsi="Calibri" w:cs="Calibri"/>
          <w:i/>
          <w:iCs/>
          <w:color w:val="172B4D"/>
          <w:sz w:val="24"/>
          <w:szCs w:val="24"/>
        </w:rPr>
        <w:t>Examples from a real Alpha assessment on what the panel may have been impressed about:</w:t>
      </w:r>
    </w:p>
    <w:p w14:paraId="70A2D17C" w14:textId="444BD62E" w:rsidR="6EE30D5B" w:rsidRDefault="6EE30D5B" w:rsidP="3AE8A1C1">
      <w:pPr>
        <w:pStyle w:val="ListParagraph"/>
        <w:numPr>
          <w:ilvl w:val="0"/>
          <w:numId w:val="3"/>
        </w:numPr>
        <w:rPr>
          <w:rFonts w:ascii="Calibri" w:eastAsia="Calibri" w:hAnsi="Calibri" w:cs="Calibri"/>
          <w:color w:val="172B4D"/>
          <w:sz w:val="24"/>
          <w:szCs w:val="24"/>
        </w:rPr>
      </w:pPr>
      <w:r w:rsidRPr="3AE8A1C1">
        <w:rPr>
          <w:rFonts w:ascii="Calibri" w:eastAsia="Calibri" w:hAnsi="Calibri" w:cs="Calibri"/>
          <w:color w:val="172B4D"/>
          <w:sz w:val="24"/>
          <w:szCs w:val="24"/>
        </w:rPr>
        <w:t>Azure DevOps will be used for build &amp; deployment pipelines on Microsoft Azure &amp; Dynamics Platform</w:t>
      </w:r>
    </w:p>
    <w:p w14:paraId="6BA1E1EA" w14:textId="7B5685B0" w:rsidR="6EE30D5B" w:rsidRDefault="6EE30D5B" w:rsidP="3AE8A1C1">
      <w:pPr>
        <w:pStyle w:val="ListParagraph"/>
        <w:numPr>
          <w:ilvl w:val="0"/>
          <w:numId w:val="3"/>
        </w:numPr>
        <w:rPr>
          <w:rFonts w:ascii="Calibri" w:eastAsia="Calibri" w:hAnsi="Calibri" w:cs="Calibri"/>
          <w:color w:val="172B4D"/>
          <w:sz w:val="24"/>
          <w:szCs w:val="24"/>
        </w:rPr>
      </w:pPr>
      <w:r w:rsidRPr="3AE8A1C1">
        <w:rPr>
          <w:rFonts w:ascii="Calibri" w:eastAsia="Calibri" w:hAnsi="Calibri" w:cs="Calibri"/>
          <w:color w:val="172B4D"/>
          <w:sz w:val="24"/>
          <w:szCs w:val="24"/>
        </w:rPr>
        <w:t>Scala is used for forefront end development, a widely used language at ORG</w:t>
      </w:r>
    </w:p>
    <w:p w14:paraId="0DF49114" w14:textId="34E239B0" w:rsidR="6EE30D5B" w:rsidRDefault="6EE30D5B" w:rsidP="3AE8A1C1">
      <w:pPr>
        <w:pStyle w:val="Heading3"/>
      </w:pPr>
      <w:r w:rsidRPr="3AE8A1C1">
        <w:rPr>
          <w:rFonts w:ascii="Calibri" w:eastAsia="Calibri" w:hAnsi="Calibri" w:cs="Calibri"/>
          <w:color w:val="172B4D"/>
          <w:sz w:val="22"/>
          <w:szCs w:val="22"/>
        </w:rPr>
        <w:t>What the team needs to explore</w:t>
      </w:r>
    </w:p>
    <w:p w14:paraId="0D6021AB" w14:textId="343DC81F" w:rsidR="6EE30D5B" w:rsidRDefault="6EE30D5B">
      <w:r w:rsidRPr="3AE8A1C1">
        <w:rPr>
          <w:rFonts w:ascii="Calibri" w:eastAsia="Calibri" w:hAnsi="Calibri" w:cs="Calibri"/>
          <w:color w:val="172B4D"/>
          <w:sz w:val="24"/>
          <w:szCs w:val="24"/>
        </w:rPr>
        <w:t>Before the next assessment, the team needs to:</w:t>
      </w:r>
    </w:p>
    <w:p w14:paraId="025B1E84" w14:textId="794BF7C9" w:rsidR="6EE30D5B" w:rsidRDefault="6EE30D5B" w:rsidP="3AE8A1C1">
      <w:pPr>
        <w:pStyle w:val="ListParagraph"/>
        <w:numPr>
          <w:ilvl w:val="0"/>
          <w:numId w:val="3"/>
        </w:numPr>
        <w:rPr>
          <w:rFonts w:ascii="Calibri" w:eastAsia="Calibri" w:hAnsi="Calibri" w:cs="Calibri"/>
          <w:color w:val="172B4D"/>
          <w:sz w:val="24"/>
          <w:szCs w:val="24"/>
        </w:rPr>
      </w:pPr>
      <w:r w:rsidRPr="3AE8A1C1">
        <w:rPr>
          <w:rFonts w:ascii="Calibri" w:eastAsia="Calibri" w:hAnsi="Calibri" w:cs="Calibri"/>
          <w:color w:val="172B4D"/>
          <w:sz w:val="24"/>
          <w:szCs w:val="24"/>
        </w:rPr>
        <w:t xml:space="preserve">[ASSESSORS / USER RESEARCH ASSESSOR HIGHLIGHT SOMETHING THE SERVICE TEAM NEEDS TO EXPLORE THAT DEMONSTRATES ONE OR SEVERAL ASPECTS TO BE COVERED ON THIS POINT IN THE SERVICE STANDARD, </w:t>
      </w:r>
      <w:hyperlink r:id="rId46" w:anchor="Point-11---Choose-the-right-tools-and-technology-[Evaluate-what-user-data-and-information-the-digital-service-will-be-providing-or-storing,-and-address-the-security-level,-legal-responsibilities,-privacy-issues-and-risks-associated-with-the-service-(consulting-with-experts-where-appropriate)]">
        <w:r w:rsidRPr="3AE8A1C1">
          <w:rPr>
            <w:rStyle w:val="Hyperlink"/>
            <w:rFonts w:ascii="Calibri" w:eastAsia="Calibri" w:hAnsi="Calibri" w:cs="Calibri"/>
            <w:sz w:val="24"/>
            <w:szCs w:val="24"/>
          </w:rPr>
          <w:t>SEE SPECIFIC PROMPT</w:t>
        </w:r>
      </w:hyperlink>
      <w:r w:rsidRPr="3AE8A1C1">
        <w:rPr>
          <w:rFonts w:ascii="Calibri" w:eastAsia="Calibri" w:hAnsi="Calibri" w:cs="Calibri"/>
          <w:color w:val="172B4D"/>
          <w:sz w:val="24"/>
          <w:szCs w:val="24"/>
        </w:rPr>
        <w:t xml:space="preserve">] </w:t>
      </w:r>
    </w:p>
    <w:p w14:paraId="70588528" w14:textId="55E2C1FA" w:rsidR="6EE30D5B" w:rsidRDefault="6EE30D5B">
      <w:r w:rsidRPr="3AE8A1C1">
        <w:rPr>
          <w:rFonts w:ascii="Calibri" w:eastAsia="Calibri" w:hAnsi="Calibri" w:cs="Calibri"/>
          <w:i/>
          <w:iCs/>
          <w:color w:val="172B4D"/>
          <w:sz w:val="24"/>
          <w:szCs w:val="24"/>
        </w:rPr>
        <w:t>Examples from a real Alpha assessment on what the panel may recommend to explore:</w:t>
      </w:r>
    </w:p>
    <w:p w14:paraId="24AE2D47" w14:textId="6FF1D50B" w:rsidR="6EE30D5B" w:rsidRDefault="6EE30D5B" w:rsidP="3AE8A1C1">
      <w:pPr>
        <w:pStyle w:val="ListParagraph"/>
        <w:numPr>
          <w:ilvl w:val="0"/>
          <w:numId w:val="3"/>
        </w:numPr>
        <w:rPr>
          <w:rFonts w:ascii="Calibri" w:eastAsia="Calibri" w:hAnsi="Calibri" w:cs="Calibri"/>
          <w:color w:val="172B4D"/>
          <w:sz w:val="24"/>
          <w:szCs w:val="24"/>
        </w:rPr>
      </w:pPr>
      <w:r w:rsidRPr="3AE8A1C1">
        <w:rPr>
          <w:rFonts w:ascii="Calibri" w:eastAsia="Calibri" w:hAnsi="Calibri" w:cs="Calibri"/>
          <w:color w:val="172B4D"/>
          <w:sz w:val="24"/>
          <w:szCs w:val="24"/>
        </w:rPr>
        <w:t>ensure the dependencies on the larger project are clearly outlined</w:t>
      </w:r>
    </w:p>
    <w:p w14:paraId="341E87EC" w14:textId="4235E75F" w:rsidR="6EE30D5B" w:rsidRDefault="6EE30D5B" w:rsidP="3AE8A1C1">
      <w:pPr>
        <w:pStyle w:val="ListParagraph"/>
        <w:numPr>
          <w:ilvl w:val="0"/>
          <w:numId w:val="3"/>
        </w:numPr>
        <w:rPr>
          <w:rFonts w:ascii="Calibri" w:eastAsia="Calibri" w:hAnsi="Calibri" w:cs="Calibri"/>
          <w:color w:val="172B4D"/>
          <w:sz w:val="24"/>
          <w:szCs w:val="24"/>
        </w:rPr>
      </w:pPr>
      <w:r w:rsidRPr="3AE8A1C1">
        <w:rPr>
          <w:rFonts w:ascii="Calibri" w:eastAsia="Calibri" w:hAnsi="Calibri" w:cs="Calibri"/>
          <w:color w:val="172B4D"/>
          <w:sz w:val="24"/>
          <w:szCs w:val="24"/>
        </w:rPr>
        <w:t>to assist understanding in the complex landscape perhaps have a tech and data user story</w:t>
      </w:r>
    </w:p>
    <w:p w14:paraId="69955713" w14:textId="62DCA130" w:rsidR="6EE30D5B" w:rsidRDefault="6EE30D5B" w:rsidP="3AE8A1C1">
      <w:pPr>
        <w:pStyle w:val="Heading2"/>
      </w:pPr>
      <w:r w:rsidRPr="3AE8A1C1">
        <w:rPr>
          <w:rFonts w:ascii="Calibri" w:eastAsia="Calibri" w:hAnsi="Calibri" w:cs="Calibri"/>
          <w:color w:val="172B4D"/>
          <w:sz w:val="22"/>
          <w:szCs w:val="22"/>
        </w:rPr>
        <w:t>12. Make new source code open</w:t>
      </w:r>
    </w:p>
    <w:p w14:paraId="62F22FB9" w14:textId="47CCC383" w:rsidR="6EE30D5B" w:rsidRDefault="6EE30D5B" w:rsidP="3AE8A1C1">
      <w:pPr>
        <w:pStyle w:val="Heading3"/>
      </w:pPr>
      <w:r w:rsidRPr="3AE8A1C1">
        <w:rPr>
          <w:rFonts w:ascii="Calibri" w:eastAsia="Calibri" w:hAnsi="Calibri" w:cs="Calibri"/>
          <w:color w:val="172B4D"/>
          <w:sz w:val="22"/>
          <w:szCs w:val="22"/>
        </w:rPr>
        <w:t>Decision</w:t>
      </w:r>
    </w:p>
    <w:p w14:paraId="7A059D1C" w14:textId="02F8328F" w:rsidR="6EE30D5B" w:rsidRDefault="6EE30D5B">
      <w:r w:rsidRPr="3AE8A1C1">
        <w:rPr>
          <w:rFonts w:ascii="Calibri" w:eastAsia="Calibri" w:hAnsi="Calibri" w:cs="Calibri"/>
          <w:color w:val="172B4D"/>
          <w:sz w:val="24"/>
          <w:szCs w:val="24"/>
        </w:rPr>
        <w:t xml:space="preserve">The service MET / DID NOT MEET </w:t>
      </w:r>
      <w:hyperlink r:id="rId47">
        <w:r w:rsidRPr="3AE8A1C1">
          <w:rPr>
            <w:rStyle w:val="Hyperlink"/>
            <w:rFonts w:ascii="Calibri" w:eastAsia="Calibri" w:hAnsi="Calibri" w:cs="Calibri"/>
            <w:sz w:val="24"/>
            <w:szCs w:val="24"/>
          </w:rPr>
          <w:t>point 12 of the Standard</w:t>
        </w:r>
      </w:hyperlink>
      <w:r w:rsidRPr="3AE8A1C1">
        <w:rPr>
          <w:rFonts w:ascii="Calibri" w:eastAsia="Calibri" w:hAnsi="Calibri" w:cs="Calibri"/>
          <w:color w:val="172B4D"/>
          <w:sz w:val="24"/>
          <w:szCs w:val="24"/>
        </w:rPr>
        <w:t>.</w:t>
      </w:r>
    </w:p>
    <w:p w14:paraId="5A7F1781" w14:textId="74653EDC" w:rsidR="6EE30D5B" w:rsidRDefault="6EE30D5B" w:rsidP="3AE8A1C1">
      <w:pPr>
        <w:pStyle w:val="Heading3"/>
      </w:pPr>
      <w:r w:rsidRPr="3AE8A1C1">
        <w:rPr>
          <w:rFonts w:ascii="Calibri" w:eastAsia="Calibri" w:hAnsi="Calibri" w:cs="Calibri"/>
          <w:color w:val="172B4D"/>
          <w:sz w:val="22"/>
          <w:szCs w:val="22"/>
        </w:rPr>
        <w:t>What the team has done well</w:t>
      </w:r>
    </w:p>
    <w:p w14:paraId="5F7E999A" w14:textId="5094A671" w:rsidR="6EE30D5B" w:rsidRDefault="6EE30D5B">
      <w:r w:rsidRPr="3AE8A1C1">
        <w:rPr>
          <w:rFonts w:ascii="Calibri" w:eastAsia="Calibri" w:hAnsi="Calibri" w:cs="Calibri"/>
          <w:color w:val="172B4D"/>
          <w:sz w:val="24"/>
          <w:szCs w:val="24"/>
        </w:rPr>
        <w:t>The panel was impressed that:</w:t>
      </w:r>
    </w:p>
    <w:p w14:paraId="70F0F3F2" w14:textId="1A3E4915" w:rsidR="6EE30D5B" w:rsidRDefault="6EE30D5B" w:rsidP="3AE8A1C1">
      <w:pPr>
        <w:pStyle w:val="ListParagraph"/>
        <w:numPr>
          <w:ilvl w:val="0"/>
          <w:numId w:val="3"/>
        </w:numPr>
        <w:rPr>
          <w:rFonts w:ascii="Calibri" w:eastAsia="Calibri" w:hAnsi="Calibri" w:cs="Calibri"/>
          <w:color w:val="172B4D"/>
          <w:sz w:val="24"/>
          <w:szCs w:val="24"/>
        </w:rPr>
      </w:pPr>
      <w:r w:rsidRPr="3AE8A1C1">
        <w:rPr>
          <w:rFonts w:ascii="Calibri" w:eastAsia="Calibri" w:hAnsi="Calibri" w:cs="Calibri"/>
          <w:color w:val="172B4D"/>
          <w:sz w:val="24"/>
          <w:szCs w:val="24"/>
        </w:rPr>
        <w:t xml:space="preserve">[ASSESSORS / USER RESEARCH / DESIGN ASSESSOR HIGHLIGHT SOMETHING THE SERVICE TEAM HAS DONE WELL THAT DEMONSTRATES ONE OR SEVERAL ASPECTS TO BE COVERED ON THIS POINT IN THE SERVICE STANDARD, </w:t>
      </w:r>
      <w:hyperlink r:id="rId48" w:anchor="Point-12---Make-new-source-code-open-[and-reusable,-and-publish-it-under-appropriate-licences-(or-provide-a-convincing-explanation-as-to-why-this-cannot-be-done-for-specific-subsets-of-the-source-code)]">
        <w:r w:rsidRPr="3AE8A1C1">
          <w:rPr>
            <w:rStyle w:val="Hyperlink"/>
            <w:rFonts w:ascii="Calibri" w:eastAsia="Calibri" w:hAnsi="Calibri" w:cs="Calibri"/>
            <w:sz w:val="24"/>
            <w:szCs w:val="24"/>
          </w:rPr>
          <w:t>SEE SPECIFIC PROMPT</w:t>
        </w:r>
      </w:hyperlink>
      <w:r w:rsidRPr="3AE8A1C1">
        <w:rPr>
          <w:rFonts w:ascii="Calibri" w:eastAsia="Calibri" w:hAnsi="Calibri" w:cs="Calibri"/>
          <w:color w:val="172B4D"/>
          <w:sz w:val="24"/>
          <w:szCs w:val="24"/>
        </w:rPr>
        <w:t>]</w:t>
      </w:r>
    </w:p>
    <w:p w14:paraId="466D9AE8" w14:textId="065B1FCB" w:rsidR="6EE30D5B" w:rsidRDefault="6EE30D5B">
      <w:r w:rsidRPr="3AE8A1C1">
        <w:rPr>
          <w:rFonts w:ascii="Calibri" w:eastAsia="Calibri" w:hAnsi="Calibri" w:cs="Calibri"/>
          <w:i/>
          <w:iCs/>
          <w:color w:val="172B4D"/>
          <w:sz w:val="24"/>
          <w:szCs w:val="24"/>
        </w:rPr>
        <w:t>Examples from a real Alpha assessment on what the panel may have been impressed about:</w:t>
      </w:r>
    </w:p>
    <w:p w14:paraId="5FBC2642" w14:textId="5F48CD08" w:rsidR="6EE30D5B" w:rsidRDefault="6EE30D5B" w:rsidP="3AE8A1C1">
      <w:pPr>
        <w:pStyle w:val="ListParagraph"/>
        <w:numPr>
          <w:ilvl w:val="0"/>
          <w:numId w:val="3"/>
        </w:numPr>
        <w:rPr>
          <w:rFonts w:ascii="Calibri" w:eastAsia="Calibri" w:hAnsi="Calibri" w:cs="Calibri"/>
          <w:color w:val="172B4D"/>
          <w:sz w:val="24"/>
          <w:szCs w:val="24"/>
        </w:rPr>
      </w:pPr>
      <w:r w:rsidRPr="3AE8A1C1">
        <w:rPr>
          <w:rFonts w:ascii="Calibri" w:eastAsia="Calibri" w:hAnsi="Calibri" w:cs="Calibri"/>
          <w:color w:val="172B4D"/>
          <w:sz w:val="24"/>
          <w:szCs w:val="24"/>
        </w:rPr>
        <w:t>the service team are making their source code open on GitHub</w:t>
      </w:r>
    </w:p>
    <w:p w14:paraId="66C61CE9" w14:textId="7DF91977" w:rsidR="6EE30D5B" w:rsidRDefault="6EE30D5B" w:rsidP="3AE8A1C1">
      <w:pPr>
        <w:pStyle w:val="Heading3"/>
      </w:pPr>
      <w:r w:rsidRPr="3AE8A1C1">
        <w:rPr>
          <w:rFonts w:ascii="Calibri" w:eastAsia="Calibri" w:hAnsi="Calibri" w:cs="Calibri"/>
          <w:color w:val="172B4D"/>
          <w:sz w:val="22"/>
          <w:szCs w:val="22"/>
        </w:rPr>
        <w:t>What the team needs to explore</w:t>
      </w:r>
    </w:p>
    <w:p w14:paraId="563CC00A" w14:textId="3A91BDAD" w:rsidR="6EE30D5B" w:rsidRDefault="6EE30D5B">
      <w:r w:rsidRPr="3AE8A1C1">
        <w:rPr>
          <w:rFonts w:ascii="Calibri" w:eastAsia="Calibri" w:hAnsi="Calibri" w:cs="Calibri"/>
          <w:color w:val="172B4D"/>
          <w:sz w:val="24"/>
          <w:szCs w:val="24"/>
        </w:rPr>
        <w:t>Before the next assessment, the team needs to:</w:t>
      </w:r>
    </w:p>
    <w:p w14:paraId="6009FE36" w14:textId="1735A6F5" w:rsidR="6EE30D5B" w:rsidRDefault="6EE30D5B" w:rsidP="3AE8A1C1">
      <w:pPr>
        <w:pStyle w:val="ListParagraph"/>
        <w:numPr>
          <w:ilvl w:val="0"/>
          <w:numId w:val="3"/>
        </w:numPr>
        <w:rPr>
          <w:rFonts w:ascii="Calibri" w:eastAsia="Calibri" w:hAnsi="Calibri" w:cs="Calibri"/>
          <w:color w:val="172B4D"/>
          <w:sz w:val="24"/>
          <w:szCs w:val="24"/>
        </w:rPr>
      </w:pPr>
      <w:r w:rsidRPr="3AE8A1C1">
        <w:rPr>
          <w:rFonts w:ascii="Calibri" w:eastAsia="Calibri" w:hAnsi="Calibri" w:cs="Calibri"/>
          <w:color w:val="172B4D"/>
          <w:sz w:val="24"/>
          <w:szCs w:val="24"/>
        </w:rPr>
        <w:t xml:space="preserve">[ASSESSORS / USER RESEARCH ASSESSOR HIGHLIGHT SOMETHING THE SERVICE TEAM NEEDS TO EXPLORE THAT DEMONSTRATES ONE OR SEVERAL ASPECTS TO BE COVERED ON THIS POINT IN THE SERVICE STANDARD, </w:t>
      </w:r>
      <w:hyperlink r:id="rId49" w:anchor="Point-12---Make-new-source-code-open-[and-reusable,-and-publish-it-under-appropriate-licences-(or-provide-a-convincing-explanation-as-to-why-this-cannot-be-done-for-specific-subsets-of-the-source-code)]">
        <w:r w:rsidRPr="3AE8A1C1">
          <w:rPr>
            <w:rStyle w:val="Hyperlink"/>
            <w:rFonts w:ascii="Calibri" w:eastAsia="Calibri" w:hAnsi="Calibri" w:cs="Calibri"/>
            <w:sz w:val="24"/>
            <w:szCs w:val="24"/>
          </w:rPr>
          <w:t>SEE SPECIFIC PROMPT</w:t>
        </w:r>
      </w:hyperlink>
      <w:r w:rsidRPr="3AE8A1C1">
        <w:rPr>
          <w:rFonts w:ascii="Calibri" w:eastAsia="Calibri" w:hAnsi="Calibri" w:cs="Calibri"/>
          <w:color w:val="172B4D"/>
          <w:sz w:val="24"/>
          <w:szCs w:val="24"/>
        </w:rPr>
        <w:t xml:space="preserve">] </w:t>
      </w:r>
    </w:p>
    <w:p w14:paraId="516CAE82" w14:textId="47C114BC" w:rsidR="6EE30D5B" w:rsidRDefault="6EE30D5B">
      <w:r w:rsidRPr="3AE8A1C1">
        <w:rPr>
          <w:rFonts w:ascii="Calibri" w:eastAsia="Calibri" w:hAnsi="Calibri" w:cs="Calibri"/>
          <w:i/>
          <w:iCs/>
          <w:color w:val="172B4D"/>
          <w:sz w:val="24"/>
          <w:szCs w:val="24"/>
        </w:rPr>
        <w:t>Examples from a real Alpha assessment on what the panel may recommend to explore:</w:t>
      </w:r>
    </w:p>
    <w:p w14:paraId="23212AF6" w14:textId="3B4D43B7" w:rsidR="6EE30D5B" w:rsidRDefault="6EE30D5B" w:rsidP="3AE8A1C1">
      <w:pPr>
        <w:pStyle w:val="ListParagraph"/>
        <w:numPr>
          <w:ilvl w:val="0"/>
          <w:numId w:val="3"/>
        </w:numPr>
        <w:rPr>
          <w:rFonts w:ascii="Calibri" w:eastAsia="Calibri" w:hAnsi="Calibri" w:cs="Calibri"/>
          <w:color w:val="172B4D"/>
          <w:sz w:val="24"/>
          <w:szCs w:val="24"/>
        </w:rPr>
      </w:pPr>
      <w:r w:rsidRPr="3AE8A1C1">
        <w:rPr>
          <w:rFonts w:ascii="Calibri" w:eastAsia="Calibri" w:hAnsi="Calibri" w:cs="Calibri"/>
          <w:color w:val="172B4D"/>
          <w:sz w:val="24"/>
          <w:szCs w:val="24"/>
        </w:rPr>
        <w:t>ensure new joiners can easily consume and use the code by reviewing GitHub</w:t>
      </w:r>
    </w:p>
    <w:p w14:paraId="2853E163" w14:textId="3A91990B" w:rsidR="6EE30D5B" w:rsidRDefault="6EE30D5B" w:rsidP="3AE8A1C1">
      <w:pPr>
        <w:pStyle w:val="ListParagraph"/>
        <w:numPr>
          <w:ilvl w:val="0"/>
          <w:numId w:val="3"/>
        </w:numPr>
        <w:rPr>
          <w:rFonts w:ascii="Calibri" w:eastAsia="Calibri" w:hAnsi="Calibri" w:cs="Calibri"/>
          <w:color w:val="172B4D"/>
          <w:sz w:val="24"/>
          <w:szCs w:val="24"/>
        </w:rPr>
      </w:pPr>
      <w:r w:rsidRPr="3AE8A1C1">
        <w:rPr>
          <w:rFonts w:ascii="Calibri" w:eastAsia="Calibri" w:hAnsi="Calibri" w:cs="Calibri"/>
          <w:color w:val="172B4D"/>
          <w:sz w:val="24"/>
          <w:szCs w:val="24"/>
        </w:rPr>
        <w:t>ensure linkages and dependencies on other GitHub repositories are clearly highlighted and documented</w:t>
      </w:r>
    </w:p>
    <w:p w14:paraId="063C62AC" w14:textId="13F86FA2" w:rsidR="6EE30D5B" w:rsidRDefault="6EE30D5B" w:rsidP="3AE8A1C1">
      <w:pPr>
        <w:pStyle w:val="Heading2"/>
      </w:pPr>
      <w:r w:rsidRPr="3AE8A1C1">
        <w:rPr>
          <w:rFonts w:ascii="Calibri" w:eastAsia="Calibri" w:hAnsi="Calibri" w:cs="Calibri"/>
          <w:color w:val="172B4D"/>
          <w:sz w:val="22"/>
          <w:szCs w:val="22"/>
        </w:rPr>
        <w:t>13. Use and contribute to open standards, common components and patterns</w:t>
      </w:r>
    </w:p>
    <w:p w14:paraId="4B670D50" w14:textId="11B6892C" w:rsidR="6EE30D5B" w:rsidRDefault="6EE30D5B" w:rsidP="3AE8A1C1">
      <w:pPr>
        <w:pStyle w:val="Heading3"/>
      </w:pPr>
      <w:r w:rsidRPr="3AE8A1C1">
        <w:rPr>
          <w:rFonts w:ascii="Calibri" w:eastAsia="Calibri" w:hAnsi="Calibri" w:cs="Calibri"/>
          <w:color w:val="172B4D"/>
          <w:sz w:val="22"/>
          <w:szCs w:val="22"/>
        </w:rPr>
        <w:t>Decision</w:t>
      </w:r>
    </w:p>
    <w:p w14:paraId="5954A668" w14:textId="0B15DDC3" w:rsidR="6EE30D5B" w:rsidRDefault="6EE30D5B">
      <w:r w:rsidRPr="3AE8A1C1">
        <w:rPr>
          <w:rFonts w:ascii="Calibri" w:eastAsia="Calibri" w:hAnsi="Calibri" w:cs="Calibri"/>
          <w:color w:val="172B4D"/>
          <w:sz w:val="24"/>
          <w:szCs w:val="24"/>
        </w:rPr>
        <w:t xml:space="preserve">The service MET / DID NOT MEET </w:t>
      </w:r>
      <w:hyperlink r:id="rId50">
        <w:r w:rsidRPr="3AE8A1C1">
          <w:rPr>
            <w:rStyle w:val="Hyperlink"/>
            <w:rFonts w:ascii="Calibri" w:eastAsia="Calibri" w:hAnsi="Calibri" w:cs="Calibri"/>
            <w:sz w:val="24"/>
            <w:szCs w:val="24"/>
          </w:rPr>
          <w:t>point 13 of the Standard</w:t>
        </w:r>
      </w:hyperlink>
      <w:r w:rsidRPr="3AE8A1C1">
        <w:rPr>
          <w:rFonts w:ascii="Calibri" w:eastAsia="Calibri" w:hAnsi="Calibri" w:cs="Calibri"/>
          <w:color w:val="172B4D"/>
          <w:sz w:val="24"/>
          <w:szCs w:val="24"/>
        </w:rPr>
        <w:t>.</w:t>
      </w:r>
    </w:p>
    <w:p w14:paraId="03738DE2" w14:textId="702DE1A8" w:rsidR="6EE30D5B" w:rsidRDefault="6EE30D5B" w:rsidP="3AE8A1C1">
      <w:pPr>
        <w:pStyle w:val="Heading3"/>
      </w:pPr>
      <w:r w:rsidRPr="3AE8A1C1">
        <w:rPr>
          <w:rFonts w:ascii="Calibri" w:eastAsia="Calibri" w:hAnsi="Calibri" w:cs="Calibri"/>
          <w:color w:val="172B4D"/>
          <w:sz w:val="22"/>
          <w:szCs w:val="22"/>
        </w:rPr>
        <w:t>What the team has done well</w:t>
      </w:r>
    </w:p>
    <w:p w14:paraId="21CB72A5" w14:textId="658C66DF" w:rsidR="6EE30D5B" w:rsidRDefault="6EE30D5B">
      <w:r w:rsidRPr="3AE8A1C1">
        <w:rPr>
          <w:rFonts w:ascii="Calibri" w:eastAsia="Calibri" w:hAnsi="Calibri" w:cs="Calibri"/>
          <w:color w:val="172B4D"/>
          <w:sz w:val="24"/>
          <w:szCs w:val="24"/>
        </w:rPr>
        <w:t>The panel was impressed that:</w:t>
      </w:r>
    </w:p>
    <w:p w14:paraId="5D1ADDBA" w14:textId="4621D522" w:rsidR="6EE30D5B" w:rsidRDefault="6EE30D5B" w:rsidP="3AE8A1C1">
      <w:pPr>
        <w:pStyle w:val="ListParagraph"/>
        <w:numPr>
          <w:ilvl w:val="0"/>
          <w:numId w:val="3"/>
        </w:numPr>
        <w:rPr>
          <w:rFonts w:ascii="Calibri" w:eastAsia="Calibri" w:hAnsi="Calibri" w:cs="Calibri"/>
          <w:color w:val="172B4D"/>
          <w:sz w:val="24"/>
          <w:szCs w:val="24"/>
        </w:rPr>
      </w:pPr>
      <w:r w:rsidRPr="3AE8A1C1">
        <w:rPr>
          <w:rFonts w:ascii="Calibri" w:eastAsia="Calibri" w:hAnsi="Calibri" w:cs="Calibri"/>
          <w:color w:val="172B4D"/>
          <w:sz w:val="24"/>
          <w:szCs w:val="24"/>
        </w:rPr>
        <w:t xml:space="preserve">[ASSESSORS / USER RESEARCH / DESIGN ASSESSOR HIGHLIGHT SOMETHING THE SERVICE TEAM HAS DONE WELL THAT DEMONSTRATES ONE OR SEVERAL ASPECTS TO BE COVERED ON THIS POINT IN THE SERVICE STANDARD, </w:t>
      </w:r>
      <w:hyperlink r:id="rId51" w:anchor="Point-13---Use-and-contribute-to-open-standards,-common-components-and-patterns">
        <w:r w:rsidRPr="3AE8A1C1">
          <w:rPr>
            <w:rStyle w:val="Hyperlink"/>
            <w:rFonts w:ascii="Calibri" w:eastAsia="Calibri" w:hAnsi="Calibri" w:cs="Calibri"/>
            <w:sz w:val="24"/>
            <w:szCs w:val="24"/>
          </w:rPr>
          <w:t>SEE SPECIFIC PROMPT</w:t>
        </w:r>
      </w:hyperlink>
      <w:r w:rsidRPr="3AE8A1C1">
        <w:rPr>
          <w:rFonts w:ascii="Calibri" w:eastAsia="Calibri" w:hAnsi="Calibri" w:cs="Calibri"/>
          <w:color w:val="172B4D"/>
          <w:sz w:val="24"/>
          <w:szCs w:val="24"/>
        </w:rPr>
        <w:t xml:space="preserve">] </w:t>
      </w:r>
    </w:p>
    <w:p w14:paraId="6D8E014D" w14:textId="191B7B10" w:rsidR="6EE30D5B" w:rsidRDefault="6EE30D5B">
      <w:r w:rsidRPr="3AE8A1C1">
        <w:rPr>
          <w:rFonts w:ascii="Calibri" w:eastAsia="Calibri" w:hAnsi="Calibri" w:cs="Calibri"/>
          <w:i/>
          <w:iCs/>
          <w:color w:val="172B4D"/>
          <w:sz w:val="24"/>
          <w:szCs w:val="24"/>
        </w:rPr>
        <w:t>Examples from a real Alpha assessment on what the panel may have been impressed about:</w:t>
      </w:r>
    </w:p>
    <w:p w14:paraId="54B4C4D5" w14:textId="5F6AA5E8" w:rsidR="6EE30D5B" w:rsidRDefault="6EE30D5B" w:rsidP="3AE8A1C1">
      <w:pPr>
        <w:pStyle w:val="ListParagraph"/>
        <w:numPr>
          <w:ilvl w:val="0"/>
          <w:numId w:val="3"/>
        </w:numPr>
        <w:rPr>
          <w:rFonts w:ascii="Calibri" w:eastAsia="Calibri" w:hAnsi="Calibri" w:cs="Calibri"/>
          <w:color w:val="172B4D"/>
          <w:sz w:val="24"/>
          <w:szCs w:val="24"/>
        </w:rPr>
      </w:pPr>
      <w:r w:rsidRPr="3AE8A1C1">
        <w:rPr>
          <w:rFonts w:ascii="Calibri" w:eastAsia="Calibri" w:hAnsi="Calibri" w:cs="Calibri"/>
          <w:color w:val="172B4D"/>
          <w:sz w:val="24"/>
          <w:szCs w:val="24"/>
        </w:rPr>
        <w:t>XXXXX is their primary development language which is widely used by ORG</w:t>
      </w:r>
    </w:p>
    <w:p w14:paraId="400975F0" w14:textId="585690C1" w:rsidR="6EE30D5B" w:rsidRDefault="6EE30D5B" w:rsidP="3AE8A1C1">
      <w:pPr>
        <w:pStyle w:val="ListParagraph"/>
        <w:numPr>
          <w:ilvl w:val="0"/>
          <w:numId w:val="3"/>
        </w:numPr>
        <w:rPr>
          <w:rFonts w:ascii="Calibri" w:eastAsia="Calibri" w:hAnsi="Calibri" w:cs="Calibri"/>
          <w:color w:val="172B4D"/>
          <w:sz w:val="24"/>
          <w:szCs w:val="24"/>
        </w:rPr>
      </w:pPr>
      <w:r w:rsidRPr="3AE8A1C1">
        <w:rPr>
          <w:rFonts w:ascii="Calibri" w:eastAsia="Calibri" w:hAnsi="Calibri" w:cs="Calibri"/>
          <w:color w:val="172B4D"/>
          <w:sz w:val="24"/>
          <w:szCs w:val="24"/>
        </w:rPr>
        <w:t>following GDS front end standards and adhering to the tech code of practice</w:t>
      </w:r>
    </w:p>
    <w:p w14:paraId="1CA13EEA" w14:textId="0E20AF87" w:rsidR="6EE30D5B" w:rsidRDefault="6EE30D5B" w:rsidP="3AE8A1C1">
      <w:pPr>
        <w:pStyle w:val="Heading3"/>
      </w:pPr>
      <w:r w:rsidRPr="3AE8A1C1">
        <w:rPr>
          <w:rFonts w:ascii="Calibri" w:eastAsia="Calibri" w:hAnsi="Calibri" w:cs="Calibri"/>
          <w:color w:val="172B4D"/>
          <w:sz w:val="22"/>
          <w:szCs w:val="22"/>
        </w:rPr>
        <w:t>What the team needs to explore</w:t>
      </w:r>
    </w:p>
    <w:p w14:paraId="3FFCE065" w14:textId="2E427741" w:rsidR="6EE30D5B" w:rsidRDefault="6EE30D5B">
      <w:r w:rsidRPr="3AE8A1C1">
        <w:rPr>
          <w:rFonts w:ascii="Calibri" w:eastAsia="Calibri" w:hAnsi="Calibri" w:cs="Calibri"/>
          <w:color w:val="172B4D"/>
          <w:sz w:val="24"/>
          <w:szCs w:val="24"/>
        </w:rPr>
        <w:t>Before the next assessment, the team needs to:</w:t>
      </w:r>
    </w:p>
    <w:p w14:paraId="78F0EF34" w14:textId="79C638A3" w:rsidR="6EE30D5B" w:rsidRDefault="6EE30D5B" w:rsidP="3AE8A1C1">
      <w:pPr>
        <w:pStyle w:val="ListParagraph"/>
        <w:numPr>
          <w:ilvl w:val="0"/>
          <w:numId w:val="3"/>
        </w:numPr>
        <w:rPr>
          <w:rFonts w:ascii="Calibri" w:eastAsia="Calibri" w:hAnsi="Calibri" w:cs="Calibri"/>
          <w:color w:val="172B4D"/>
          <w:sz w:val="24"/>
          <w:szCs w:val="24"/>
        </w:rPr>
      </w:pPr>
      <w:r w:rsidRPr="3AE8A1C1">
        <w:rPr>
          <w:rFonts w:ascii="Calibri" w:eastAsia="Calibri" w:hAnsi="Calibri" w:cs="Calibri"/>
          <w:color w:val="172B4D"/>
          <w:sz w:val="24"/>
          <w:szCs w:val="24"/>
        </w:rPr>
        <w:t xml:space="preserve">[ASSESSORS / USER RESEARCH ASSESSOR HIGHLIGHT SOMETHING THE SERVICE TEAM NEEDS TO EXPLORE THAT DEMONSTRATES ONE OR SEVERAL ASPECTS TO BE COVERED ON THIS POINT IN THE SERVICE STANDARD, </w:t>
      </w:r>
      <w:hyperlink r:id="rId52" w:anchor="Point-13---Use-and-contribute-to-open-standards,-common-components-and-patterns">
        <w:r w:rsidRPr="3AE8A1C1">
          <w:rPr>
            <w:rStyle w:val="Hyperlink"/>
            <w:rFonts w:ascii="Calibri" w:eastAsia="Calibri" w:hAnsi="Calibri" w:cs="Calibri"/>
            <w:sz w:val="24"/>
            <w:szCs w:val="24"/>
          </w:rPr>
          <w:t>SEE SPECIFIC PROMPT</w:t>
        </w:r>
      </w:hyperlink>
      <w:r w:rsidRPr="3AE8A1C1">
        <w:rPr>
          <w:rFonts w:ascii="Calibri" w:eastAsia="Calibri" w:hAnsi="Calibri" w:cs="Calibri"/>
          <w:color w:val="172B4D"/>
          <w:sz w:val="24"/>
          <w:szCs w:val="24"/>
        </w:rPr>
        <w:t>]</w:t>
      </w:r>
    </w:p>
    <w:p w14:paraId="6E30464A" w14:textId="6A31832F" w:rsidR="6EE30D5B" w:rsidRDefault="6EE30D5B">
      <w:r w:rsidRPr="3AE8A1C1">
        <w:rPr>
          <w:rFonts w:ascii="Calibri" w:eastAsia="Calibri" w:hAnsi="Calibri" w:cs="Calibri"/>
          <w:i/>
          <w:iCs/>
          <w:color w:val="172B4D"/>
          <w:sz w:val="24"/>
          <w:szCs w:val="24"/>
        </w:rPr>
        <w:t>Examples from a real Alpha assessment on what the panel may recommend to explore:</w:t>
      </w:r>
    </w:p>
    <w:p w14:paraId="1F884352" w14:textId="136F5BE6" w:rsidR="6EE30D5B" w:rsidRDefault="6EE30D5B" w:rsidP="3AE8A1C1">
      <w:pPr>
        <w:pStyle w:val="ListParagraph"/>
        <w:numPr>
          <w:ilvl w:val="0"/>
          <w:numId w:val="3"/>
        </w:numPr>
        <w:rPr>
          <w:rFonts w:ascii="Calibri" w:eastAsia="Calibri" w:hAnsi="Calibri" w:cs="Calibri"/>
          <w:color w:val="172B4D"/>
          <w:sz w:val="24"/>
          <w:szCs w:val="24"/>
        </w:rPr>
      </w:pPr>
      <w:r w:rsidRPr="3AE8A1C1">
        <w:rPr>
          <w:rFonts w:ascii="Calibri" w:eastAsia="Calibri" w:hAnsi="Calibri" w:cs="Calibri"/>
          <w:color w:val="172B4D"/>
          <w:sz w:val="24"/>
          <w:szCs w:val="24"/>
        </w:rPr>
        <w:t>in later assessments highlight development dependencies they have on other teams</w:t>
      </w:r>
    </w:p>
    <w:p w14:paraId="55CF5C40" w14:textId="6EAA278B" w:rsidR="6EE30D5B" w:rsidRDefault="6EE30D5B" w:rsidP="3AE8A1C1">
      <w:pPr>
        <w:pStyle w:val="Heading2"/>
      </w:pPr>
      <w:r w:rsidRPr="3AE8A1C1">
        <w:rPr>
          <w:rFonts w:ascii="Calibri" w:eastAsia="Calibri" w:hAnsi="Calibri" w:cs="Calibri"/>
          <w:color w:val="172B4D"/>
          <w:sz w:val="22"/>
          <w:szCs w:val="22"/>
        </w:rPr>
        <w:t>14. Operate a reliable service</w:t>
      </w:r>
    </w:p>
    <w:p w14:paraId="40DCEA60" w14:textId="76834F04" w:rsidR="6EE30D5B" w:rsidRDefault="6EE30D5B" w:rsidP="3AE8A1C1">
      <w:pPr>
        <w:pStyle w:val="Heading3"/>
      </w:pPr>
      <w:r w:rsidRPr="3AE8A1C1">
        <w:rPr>
          <w:rFonts w:ascii="Calibri" w:eastAsia="Calibri" w:hAnsi="Calibri" w:cs="Calibri"/>
          <w:color w:val="172B4D"/>
          <w:sz w:val="22"/>
          <w:szCs w:val="22"/>
        </w:rPr>
        <w:t>Decision</w:t>
      </w:r>
    </w:p>
    <w:p w14:paraId="6D6A1347" w14:textId="028DC293" w:rsidR="6EE30D5B" w:rsidRDefault="6EE30D5B">
      <w:r w:rsidRPr="3AE8A1C1">
        <w:rPr>
          <w:rFonts w:ascii="Calibri" w:eastAsia="Calibri" w:hAnsi="Calibri" w:cs="Calibri"/>
          <w:color w:val="172B4D"/>
          <w:sz w:val="24"/>
          <w:szCs w:val="24"/>
        </w:rPr>
        <w:t xml:space="preserve">The service MET / DID NOT MEET </w:t>
      </w:r>
      <w:hyperlink r:id="rId53">
        <w:r w:rsidRPr="3AE8A1C1">
          <w:rPr>
            <w:rStyle w:val="Hyperlink"/>
            <w:rFonts w:ascii="Calibri" w:eastAsia="Calibri" w:hAnsi="Calibri" w:cs="Calibri"/>
            <w:sz w:val="24"/>
            <w:szCs w:val="24"/>
          </w:rPr>
          <w:t>point 14 of the Standard</w:t>
        </w:r>
      </w:hyperlink>
      <w:r w:rsidRPr="3AE8A1C1">
        <w:rPr>
          <w:rFonts w:ascii="Calibri" w:eastAsia="Calibri" w:hAnsi="Calibri" w:cs="Calibri"/>
          <w:color w:val="172B4D"/>
          <w:sz w:val="24"/>
          <w:szCs w:val="24"/>
        </w:rPr>
        <w:t>.</w:t>
      </w:r>
    </w:p>
    <w:p w14:paraId="279E6C2E" w14:textId="7242EB26" w:rsidR="6EE30D5B" w:rsidRDefault="6EE30D5B" w:rsidP="3AE8A1C1">
      <w:pPr>
        <w:pStyle w:val="Heading3"/>
      </w:pPr>
      <w:r w:rsidRPr="3AE8A1C1">
        <w:rPr>
          <w:rFonts w:ascii="Calibri" w:eastAsia="Calibri" w:hAnsi="Calibri" w:cs="Calibri"/>
          <w:color w:val="172B4D"/>
          <w:sz w:val="22"/>
          <w:szCs w:val="22"/>
        </w:rPr>
        <w:t>What the team has done well</w:t>
      </w:r>
    </w:p>
    <w:p w14:paraId="56C57355" w14:textId="61A37A5A" w:rsidR="6EE30D5B" w:rsidRDefault="6EE30D5B">
      <w:r w:rsidRPr="3AE8A1C1">
        <w:rPr>
          <w:rFonts w:ascii="Calibri" w:eastAsia="Calibri" w:hAnsi="Calibri" w:cs="Calibri"/>
          <w:color w:val="172B4D"/>
          <w:sz w:val="24"/>
          <w:szCs w:val="24"/>
        </w:rPr>
        <w:t>The panel was impressed that:</w:t>
      </w:r>
    </w:p>
    <w:p w14:paraId="1A455169" w14:textId="32AC3D83" w:rsidR="6EE30D5B" w:rsidRDefault="6EE30D5B" w:rsidP="3AE8A1C1">
      <w:pPr>
        <w:pStyle w:val="ListParagraph"/>
        <w:numPr>
          <w:ilvl w:val="0"/>
          <w:numId w:val="3"/>
        </w:numPr>
        <w:rPr>
          <w:rFonts w:ascii="Calibri" w:eastAsia="Calibri" w:hAnsi="Calibri" w:cs="Calibri"/>
          <w:color w:val="172B4D"/>
          <w:sz w:val="24"/>
          <w:szCs w:val="24"/>
        </w:rPr>
      </w:pPr>
      <w:r w:rsidRPr="3AE8A1C1">
        <w:rPr>
          <w:rFonts w:ascii="Calibri" w:eastAsia="Calibri" w:hAnsi="Calibri" w:cs="Calibri"/>
          <w:color w:val="172B4D"/>
          <w:sz w:val="24"/>
          <w:szCs w:val="24"/>
        </w:rPr>
        <w:t xml:space="preserve">[ASSESSORS / USER RESEARCH / DESIGN ASSESSOR HIGHLIGHT SOMETHING THE SERVICE TEAM HAS DONE WELL THAT DEMONSTRATES ONE OR SEVERAL ASPECTS TO BE COVERED ON THIS POINT IN THE SERVICE STANDARD, </w:t>
      </w:r>
      <w:hyperlink r:id="rId54" w:anchor="Point-14---Operate-a-reliable-service">
        <w:r w:rsidRPr="3AE8A1C1">
          <w:rPr>
            <w:rStyle w:val="Hyperlink"/>
            <w:rFonts w:ascii="Calibri" w:eastAsia="Calibri" w:hAnsi="Calibri" w:cs="Calibri"/>
            <w:sz w:val="24"/>
            <w:szCs w:val="24"/>
          </w:rPr>
          <w:t>SEE SPECIFIC PROMPT</w:t>
        </w:r>
      </w:hyperlink>
      <w:r w:rsidRPr="3AE8A1C1">
        <w:rPr>
          <w:rFonts w:ascii="Calibri" w:eastAsia="Calibri" w:hAnsi="Calibri" w:cs="Calibri"/>
          <w:color w:val="172B4D"/>
          <w:sz w:val="24"/>
          <w:szCs w:val="24"/>
        </w:rPr>
        <w:t>]</w:t>
      </w:r>
    </w:p>
    <w:p w14:paraId="1BBF950A" w14:textId="2775D7A8" w:rsidR="6EE30D5B" w:rsidRDefault="6EE30D5B">
      <w:r w:rsidRPr="3AE8A1C1">
        <w:rPr>
          <w:rFonts w:ascii="Calibri" w:eastAsia="Calibri" w:hAnsi="Calibri" w:cs="Calibri"/>
          <w:i/>
          <w:iCs/>
          <w:color w:val="172B4D"/>
          <w:sz w:val="24"/>
          <w:szCs w:val="24"/>
        </w:rPr>
        <w:t>Examples from a real Alpha assessment on what the panel may have been impressed about:</w:t>
      </w:r>
    </w:p>
    <w:p w14:paraId="1DBDC363" w14:textId="29CE1079" w:rsidR="6EE30D5B" w:rsidRDefault="6EE30D5B" w:rsidP="3AE8A1C1">
      <w:pPr>
        <w:pStyle w:val="ListParagraph"/>
        <w:numPr>
          <w:ilvl w:val="0"/>
          <w:numId w:val="3"/>
        </w:numPr>
        <w:rPr>
          <w:rFonts w:ascii="Calibri" w:eastAsia="Calibri" w:hAnsi="Calibri" w:cs="Calibri"/>
          <w:color w:val="172B4D"/>
          <w:sz w:val="24"/>
          <w:szCs w:val="24"/>
        </w:rPr>
      </w:pPr>
      <w:r w:rsidRPr="3AE8A1C1">
        <w:rPr>
          <w:rFonts w:ascii="Calibri" w:eastAsia="Calibri" w:hAnsi="Calibri" w:cs="Calibri"/>
          <w:color w:val="172B4D"/>
          <w:sz w:val="24"/>
          <w:szCs w:val="24"/>
        </w:rPr>
        <w:t>they align to XXXX Azure uptime commitments of 99.9% availability</w:t>
      </w:r>
    </w:p>
    <w:p w14:paraId="291AD8EF" w14:textId="4873DFAD" w:rsidR="6EE30D5B" w:rsidRDefault="6EE30D5B" w:rsidP="3AE8A1C1">
      <w:pPr>
        <w:pStyle w:val="ListParagraph"/>
        <w:numPr>
          <w:ilvl w:val="0"/>
          <w:numId w:val="3"/>
        </w:numPr>
        <w:rPr>
          <w:rFonts w:ascii="Calibri" w:eastAsia="Calibri" w:hAnsi="Calibri" w:cs="Calibri"/>
          <w:color w:val="172B4D"/>
          <w:sz w:val="24"/>
          <w:szCs w:val="24"/>
        </w:rPr>
      </w:pPr>
      <w:r w:rsidRPr="3AE8A1C1">
        <w:rPr>
          <w:rFonts w:ascii="Calibri" w:eastAsia="Calibri" w:hAnsi="Calibri" w:cs="Calibri"/>
          <w:color w:val="172B4D"/>
          <w:sz w:val="24"/>
          <w:szCs w:val="24"/>
        </w:rPr>
        <w:t>they still have a paper-based journey if the service is unavailable</w:t>
      </w:r>
    </w:p>
    <w:p w14:paraId="3384FC0B" w14:textId="25E00335" w:rsidR="6EE30D5B" w:rsidRDefault="6EE30D5B" w:rsidP="3AE8A1C1">
      <w:pPr>
        <w:pStyle w:val="Heading3"/>
      </w:pPr>
      <w:r w:rsidRPr="3AE8A1C1">
        <w:rPr>
          <w:rFonts w:ascii="Calibri" w:eastAsia="Calibri" w:hAnsi="Calibri" w:cs="Calibri"/>
          <w:color w:val="172B4D"/>
          <w:sz w:val="22"/>
          <w:szCs w:val="22"/>
        </w:rPr>
        <w:t>What the team needs to explore</w:t>
      </w:r>
    </w:p>
    <w:p w14:paraId="6751DF3A" w14:textId="66BE6A3F" w:rsidR="6EE30D5B" w:rsidRDefault="6EE30D5B">
      <w:r w:rsidRPr="3AE8A1C1">
        <w:rPr>
          <w:rFonts w:ascii="Calibri" w:eastAsia="Calibri" w:hAnsi="Calibri" w:cs="Calibri"/>
          <w:color w:val="172B4D"/>
          <w:sz w:val="24"/>
          <w:szCs w:val="24"/>
        </w:rPr>
        <w:t>Before the next assessment, the team needs to:</w:t>
      </w:r>
    </w:p>
    <w:p w14:paraId="00A41113" w14:textId="1DC24547" w:rsidR="6EE30D5B" w:rsidRDefault="6EE30D5B" w:rsidP="3AE8A1C1">
      <w:pPr>
        <w:pStyle w:val="ListParagraph"/>
        <w:numPr>
          <w:ilvl w:val="0"/>
          <w:numId w:val="3"/>
        </w:numPr>
        <w:rPr>
          <w:rFonts w:ascii="Calibri" w:eastAsia="Calibri" w:hAnsi="Calibri" w:cs="Calibri"/>
          <w:color w:val="172B4D"/>
          <w:sz w:val="24"/>
          <w:szCs w:val="24"/>
        </w:rPr>
      </w:pPr>
      <w:r w:rsidRPr="3AE8A1C1">
        <w:rPr>
          <w:rFonts w:ascii="Calibri" w:eastAsia="Calibri" w:hAnsi="Calibri" w:cs="Calibri"/>
          <w:color w:val="172B4D"/>
          <w:sz w:val="24"/>
          <w:szCs w:val="24"/>
        </w:rPr>
        <w:t xml:space="preserve">[ASSESSORS / USER RESEARCH ASSESSOR HIGHLIGHT SOMETHING THE SERVICE TEAM NEEDS TO EXPLORE THAT DEMONSTRATES ONE OR SEVERAL ASPECTS TO BE COVERED ON THIS POINT IN THE SERVICE STANDARD, </w:t>
      </w:r>
      <w:hyperlink r:id="rId55" w:anchor="Point-14---Operate-a-reliable-service">
        <w:r w:rsidRPr="3AE8A1C1">
          <w:rPr>
            <w:rStyle w:val="Hyperlink"/>
            <w:rFonts w:ascii="Calibri" w:eastAsia="Calibri" w:hAnsi="Calibri" w:cs="Calibri"/>
            <w:sz w:val="24"/>
            <w:szCs w:val="24"/>
          </w:rPr>
          <w:t>SEE SPECIFIC PROMPT</w:t>
        </w:r>
      </w:hyperlink>
      <w:r w:rsidRPr="3AE8A1C1">
        <w:rPr>
          <w:rFonts w:ascii="Calibri" w:eastAsia="Calibri" w:hAnsi="Calibri" w:cs="Calibri"/>
          <w:color w:val="172B4D"/>
          <w:sz w:val="24"/>
          <w:szCs w:val="24"/>
        </w:rPr>
        <w:t xml:space="preserve">] </w:t>
      </w:r>
    </w:p>
    <w:p w14:paraId="440854BE" w14:textId="39EDEC99" w:rsidR="6EE30D5B" w:rsidRDefault="6EE30D5B">
      <w:r w:rsidRPr="3AE8A1C1">
        <w:rPr>
          <w:rFonts w:ascii="Calibri" w:eastAsia="Calibri" w:hAnsi="Calibri" w:cs="Calibri"/>
          <w:i/>
          <w:iCs/>
          <w:color w:val="172B4D"/>
          <w:sz w:val="24"/>
          <w:szCs w:val="24"/>
        </w:rPr>
        <w:t>Examples from a real Alpha assessment on what the panel may recommend to explore:</w:t>
      </w:r>
    </w:p>
    <w:p w14:paraId="15A05FF3" w14:textId="0CC677D2" w:rsidR="6EE30D5B" w:rsidRDefault="6EE30D5B" w:rsidP="3AE8A1C1">
      <w:pPr>
        <w:pStyle w:val="ListParagraph"/>
        <w:numPr>
          <w:ilvl w:val="0"/>
          <w:numId w:val="3"/>
        </w:numPr>
        <w:rPr>
          <w:rFonts w:ascii="Calibri" w:eastAsia="Calibri" w:hAnsi="Calibri" w:cs="Calibri"/>
          <w:color w:val="172B4D"/>
          <w:sz w:val="24"/>
          <w:szCs w:val="24"/>
        </w:rPr>
      </w:pPr>
      <w:r w:rsidRPr="3AE8A1C1">
        <w:rPr>
          <w:rFonts w:ascii="Calibri" w:eastAsia="Calibri" w:hAnsi="Calibri" w:cs="Calibri"/>
          <w:color w:val="172B4D"/>
          <w:sz w:val="24"/>
          <w:szCs w:val="24"/>
        </w:rPr>
        <w:t>the service has major dependencies on services being tested and built by other teams. This means perhaps only a full end to end test or soft go-live might test the complete functioning of the service and needs to be carefully managed and scheduled. For the next service assessment, they should report back on how this is being managed</w:t>
      </w:r>
    </w:p>
    <w:p w14:paraId="077AF2E4" w14:textId="7F4CA29E" w:rsidR="6EE30D5B" w:rsidRDefault="6EE30D5B">
      <w:r>
        <w:br/>
      </w:r>
    </w:p>
    <w:p w14:paraId="1F0B36A5" w14:textId="6312D721" w:rsidR="6EE30D5B" w:rsidRDefault="6EE30D5B" w:rsidP="3AE8A1C1">
      <w:pPr>
        <w:pStyle w:val="Heading2"/>
      </w:pPr>
      <w:r w:rsidRPr="3AE8A1C1">
        <w:rPr>
          <w:rFonts w:ascii="Calibri" w:eastAsia="Calibri" w:hAnsi="Calibri" w:cs="Calibri"/>
          <w:color w:val="172B4D"/>
          <w:sz w:val="22"/>
          <w:szCs w:val="22"/>
        </w:rPr>
        <w:t>Next Steps</w:t>
      </w:r>
    </w:p>
    <w:p w14:paraId="234AF0F0" w14:textId="344FA57A" w:rsidR="6EE30D5B" w:rsidRDefault="6EE30D5B" w:rsidP="3AE8A1C1">
      <w:pPr>
        <w:pStyle w:val="Heading3"/>
      </w:pPr>
      <w:r w:rsidRPr="3AE8A1C1">
        <w:rPr>
          <w:rFonts w:ascii="Calibri" w:eastAsia="Calibri" w:hAnsi="Calibri" w:cs="Calibri"/>
          <w:color w:val="172B4D"/>
          <w:sz w:val="22"/>
          <w:szCs w:val="22"/>
        </w:rPr>
        <w:t>[Reassessment]</w:t>
      </w:r>
    </w:p>
    <w:p w14:paraId="7FC6BC5B" w14:textId="1C3EE1D1" w:rsidR="6EE30D5B" w:rsidRDefault="6EE30D5B">
      <w:r w:rsidRPr="3AE8A1C1">
        <w:rPr>
          <w:rFonts w:ascii="Calibri" w:eastAsia="Calibri" w:hAnsi="Calibri" w:cs="Calibri"/>
          <w:color w:val="172B4D"/>
          <w:sz w:val="24"/>
          <w:szCs w:val="24"/>
        </w:rPr>
        <w:t>In order for the service to continue to the next phase of development, it must meet the Standard and get ORG spend approvals. The service must be reassessed against the points of the Standard that are not met at this assessment.</w:t>
      </w:r>
    </w:p>
    <w:p w14:paraId="7F92D1E7" w14:textId="5886DF8B" w:rsidR="6EE30D5B" w:rsidRDefault="6EE30D5B">
      <w:r w:rsidRPr="3AE8A1C1">
        <w:rPr>
          <w:rFonts w:ascii="Calibri" w:eastAsia="Calibri" w:hAnsi="Calibri" w:cs="Calibri"/>
          <w:color w:val="172B4D"/>
          <w:sz w:val="24"/>
          <w:szCs w:val="24"/>
        </w:rPr>
        <w:t>Published DAY MONTH 2023</w:t>
      </w:r>
    </w:p>
    <w:p w14:paraId="01045B59" w14:textId="462D57A1" w:rsidR="3AE8A1C1" w:rsidRDefault="3AE8A1C1" w:rsidP="3AE8A1C1">
      <w:pPr>
        <w:rPr>
          <w:rFonts w:ascii="Calibri" w:eastAsia="Calibri" w:hAnsi="Calibri" w:cs="Calibri"/>
          <w:color w:val="172B4D"/>
          <w:sz w:val="24"/>
          <w:szCs w:val="24"/>
        </w:rPr>
      </w:pPr>
    </w:p>
    <w:p w14:paraId="38997DCB" w14:textId="57C74617" w:rsidR="3AE8A1C1" w:rsidRDefault="3AE8A1C1" w:rsidP="3AE8A1C1"/>
    <w:sectPr w:rsidR="3AE8A1C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7031C"/>
    <w:multiLevelType w:val="hybridMultilevel"/>
    <w:tmpl w:val="9EA6E696"/>
    <w:lvl w:ilvl="0" w:tplc="C6CCF350">
      <w:start w:val="1"/>
      <w:numFmt w:val="bullet"/>
      <w:lvlText w:val=""/>
      <w:lvlJc w:val="left"/>
      <w:pPr>
        <w:ind w:left="720" w:hanging="360"/>
      </w:pPr>
      <w:rPr>
        <w:rFonts w:ascii="Symbol" w:hAnsi="Symbol" w:hint="default"/>
      </w:rPr>
    </w:lvl>
    <w:lvl w:ilvl="1" w:tplc="CF629A12">
      <w:start w:val="1"/>
      <w:numFmt w:val="bullet"/>
      <w:lvlText w:val=""/>
      <w:lvlJc w:val="left"/>
      <w:pPr>
        <w:ind w:left="1440" w:hanging="360"/>
      </w:pPr>
      <w:rPr>
        <w:rFonts w:ascii="Symbol" w:hAnsi="Symbol" w:hint="default"/>
      </w:rPr>
    </w:lvl>
    <w:lvl w:ilvl="2" w:tplc="3480624C">
      <w:start w:val="1"/>
      <w:numFmt w:val="bullet"/>
      <w:lvlText w:val=""/>
      <w:lvlJc w:val="left"/>
      <w:pPr>
        <w:ind w:left="2160" w:hanging="360"/>
      </w:pPr>
      <w:rPr>
        <w:rFonts w:ascii="Wingdings" w:hAnsi="Wingdings" w:hint="default"/>
      </w:rPr>
    </w:lvl>
    <w:lvl w:ilvl="3" w:tplc="6E24CAB2">
      <w:start w:val="1"/>
      <w:numFmt w:val="bullet"/>
      <w:lvlText w:val=""/>
      <w:lvlJc w:val="left"/>
      <w:pPr>
        <w:ind w:left="2880" w:hanging="360"/>
      </w:pPr>
      <w:rPr>
        <w:rFonts w:ascii="Symbol" w:hAnsi="Symbol" w:hint="default"/>
      </w:rPr>
    </w:lvl>
    <w:lvl w:ilvl="4" w:tplc="B5EA6B12">
      <w:start w:val="1"/>
      <w:numFmt w:val="bullet"/>
      <w:lvlText w:val="o"/>
      <w:lvlJc w:val="left"/>
      <w:pPr>
        <w:ind w:left="3600" w:hanging="360"/>
      </w:pPr>
      <w:rPr>
        <w:rFonts w:ascii="Courier New" w:hAnsi="Courier New" w:hint="default"/>
      </w:rPr>
    </w:lvl>
    <w:lvl w:ilvl="5" w:tplc="E7F8BAA6">
      <w:start w:val="1"/>
      <w:numFmt w:val="bullet"/>
      <w:lvlText w:val=""/>
      <w:lvlJc w:val="left"/>
      <w:pPr>
        <w:ind w:left="4320" w:hanging="360"/>
      </w:pPr>
      <w:rPr>
        <w:rFonts w:ascii="Wingdings" w:hAnsi="Wingdings" w:hint="default"/>
      </w:rPr>
    </w:lvl>
    <w:lvl w:ilvl="6" w:tplc="0D0E458A">
      <w:start w:val="1"/>
      <w:numFmt w:val="bullet"/>
      <w:lvlText w:val=""/>
      <w:lvlJc w:val="left"/>
      <w:pPr>
        <w:ind w:left="5040" w:hanging="360"/>
      </w:pPr>
      <w:rPr>
        <w:rFonts w:ascii="Symbol" w:hAnsi="Symbol" w:hint="default"/>
      </w:rPr>
    </w:lvl>
    <w:lvl w:ilvl="7" w:tplc="53FA164E">
      <w:start w:val="1"/>
      <w:numFmt w:val="bullet"/>
      <w:lvlText w:val="o"/>
      <w:lvlJc w:val="left"/>
      <w:pPr>
        <w:ind w:left="5760" w:hanging="360"/>
      </w:pPr>
      <w:rPr>
        <w:rFonts w:ascii="Courier New" w:hAnsi="Courier New" w:hint="default"/>
      </w:rPr>
    </w:lvl>
    <w:lvl w:ilvl="8" w:tplc="1C00AB6A">
      <w:start w:val="1"/>
      <w:numFmt w:val="bullet"/>
      <w:lvlText w:val=""/>
      <w:lvlJc w:val="left"/>
      <w:pPr>
        <w:ind w:left="6480" w:hanging="360"/>
      </w:pPr>
      <w:rPr>
        <w:rFonts w:ascii="Wingdings" w:hAnsi="Wingdings" w:hint="default"/>
      </w:rPr>
    </w:lvl>
  </w:abstractNum>
  <w:abstractNum w:abstractNumId="1" w15:restartNumberingAfterBreak="0">
    <w:nsid w:val="1DD7B1C9"/>
    <w:multiLevelType w:val="hybridMultilevel"/>
    <w:tmpl w:val="86F03514"/>
    <w:lvl w:ilvl="0" w:tplc="89A04444">
      <w:start w:val="1"/>
      <w:numFmt w:val="bullet"/>
      <w:lvlText w:val=""/>
      <w:lvlJc w:val="left"/>
      <w:pPr>
        <w:ind w:left="720" w:hanging="360"/>
      </w:pPr>
      <w:rPr>
        <w:rFonts w:ascii="Symbol" w:hAnsi="Symbol" w:hint="default"/>
      </w:rPr>
    </w:lvl>
    <w:lvl w:ilvl="1" w:tplc="4B3CC97C">
      <w:start w:val="1"/>
      <w:numFmt w:val="bullet"/>
      <w:lvlText w:val="o"/>
      <w:lvlJc w:val="left"/>
      <w:pPr>
        <w:ind w:left="1440" w:hanging="360"/>
      </w:pPr>
      <w:rPr>
        <w:rFonts w:ascii="Courier New" w:hAnsi="Courier New" w:hint="default"/>
      </w:rPr>
    </w:lvl>
    <w:lvl w:ilvl="2" w:tplc="37562E14">
      <w:start w:val="1"/>
      <w:numFmt w:val="bullet"/>
      <w:lvlText w:val=""/>
      <w:lvlJc w:val="left"/>
      <w:pPr>
        <w:ind w:left="2160" w:hanging="360"/>
      </w:pPr>
      <w:rPr>
        <w:rFonts w:ascii="Wingdings" w:hAnsi="Wingdings" w:hint="default"/>
      </w:rPr>
    </w:lvl>
    <w:lvl w:ilvl="3" w:tplc="353A5046">
      <w:start w:val="1"/>
      <w:numFmt w:val="bullet"/>
      <w:lvlText w:val=""/>
      <w:lvlJc w:val="left"/>
      <w:pPr>
        <w:ind w:left="2880" w:hanging="360"/>
      </w:pPr>
      <w:rPr>
        <w:rFonts w:ascii="Symbol" w:hAnsi="Symbol" w:hint="default"/>
      </w:rPr>
    </w:lvl>
    <w:lvl w:ilvl="4" w:tplc="FF0E647A">
      <w:start w:val="1"/>
      <w:numFmt w:val="bullet"/>
      <w:lvlText w:val="o"/>
      <w:lvlJc w:val="left"/>
      <w:pPr>
        <w:ind w:left="3600" w:hanging="360"/>
      </w:pPr>
      <w:rPr>
        <w:rFonts w:ascii="Courier New" w:hAnsi="Courier New" w:hint="default"/>
      </w:rPr>
    </w:lvl>
    <w:lvl w:ilvl="5" w:tplc="23A01D00">
      <w:start w:val="1"/>
      <w:numFmt w:val="bullet"/>
      <w:lvlText w:val=""/>
      <w:lvlJc w:val="left"/>
      <w:pPr>
        <w:ind w:left="4320" w:hanging="360"/>
      </w:pPr>
      <w:rPr>
        <w:rFonts w:ascii="Wingdings" w:hAnsi="Wingdings" w:hint="default"/>
      </w:rPr>
    </w:lvl>
    <w:lvl w:ilvl="6" w:tplc="DE62FF68">
      <w:start w:val="1"/>
      <w:numFmt w:val="bullet"/>
      <w:lvlText w:val=""/>
      <w:lvlJc w:val="left"/>
      <w:pPr>
        <w:ind w:left="5040" w:hanging="360"/>
      </w:pPr>
      <w:rPr>
        <w:rFonts w:ascii="Symbol" w:hAnsi="Symbol" w:hint="default"/>
      </w:rPr>
    </w:lvl>
    <w:lvl w:ilvl="7" w:tplc="FEB2AFF0">
      <w:start w:val="1"/>
      <w:numFmt w:val="bullet"/>
      <w:lvlText w:val="o"/>
      <w:lvlJc w:val="left"/>
      <w:pPr>
        <w:ind w:left="5760" w:hanging="360"/>
      </w:pPr>
      <w:rPr>
        <w:rFonts w:ascii="Courier New" w:hAnsi="Courier New" w:hint="default"/>
      </w:rPr>
    </w:lvl>
    <w:lvl w:ilvl="8" w:tplc="0936D038">
      <w:start w:val="1"/>
      <w:numFmt w:val="bullet"/>
      <w:lvlText w:val=""/>
      <w:lvlJc w:val="left"/>
      <w:pPr>
        <w:ind w:left="6480" w:hanging="360"/>
      </w:pPr>
      <w:rPr>
        <w:rFonts w:ascii="Wingdings" w:hAnsi="Wingdings" w:hint="default"/>
      </w:rPr>
    </w:lvl>
  </w:abstractNum>
  <w:abstractNum w:abstractNumId="2" w15:restartNumberingAfterBreak="0">
    <w:nsid w:val="4EEFF90D"/>
    <w:multiLevelType w:val="hybridMultilevel"/>
    <w:tmpl w:val="751E9752"/>
    <w:lvl w:ilvl="0" w:tplc="9BE64D58">
      <w:start w:val="1"/>
      <w:numFmt w:val="bullet"/>
      <w:lvlText w:val=""/>
      <w:lvlJc w:val="left"/>
      <w:pPr>
        <w:ind w:left="720" w:hanging="360"/>
      </w:pPr>
      <w:rPr>
        <w:rFonts w:ascii="Symbol" w:hAnsi="Symbol" w:hint="default"/>
      </w:rPr>
    </w:lvl>
    <w:lvl w:ilvl="1" w:tplc="888CE3C4">
      <w:start w:val="1"/>
      <w:numFmt w:val="bullet"/>
      <w:lvlText w:val="o"/>
      <w:lvlJc w:val="left"/>
      <w:pPr>
        <w:ind w:left="1440" w:hanging="360"/>
      </w:pPr>
      <w:rPr>
        <w:rFonts w:ascii="Courier New" w:hAnsi="Courier New" w:hint="default"/>
      </w:rPr>
    </w:lvl>
    <w:lvl w:ilvl="2" w:tplc="624C5242">
      <w:start w:val="1"/>
      <w:numFmt w:val="bullet"/>
      <w:lvlText w:val=""/>
      <w:lvlJc w:val="left"/>
      <w:pPr>
        <w:ind w:left="2160" w:hanging="360"/>
      </w:pPr>
      <w:rPr>
        <w:rFonts w:ascii="Wingdings" w:hAnsi="Wingdings" w:hint="default"/>
      </w:rPr>
    </w:lvl>
    <w:lvl w:ilvl="3" w:tplc="3BF46ED8">
      <w:start w:val="1"/>
      <w:numFmt w:val="bullet"/>
      <w:lvlText w:val=""/>
      <w:lvlJc w:val="left"/>
      <w:pPr>
        <w:ind w:left="2880" w:hanging="360"/>
      </w:pPr>
      <w:rPr>
        <w:rFonts w:ascii="Symbol" w:hAnsi="Symbol" w:hint="default"/>
      </w:rPr>
    </w:lvl>
    <w:lvl w:ilvl="4" w:tplc="C0E00190">
      <w:start w:val="1"/>
      <w:numFmt w:val="bullet"/>
      <w:lvlText w:val="o"/>
      <w:lvlJc w:val="left"/>
      <w:pPr>
        <w:ind w:left="3600" w:hanging="360"/>
      </w:pPr>
      <w:rPr>
        <w:rFonts w:ascii="Courier New" w:hAnsi="Courier New" w:hint="default"/>
      </w:rPr>
    </w:lvl>
    <w:lvl w:ilvl="5" w:tplc="554A63D6">
      <w:start w:val="1"/>
      <w:numFmt w:val="bullet"/>
      <w:lvlText w:val=""/>
      <w:lvlJc w:val="left"/>
      <w:pPr>
        <w:ind w:left="4320" w:hanging="360"/>
      </w:pPr>
      <w:rPr>
        <w:rFonts w:ascii="Wingdings" w:hAnsi="Wingdings" w:hint="default"/>
      </w:rPr>
    </w:lvl>
    <w:lvl w:ilvl="6" w:tplc="9D58CEAA">
      <w:start w:val="1"/>
      <w:numFmt w:val="bullet"/>
      <w:lvlText w:val=""/>
      <w:lvlJc w:val="left"/>
      <w:pPr>
        <w:ind w:left="5040" w:hanging="360"/>
      </w:pPr>
      <w:rPr>
        <w:rFonts w:ascii="Symbol" w:hAnsi="Symbol" w:hint="default"/>
      </w:rPr>
    </w:lvl>
    <w:lvl w:ilvl="7" w:tplc="0CECF828">
      <w:start w:val="1"/>
      <w:numFmt w:val="bullet"/>
      <w:lvlText w:val="o"/>
      <w:lvlJc w:val="left"/>
      <w:pPr>
        <w:ind w:left="5760" w:hanging="360"/>
      </w:pPr>
      <w:rPr>
        <w:rFonts w:ascii="Courier New" w:hAnsi="Courier New" w:hint="default"/>
      </w:rPr>
    </w:lvl>
    <w:lvl w:ilvl="8" w:tplc="9CB0ABAA">
      <w:start w:val="1"/>
      <w:numFmt w:val="bullet"/>
      <w:lvlText w:val=""/>
      <w:lvlJc w:val="left"/>
      <w:pPr>
        <w:ind w:left="6480" w:hanging="360"/>
      </w:pPr>
      <w:rPr>
        <w:rFonts w:ascii="Wingdings" w:hAnsi="Wingdings" w:hint="default"/>
      </w:rPr>
    </w:lvl>
  </w:abstractNum>
  <w:abstractNum w:abstractNumId="3" w15:restartNumberingAfterBreak="0">
    <w:nsid w:val="5DDF8A73"/>
    <w:multiLevelType w:val="hybridMultilevel"/>
    <w:tmpl w:val="0846E5EE"/>
    <w:lvl w:ilvl="0" w:tplc="765AFCBA">
      <w:start w:val="1"/>
      <w:numFmt w:val="decimal"/>
      <w:lvlText w:val="%1."/>
      <w:lvlJc w:val="left"/>
      <w:pPr>
        <w:ind w:left="720" w:hanging="360"/>
      </w:pPr>
    </w:lvl>
    <w:lvl w:ilvl="1" w:tplc="F8C435BA">
      <w:start w:val="1"/>
      <w:numFmt w:val="lowerLetter"/>
      <w:lvlText w:val="%2."/>
      <w:lvlJc w:val="left"/>
      <w:pPr>
        <w:ind w:left="1440" w:hanging="360"/>
      </w:pPr>
    </w:lvl>
    <w:lvl w:ilvl="2" w:tplc="7ECE1E74">
      <w:start w:val="1"/>
      <w:numFmt w:val="lowerRoman"/>
      <w:lvlText w:val="%3."/>
      <w:lvlJc w:val="right"/>
      <w:pPr>
        <w:ind w:left="2160" w:hanging="180"/>
      </w:pPr>
    </w:lvl>
    <w:lvl w:ilvl="3" w:tplc="B0925802">
      <w:start w:val="1"/>
      <w:numFmt w:val="decimal"/>
      <w:lvlText w:val="%4."/>
      <w:lvlJc w:val="left"/>
      <w:pPr>
        <w:ind w:left="2880" w:hanging="360"/>
      </w:pPr>
    </w:lvl>
    <w:lvl w:ilvl="4" w:tplc="AF2230C0">
      <w:start w:val="1"/>
      <w:numFmt w:val="lowerLetter"/>
      <w:lvlText w:val="%5."/>
      <w:lvlJc w:val="left"/>
      <w:pPr>
        <w:ind w:left="3600" w:hanging="360"/>
      </w:pPr>
    </w:lvl>
    <w:lvl w:ilvl="5" w:tplc="A87AFB24">
      <w:start w:val="1"/>
      <w:numFmt w:val="lowerRoman"/>
      <w:lvlText w:val="%6."/>
      <w:lvlJc w:val="right"/>
      <w:pPr>
        <w:ind w:left="4320" w:hanging="180"/>
      </w:pPr>
    </w:lvl>
    <w:lvl w:ilvl="6" w:tplc="3E4AF9CA">
      <w:start w:val="1"/>
      <w:numFmt w:val="decimal"/>
      <w:lvlText w:val="%7."/>
      <w:lvlJc w:val="left"/>
      <w:pPr>
        <w:ind w:left="5040" w:hanging="360"/>
      </w:pPr>
    </w:lvl>
    <w:lvl w:ilvl="7" w:tplc="3D08AE8E">
      <w:start w:val="1"/>
      <w:numFmt w:val="lowerLetter"/>
      <w:lvlText w:val="%8."/>
      <w:lvlJc w:val="left"/>
      <w:pPr>
        <w:ind w:left="5760" w:hanging="360"/>
      </w:pPr>
    </w:lvl>
    <w:lvl w:ilvl="8" w:tplc="F09AE9B6">
      <w:start w:val="1"/>
      <w:numFmt w:val="lowerRoman"/>
      <w:lvlText w:val="%9."/>
      <w:lvlJc w:val="right"/>
      <w:pPr>
        <w:ind w:left="6480" w:hanging="180"/>
      </w:pPr>
    </w:lvl>
  </w:abstractNum>
  <w:abstractNum w:abstractNumId="4" w15:restartNumberingAfterBreak="0">
    <w:nsid w:val="60DB5C14"/>
    <w:multiLevelType w:val="hybridMultilevel"/>
    <w:tmpl w:val="04A20E32"/>
    <w:lvl w:ilvl="0" w:tplc="E902AFAC">
      <w:start w:val="1"/>
      <w:numFmt w:val="bullet"/>
      <w:lvlText w:val=""/>
      <w:lvlJc w:val="left"/>
      <w:pPr>
        <w:ind w:left="720" w:hanging="360"/>
      </w:pPr>
      <w:rPr>
        <w:rFonts w:ascii="Symbol" w:hAnsi="Symbol" w:hint="default"/>
      </w:rPr>
    </w:lvl>
    <w:lvl w:ilvl="1" w:tplc="C79AE2B2">
      <w:start w:val="1"/>
      <w:numFmt w:val="bullet"/>
      <w:lvlText w:val="o"/>
      <w:lvlJc w:val="left"/>
      <w:pPr>
        <w:ind w:left="1440" w:hanging="360"/>
      </w:pPr>
      <w:rPr>
        <w:rFonts w:ascii="Courier New" w:hAnsi="Courier New" w:hint="default"/>
      </w:rPr>
    </w:lvl>
    <w:lvl w:ilvl="2" w:tplc="6E46F78A">
      <w:start w:val="1"/>
      <w:numFmt w:val="bullet"/>
      <w:lvlText w:val=""/>
      <w:lvlJc w:val="left"/>
      <w:pPr>
        <w:ind w:left="2160" w:hanging="360"/>
      </w:pPr>
      <w:rPr>
        <w:rFonts w:ascii="Wingdings" w:hAnsi="Wingdings" w:hint="default"/>
      </w:rPr>
    </w:lvl>
    <w:lvl w:ilvl="3" w:tplc="1BB0B1BE">
      <w:start w:val="1"/>
      <w:numFmt w:val="bullet"/>
      <w:lvlText w:val=""/>
      <w:lvlJc w:val="left"/>
      <w:pPr>
        <w:ind w:left="2880" w:hanging="360"/>
      </w:pPr>
      <w:rPr>
        <w:rFonts w:ascii="Symbol" w:hAnsi="Symbol" w:hint="default"/>
      </w:rPr>
    </w:lvl>
    <w:lvl w:ilvl="4" w:tplc="7B3C2A5A">
      <w:start w:val="1"/>
      <w:numFmt w:val="bullet"/>
      <w:lvlText w:val="o"/>
      <w:lvlJc w:val="left"/>
      <w:pPr>
        <w:ind w:left="3600" w:hanging="360"/>
      </w:pPr>
      <w:rPr>
        <w:rFonts w:ascii="Courier New" w:hAnsi="Courier New" w:hint="default"/>
      </w:rPr>
    </w:lvl>
    <w:lvl w:ilvl="5" w:tplc="297A74A6">
      <w:start w:val="1"/>
      <w:numFmt w:val="bullet"/>
      <w:lvlText w:val=""/>
      <w:lvlJc w:val="left"/>
      <w:pPr>
        <w:ind w:left="4320" w:hanging="360"/>
      </w:pPr>
      <w:rPr>
        <w:rFonts w:ascii="Wingdings" w:hAnsi="Wingdings" w:hint="default"/>
      </w:rPr>
    </w:lvl>
    <w:lvl w:ilvl="6" w:tplc="978681B8">
      <w:start w:val="1"/>
      <w:numFmt w:val="bullet"/>
      <w:lvlText w:val=""/>
      <w:lvlJc w:val="left"/>
      <w:pPr>
        <w:ind w:left="5040" w:hanging="360"/>
      </w:pPr>
      <w:rPr>
        <w:rFonts w:ascii="Symbol" w:hAnsi="Symbol" w:hint="default"/>
      </w:rPr>
    </w:lvl>
    <w:lvl w:ilvl="7" w:tplc="CEB6C024">
      <w:start w:val="1"/>
      <w:numFmt w:val="bullet"/>
      <w:lvlText w:val="o"/>
      <w:lvlJc w:val="left"/>
      <w:pPr>
        <w:ind w:left="5760" w:hanging="360"/>
      </w:pPr>
      <w:rPr>
        <w:rFonts w:ascii="Courier New" w:hAnsi="Courier New" w:hint="default"/>
      </w:rPr>
    </w:lvl>
    <w:lvl w:ilvl="8" w:tplc="965CF2B2">
      <w:start w:val="1"/>
      <w:numFmt w:val="bullet"/>
      <w:lvlText w:val=""/>
      <w:lvlJc w:val="left"/>
      <w:pPr>
        <w:ind w:left="6480" w:hanging="360"/>
      </w:pPr>
      <w:rPr>
        <w:rFonts w:ascii="Wingdings" w:hAnsi="Wingdings" w:hint="default"/>
      </w:rPr>
    </w:lvl>
  </w:abstractNum>
  <w:abstractNum w:abstractNumId="5" w15:restartNumberingAfterBreak="0">
    <w:nsid w:val="7FFA2295"/>
    <w:multiLevelType w:val="hybridMultilevel"/>
    <w:tmpl w:val="533820A6"/>
    <w:lvl w:ilvl="0" w:tplc="D09A2A30">
      <w:start w:val="1"/>
      <w:numFmt w:val="decimal"/>
      <w:lvlText w:val="%1."/>
      <w:lvlJc w:val="left"/>
      <w:pPr>
        <w:ind w:left="720" w:hanging="360"/>
      </w:pPr>
    </w:lvl>
    <w:lvl w:ilvl="1" w:tplc="B6CAD738">
      <w:start w:val="1"/>
      <w:numFmt w:val="lowerLetter"/>
      <w:lvlText w:val="%2."/>
      <w:lvlJc w:val="left"/>
      <w:pPr>
        <w:ind w:left="1440" w:hanging="360"/>
      </w:pPr>
    </w:lvl>
    <w:lvl w:ilvl="2" w:tplc="1A0490FC">
      <w:start w:val="1"/>
      <w:numFmt w:val="lowerRoman"/>
      <w:lvlText w:val="%3."/>
      <w:lvlJc w:val="right"/>
      <w:pPr>
        <w:ind w:left="2160" w:hanging="180"/>
      </w:pPr>
    </w:lvl>
    <w:lvl w:ilvl="3" w:tplc="A6C448DA">
      <w:start w:val="1"/>
      <w:numFmt w:val="decimal"/>
      <w:lvlText w:val="%4."/>
      <w:lvlJc w:val="left"/>
      <w:pPr>
        <w:ind w:left="2880" w:hanging="360"/>
      </w:pPr>
    </w:lvl>
    <w:lvl w:ilvl="4" w:tplc="47D88386">
      <w:start w:val="1"/>
      <w:numFmt w:val="lowerLetter"/>
      <w:lvlText w:val="%5."/>
      <w:lvlJc w:val="left"/>
      <w:pPr>
        <w:ind w:left="3600" w:hanging="360"/>
      </w:pPr>
    </w:lvl>
    <w:lvl w:ilvl="5" w:tplc="23CCAD08">
      <w:start w:val="1"/>
      <w:numFmt w:val="lowerRoman"/>
      <w:lvlText w:val="%6."/>
      <w:lvlJc w:val="right"/>
      <w:pPr>
        <w:ind w:left="4320" w:hanging="180"/>
      </w:pPr>
    </w:lvl>
    <w:lvl w:ilvl="6" w:tplc="924CF7A4">
      <w:start w:val="1"/>
      <w:numFmt w:val="decimal"/>
      <w:lvlText w:val="%7."/>
      <w:lvlJc w:val="left"/>
      <w:pPr>
        <w:ind w:left="5040" w:hanging="360"/>
      </w:pPr>
    </w:lvl>
    <w:lvl w:ilvl="7" w:tplc="FB440ED2">
      <w:start w:val="1"/>
      <w:numFmt w:val="lowerLetter"/>
      <w:lvlText w:val="%8."/>
      <w:lvlJc w:val="left"/>
      <w:pPr>
        <w:ind w:left="5760" w:hanging="360"/>
      </w:pPr>
    </w:lvl>
    <w:lvl w:ilvl="8" w:tplc="F4F61F44">
      <w:start w:val="1"/>
      <w:numFmt w:val="lowerRoman"/>
      <w:lvlText w:val="%9."/>
      <w:lvlJc w:val="right"/>
      <w:pPr>
        <w:ind w:left="6480" w:hanging="180"/>
      </w:pPr>
    </w:lvl>
  </w:abstractNum>
  <w:num w:numId="1" w16cid:durableId="762723940">
    <w:abstractNumId w:val="4"/>
  </w:num>
  <w:num w:numId="2" w16cid:durableId="1544906885">
    <w:abstractNumId w:val="0"/>
  </w:num>
  <w:num w:numId="3" w16cid:durableId="1330793711">
    <w:abstractNumId w:val="1"/>
  </w:num>
  <w:num w:numId="4" w16cid:durableId="425342043">
    <w:abstractNumId w:val="2"/>
  </w:num>
  <w:num w:numId="5" w16cid:durableId="231549288">
    <w:abstractNumId w:val="5"/>
  </w:num>
  <w:num w:numId="6" w16cid:durableId="3862710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45757AA"/>
    <w:rsid w:val="003D2233"/>
    <w:rsid w:val="006447B1"/>
    <w:rsid w:val="024BE324"/>
    <w:rsid w:val="073B48C8"/>
    <w:rsid w:val="09EF7069"/>
    <w:rsid w:val="17595A18"/>
    <w:rsid w:val="18F52A79"/>
    <w:rsid w:val="193E768B"/>
    <w:rsid w:val="1A90FADA"/>
    <w:rsid w:val="1ADA46EC"/>
    <w:rsid w:val="1DC89B9C"/>
    <w:rsid w:val="2796CBE0"/>
    <w:rsid w:val="2C187C19"/>
    <w:rsid w:val="30F41C50"/>
    <w:rsid w:val="31052551"/>
    <w:rsid w:val="3AE8A1C1"/>
    <w:rsid w:val="3BEF2392"/>
    <w:rsid w:val="4119781B"/>
    <w:rsid w:val="4D389658"/>
    <w:rsid w:val="55FA60CC"/>
    <w:rsid w:val="64446EE6"/>
    <w:rsid w:val="6EE30D5B"/>
    <w:rsid w:val="745757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757AA"/>
  <w15:chartTrackingRefBased/>
  <w15:docId w15:val="{118F3CBC-4A71-4121-A695-C1070E50B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psgovuk.atlassian.net/wiki/spaces/WIT/pages/3763765257/Alpha+assessment+evidence+to+cover" TargetMode="External"/><Relationship Id="rId18" Type="http://schemas.openxmlformats.org/officeDocument/2006/relationships/hyperlink" Target="http://gov.uk/" TargetMode="External"/><Relationship Id="rId26" Type="http://schemas.openxmlformats.org/officeDocument/2006/relationships/hyperlink" Target="https://cpsgovuk.atlassian.net/wiki/spaces/WIT/pages/3763765257/Alpha+assessment+evidence+to+cover" TargetMode="External"/><Relationship Id="rId39" Type="http://schemas.openxmlformats.org/officeDocument/2006/relationships/hyperlink" Target="https://cpsgovuk.atlassian.net/wiki/spaces/WIT/pages/3763765257/Alpha+assessment+evidence+to+cover" TargetMode="External"/><Relationship Id="rId21" Type="http://schemas.openxmlformats.org/officeDocument/2006/relationships/hyperlink" Target="http://gov.uk/" TargetMode="External"/><Relationship Id="rId34" Type="http://schemas.openxmlformats.org/officeDocument/2006/relationships/hyperlink" Target="https://app.slack.com/client/T04V6EBTR/C02NGCKJ8UT/rimeto_profile/U9Q7J5BT9" TargetMode="External"/><Relationship Id="rId42" Type="http://schemas.openxmlformats.org/officeDocument/2006/relationships/hyperlink" Target="https://cpsgovuk.atlassian.net/wiki/spaces/WIT/pages/3763765257/Alpha+assessment+evidence+to+cover" TargetMode="External"/><Relationship Id="rId47" Type="http://schemas.openxmlformats.org/officeDocument/2006/relationships/hyperlink" Target="https://www.gov.uk/service-manual/service-standard/point-12-make-new-source-code-open" TargetMode="External"/><Relationship Id="rId50" Type="http://schemas.openxmlformats.org/officeDocument/2006/relationships/hyperlink" Target="https://www.gov.uk/service-manual/service-standard/point-13-use-common-standards-components-patterns" TargetMode="External"/><Relationship Id="rId55" Type="http://schemas.openxmlformats.org/officeDocument/2006/relationships/hyperlink" Target="https://cpsgovuk.atlassian.net/wiki/spaces/WIT/pages/3763765257/Alpha+assessment+evidence+to+cover"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cpsgovuk.atlassian.net/wiki/spaces/WIT/pages/3763765257/Alpha+assessment+evidence+to+cover" TargetMode="External"/><Relationship Id="rId29" Type="http://schemas.openxmlformats.org/officeDocument/2006/relationships/hyperlink" Target="https://cpsgovuk.atlassian.net/wiki/spaces/WIT/pages/3763765257/Alpha+assessment+evidence+to+cover" TargetMode="External"/><Relationship Id="rId11" Type="http://schemas.openxmlformats.org/officeDocument/2006/relationships/hyperlink" Target="https://cpsgovuk.atlassian.net/wiki/spaces/WIT/pages/3763765257/Alpha+assessment+evidence+to+cover" TargetMode="External"/><Relationship Id="rId24" Type="http://schemas.openxmlformats.org/officeDocument/2006/relationships/hyperlink" Target="https://cpsgovuk.atlassian.net/wiki/spaces/WIT/pages/3763765257/Alpha+assessment+evidence+to+cover" TargetMode="External"/><Relationship Id="rId32" Type="http://schemas.openxmlformats.org/officeDocument/2006/relationships/hyperlink" Target="https://cpsgovuk.atlassian.net/wiki/spaces/WIT/pages/3763765257/Alpha+assessment+evidence+to+cover" TargetMode="External"/><Relationship Id="rId37" Type="http://schemas.openxmlformats.org/officeDocument/2006/relationships/hyperlink" Target="https://cpsgovuk.atlassian.net/wiki/spaces/WIT/pages/3763765257/Alpha+assessment+evidence+to+cover" TargetMode="External"/><Relationship Id="rId40" Type="http://schemas.openxmlformats.org/officeDocument/2006/relationships/hyperlink" Target="https://cpsgovuk.atlassian.net/wiki/spaces/WIT/pages/3763765257/Alpha+assessment+evidence+to+cover" TargetMode="External"/><Relationship Id="rId45" Type="http://schemas.openxmlformats.org/officeDocument/2006/relationships/hyperlink" Target="https://cpsgovuk.atlassian.net/wiki/spaces/WIT/pages/3763765257/Alpha+assessment+evidence+to+cover" TargetMode="External"/><Relationship Id="rId53" Type="http://schemas.openxmlformats.org/officeDocument/2006/relationships/hyperlink" Target="https://www.gov.uk/service-manual/service-standard/point-14-operate-a-reliable-service" TargetMode="External"/><Relationship Id="rId5" Type="http://schemas.openxmlformats.org/officeDocument/2006/relationships/styles" Target="styles.xml"/><Relationship Id="rId19" Type="http://schemas.openxmlformats.org/officeDocument/2006/relationships/hyperlink" Target="https://www.gov.uk/service-manual/service-standard/point-4-make-the-service-simple-to-use" TargetMode="External"/><Relationship Id="rId4" Type="http://schemas.openxmlformats.org/officeDocument/2006/relationships/numbering" Target="numbering.xml"/><Relationship Id="rId9" Type="http://schemas.openxmlformats.org/officeDocument/2006/relationships/hyperlink" Target="https://www.gov.uk/service-manual/service-standard/point-1-understand-user-needs" TargetMode="External"/><Relationship Id="rId14" Type="http://schemas.openxmlformats.org/officeDocument/2006/relationships/hyperlink" Target="https://cpsgovuk.atlassian.net/wiki/spaces/WIT/pages/3763765257/Alpha+assessment+evidence+to+cover" TargetMode="External"/><Relationship Id="rId22" Type="http://schemas.openxmlformats.org/officeDocument/2006/relationships/hyperlink" Target="https://design-system.service.gov.uk/patterns/task-list-pages/" TargetMode="External"/><Relationship Id="rId27" Type="http://schemas.openxmlformats.org/officeDocument/2006/relationships/hyperlink" Target="https://cpsgovuk.atlassian.net/wiki/spaces/WIT/pages/3763765257/Alpha+assessment+evidence+to+cover" TargetMode="External"/><Relationship Id="rId30" Type="http://schemas.openxmlformats.org/officeDocument/2006/relationships/hyperlink" Target="https://cpsgovuk.atlassian.net/wiki/spaces/WIT/pages/3763765257/Alpha+assessment+evidence+to+cover" TargetMode="External"/><Relationship Id="rId35" Type="http://schemas.openxmlformats.org/officeDocument/2006/relationships/hyperlink" Target="https://www.gov.uk/service-manual/service-standard/point-8-iterate-and-improve-frequently" TargetMode="External"/><Relationship Id="rId43" Type="http://schemas.openxmlformats.org/officeDocument/2006/relationships/hyperlink" Target="https://cpsgovuk.atlassian.net/wiki/spaces/WIT/pages/3763765257/Alpha+assessment+evidence+to+cover" TargetMode="External"/><Relationship Id="rId48" Type="http://schemas.openxmlformats.org/officeDocument/2006/relationships/hyperlink" Target="https://cpsgovuk.atlassian.net/wiki/spaces/WIT/pages/3763765257/Alpha+assessment+evidence+to+cover" TargetMode="External"/><Relationship Id="rId56" Type="http://schemas.openxmlformats.org/officeDocument/2006/relationships/fontTable" Target="fontTable.xml"/><Relationship Id="rId8" Type="http://schemas.openxmlformats.org/officeDocument/2006/relationships/hyperlink" Target="https://www.gov.uk/government/organisations/crown-prosecution-service" TargetMode="External"/><Relationship Id="rId51" Type="http://schemas.openxmlformats.org/officeDocument/2006/relationships/hyperlink" Target="https://cpsgovuk.atlassian.net/wiki/spaces/WIT/pages/3763765257/Alpha+assessment+evidence+to+cover" TargetMode="External"/><Relationship Id="rId3" Type="http://schemas.openxmlformats.org/officeDocument/2006/relationships/customXml" Target="../customXml/item3.xml"/><Relationship Id="rId12" Type="http://schemas.openxmlformats.org/officeDocument/2006/relationships/hyperlink" Target="https://www.gov.uk/service-manual/service-standard/point-2-solve-a-whole-problem" TargetMode="External"/><Relationship Id="rId17" Type="http://schemas.openxmlformats.org/officeDocument/2006/relationships/hyperlink" Target="https://cpsgovuk.atlassian.net/wiki/spaces/WIT/pages/3763765257/Alpha+assessment+evidence+to+cover" TargetMode="External"/><Relationship Id="rId25" Type="http://schemas.openxmlformats.org/officeDocument/2006/relationships/hyperlink" Target="https://www.gov.uk/service-manual/service-standard/point-5-make-sure-everyone-can-use-the-service" TargetMode="External"/><Relationship Id="rId33" Type="http://schemas.openxmlformats.org/officeDocument/2006/relationships/hyperlink" Target="https://cpsgovuk.atlassian.net/wiki/spaces/WIT/pages/3763765257/Alpha+assessment+evidence+to+cover" TargetMode="External"/><Relationship Id="rId38" Type="http://schemas.openxmlformats.org/officeDocument/2006/relationships/hyperlink" Target="https://www.gov.uk/service-manual/service-standard/point-9-create-a-secure-service" TargetMode="External"/><Relationship Id="rId46" Type="http://schemas.openxmlformats.org/officeDocument/2006/relationships/hyperlink" Target="https://cpsgovuk.atlassian.net/wiki/spaces/WIT/pages/3763765257/Alpha+assessment+evidence+to+cover" TargetMode="External"/><Relationship Id="rId20" Type="http://schemas.openxmlformats.org/officeDocument/2006/relationships/hyperlink" Target="https://cpsgovuk.atlassian.net/wiki/spaces/WIT/pages/3763765257/Alpha+assessment+evidence+to+cover" TargetMode="External"/><Relationship Id="rId41" Type="http://schemas.openxmlformats.org/officeDocument/2006/relationships/hyperlink" Target="https://www.gov.uk/service-manual/service-standard/point-10-define-success-publish-performance-data" TargetMode="External"/><Relationship Id="rId54" Type="http://schemas.openxmlformats.org/officeDocument/2006/relationships/hyperlink" Target="https://cpsgovuk.atlassian.net/wiki/spaces/WIT/pages/3763765257/Alpha+assessment+evidence+to+cover"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www.gov.uk/service-manual/service-standard/point-3-join-up-across-channels" TargetMode="External"/><Relationship Id="rId23" Type="http://schemas.openxmlformats.org/officeDocument/2006/relationships/hyperlink" Target="https://design-system.service.gov.uk/patterns/check-answers/" TargetMode="External"/><Relationship Id="rId28" Type="http://schemas.openxmlformats.org/officeDocument/2006/relationships/hyperlink" Target="https://www.gov.uk/service-manual/service-standard/point-6-have-a-multidisciplinary-team" TargetMode="External"/><Relationship Id="rId36" Type="http://schemas.openxmlformats.org/officeDocument/2006/relationships/hyperlink" Target="https://cpsgovuk.atlassian.net/wiki/spaces/WIT/pages/3763765257/Alpha+assessment+evidence+to+cover" TargetMode="External"/><Relationship Id="rId49" Type="http://schemas.openxmlformats.org/officeDocument/2006/relationships/hyperlink" Target="https://cpsgovuk.atlassian.net/wiki/spaces/WIT/pages/3763765257/Alpha+assessment+evidence+to+cover" TargetMode="External"/><Relationship Id="rId57" Type="http://schemas.openxmlformats.org/officeDocument/2006/relationships/theme" Target="theme/theme1.xml"/><Relationship Id="rId10" Type="http://schemas.openxmlformats.org/officeDocument/2006/relationships/hyperlink" Target="https://cpsgovuk.atlassian.net/wiki/spaces/WIT/pages/3763765257/Alpha+assessment+evidence+to+cover" TargetMode="External"/><Relationship Id="rId31" Type="http://schemas.openxmlformats.org/officeDocument/2006/relationships/hyperlink" Target="https://www.gov.uk/service-manual/service-standard/point-7-use-agile-ways-of-working" TargetMode="External"/><Relationship Id="rId44" Type="http://schemas.openxmlformats.org/officeDocument/2006/relationships/hyperlink" Target="https://www.gov.uk/service-manual/service-standard/point-11-choose-the-right-tools-and-technology" TargetMode="External"/><Relationship Id="rId52" Type="http://schemas.openxmlformats.org/officeDocument/2006/relationships/hyperlink" Target="https://cpsgovuk.atlassian.net/wiki/spaces/WIT/pages/3763765257/Alpha+assessment+evidence+to+co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de7c62b2-df78-43f4-a04f-9b7937d380a3">
      <UserInfo>
        <DisplayName>Jake Pywell</DisplayName>
        <AccountId>27</AccountId>
        <AccountType/>
      </UserInfo>
      <UserInfo>
        <DisplayName>Matthew Cain</DisplayName>
        <AccountId>133</AccountId>
        <AccountType/>
      </UserInfo>
      <UserInfo>
        <DisplayName>Elizabeth Austin</DisplayName>
        <AccountId>233</AccountId>
        <AccountType/>
      </UserInfo>
      <UserInfo>
        <DisplayName>Debbie Hillary</DisplayName>
        <AccountId>234</AccountId>
        <AccountType/>
      </UserInfo>
      <UserInfo>
        <DisplayName>Mark James</DisplayName>
        <AccountId>228</AccountId>
        <AccountType/>
      </UserInfo>
      <UserInfo>
        <DisplayName>Elizabeth Thomason</DisplayName>
        <AccountId>129</AccountId>
        <AccountType/>
      </UserInfo>
      <UserInfo>
        <DisplayName>Michael O'Connor</DisplayName>
        <AccountId>236</AccountId>
        <AccountType/>
      </UserInfo>
      <UserInfo>
        <DisplayName>Russell Burgoyne</DisplayName>
        <AccountId>239</AccountId>
        <AccountType/>
      </UserInfo>
      <UserInfo>
        <DisplayName>Daniel Cabrero</DisplayName>
        <AccountId>141</AccountId>
        <AccountType/>
      </UserInfo>
      <UserInfo>
        <DisplayName>Colette Little</DisplayName>
        <AccountId>123</AccountId>
        <AccountType/>
      </UserInfo>
      <UserInfo>
        <DisplayName>Jonny Beaumont</DisplayName>
        <AccountId>477</AccountId>
        <AccountType/>
      </UserInfo>
      <UserInfo>
        <DisplayName>Abdirahman Hassan</DisplayName>
        <AccountId>143</AccountId>
        <AccountType/>
      </UserInfo>
      <UserInfo>
        <DisplayName>Claire Beaumont</DisplayName>
        <AccountId>6</AccountId>
        <AccountType/>
      </UserInfo>
      <UserInfo>
        <DisplayName>James Cowling</DisplayName>
        <AccountId>14</AccountId>
        <AccountType/>
      </UserInfo>
      <UserInfo>
        <DisplayName>Lee Geraghty</DisplayName>
        <AccountId>131</AccountId>
        <AccountType/>
      </UserInfo>
      <UserInfo>
        <DisplayName>Tanya Dale</DisplayName>
        <AccountId>134</AccountId>
        <AccountType/>
      </UserInfo>
      <UserInfo>
        <DisplayName>Robert Jenkins</DisplayName>
        <AccountId>17</AccountId>
        <AccountType/>
      </UserInfo>
      <UserInfo>
        <DisplayName>Himavanth Rapaka</DisplayName>
        <AccountId>92</AccountId>
        <AccountType/>
      </UserInfo>
      <UserInfo>
        <DisplayName>Lynn Jackson</DisplayName>
        <AccountId>58</AccountId>
        <AccountType/>
      </UserInfo>
      <UserInfo>
        <DisplayName>Antony Collyer</DisplayName>
        <AccountId>9</AccountId>
        <AccountType/>
      </UserInfo>
      <UserInfo>
        <DisplayName>Steve Phipps</DisplayName>
        <AccountId>88</AccountId>
        <AccountType/>
      </UserInfo>
      <UserInfo>
        <DisplayName>Sanchita Chowdhury</DisplayName>
        <AccountId>534</AccountId>
        <AccountType/>
      </UserInfo>
      <UserInfo>
        <DisplayName>Baljeet Mahal</DisplayName>
        <AccountId>10</AccountId>
        <AccountType/>
      </UserInfo>
      <UserInfo>
        <DisplayName>Nicky Freeman</DisplayName>
        <AccountId>101</AccountId>
        <AccountType/>
      </UserInfo>
      <UserInfo>
        <DisplayName>Anna Catchpole</DisplayName>
        <AccountId>590</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206D9623E7E37419E1532772809D572" ma:contentTypeVersion="13" ma:contentTypeDescription="Create a new document." ma:contentTypeScope="" ma:versionID="2b2f5220dd7910bfa22f9ffefb9703f1">
  <xsd:schema xmlns:xsd="http://www.w3.org/2001/XMLSchema" xmlns:xs="http://www.w3.org/2001/XMLSchema" xmlns:p="http://schemas.microsoft.com/office/2006/metadata/properties" xmlns:ns2="d332ba7c-324b-4126-a943-dd23c47c9299" xmlns:ns3="de7c62b2-df78-43f4-a04f-9b7937d380a3" targetNamespace="http://schemas.microsoft.com/office/2006/metadata/properties" ma:root="true" ma:fieldsID="1f7ad874b2bcad3d0221df1d5f3a1268" ns2:_="" ns3:_="">
    <xsd:import namespace="d332ba7c-324b-4126-a943-dd23c47c9299"/>
    <xsd:import namespace="de7c62b2-df78-43f4-a04f-9b7937d380a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32ba7c-324b-4126-a943-dd23c47c92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e7c62b2-df78-43f4-a04f-9b7937d380a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1B5CEC-B05F-430B-9AD0-4C1B3DCDAB56}">
  <ds:schemaRefs>
    <ds:schemaRef ds:uri="http://schemas.microsoft.com/sharepoint/v3/contenttype/forms"/>
  </ds:schemaRefs>
</ds:datastoreItem>
</file>

<file path=customXml/itemProps2.xml><?xml version="1.0" encoding="utf-8"?>
<ds:datastoreItem xmlns:ds="http://schemas.openxmlformats.org/officeDocument/2006/customXml" ds:itemID="{43431659-6461-40C5-A361-2E36D1BD9C41}">
  <ds:schemaRefs>
    <ds:schemaRef ds:uri="http://purl.org/dc/dcmitype/"/>
    <ds:schemaRef ds:uri="http://schemas.openxmlformats.org/package/2006/metadata/core-properties"/>
    <ds:schemaRef ds:uri="http://schemas.microsoft.com/office/2006/metadata/properties"/>
    <ds:schemaRef ds:uri="http://purl.org/dc/terms/"/>
    <ds:schemaRef ds:uri="http://purl.org/dc/elements/1.1/"/>
    <ds:schemaRef ds:uri="http://www.w3.org/XML/1998/namespace"/>
    <ds:schemaRef ds:uri="http://schemas.microsoft.com/office/2006/documentManagement/types"/>
    <ds:schemaRef ds:uri="http://schemas.microsoft.com/office/infopath/2007/PartnerControls"/>
    <ds:schemaRef ds:uri="de7c62b2-df78-43f4-a04f-9b7937d380a3"/>
    <ds:schemaRef ds:uri="d332ba7c-324b-4126-a943-dd23c47c9299"/>
  </ds:schemaRefs>
</ds:datastoreItem>
</file>

<file path=customXml/itemProps3.xml><?xml version="1.0" encoding="utf-8"?>
<ds:datastoreItem xmlns:ds="http://schemas.openxmlformats.org/officeDocument/2006/customXml" ds:itemID="{73ACDA47-7B39-4480-8A1F-8E0EC3CF38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32ba7c-324b-4126-a943-dd23c47c9299"/>
    <ds:schemaRef ds:uri="de7c62b2-df78-43f4-a04f-9b7937d380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4342</Words>
  <Characters>24755</Characters>
  <Application>Microsoft Office Word</Application>
  <DocSecurity>4</DocSecurity>
  <Lines>206</Lines>
  <Paragraphs>58</Paragraphs>
  <ScaleCrop>false</ScaleCrop>
  <Company/>
  <LinksUpToDate>false</LinksUpToDate>
  <CharactersWithSpaces>29039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Cabrero</dc:creator>
  <cp:keywords/>
  <dc:description/>
  <cp:lastModifiedBy>Bryony Ogden</cp:lastModifiedBy>
  <cp:revision>2</cp:revision>
  <dcterms:created xsi:type="dcterms:W3CDTF">2024-02-23T09:05:00Z</dcterms:created>
  <dcterms:modified xsi:type="dcterms:W3CDTF">2024-02-23T09:05:00Z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0x0101005206D9623E7E37419E1532772809D572</vt:lpwstr>
  </property>
</Properties>
</file>