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FDD" w14:textId="77777777" w:rsidR="00FA25F6" w:rsidRDefault="00FA25F6" w:rsidP="00FE61AC">
      <w:pPr>
        <w:pStyle w:val="Title"/>
      </w:pPr>
    </w:p>
    <w:p w14:paraId="2F3F97F9" w14:textId="77777777" w:rsidR="00FA25F6" w:rsidRDefault="00FA25F6" w:rsidP="00FE61AC">
      <w:pPr>
        <w:pStyle w:val="Title"/>
      </w:pPr>
    </w:p>
    <w:p w14:paraId="35B60466" w14:textId="77777777" w:rsidR="00FA25F6" w:rsidRDefault="00FA25F6" w:rsidP="00FE61AC">
      <w:pPr>
        <w:pStyle w:val="Title"/>
      </w:pPr>
    </w:p>
    <w:p w14:paraId="22D387D6" w14:textId="77777777" w:rsidR="00FA25F6" w:rsidRDefault="00FA25F6" w:rsidP="00FE61AC">
      <w:pPr>
        <w:pStyle w:val="Title"/>
      </w:pPr>
    </w:p>
    <w:p w14:paraId="280EDADC" w14:textId="77777777" w:rsidR="00FA25F6" w:rsidRDefault="00FA25F6" w:rsidP="00FE61AC">
      <w:pPr>
        <w:pStyle w:val="Title"/>
      </w:pPr>
    </w:p>
    <w:p w14:paraId="5CEEF3A6" w14:textId="77777777" w:rsidR="00FA25F6" w:rsidRDefault="00FA25F6" w:rsidP="00FE61AC">
      <w:pPr>
        <w:pStyle w:val="Title"/>
      </w:pPr>
    </w:p>
    <w:p w14:paraId="56061D51" w14:textId="77777777" w:rsidR="00FA25F6" w:rsidRDefault="00FA25F6" w:rsidP="00FE61AC">
      <w:pPr>
        <w:pStyle w:val="Title"/>
      </w:pPr>
    </w:p>
    <w:p w14:paraId="439F897D" w14:textId="77777777" w:rsidR="00FA25F6" w:rsidRDefault="00FA25F6" w:rsidP="00FE61AC">
      <w:pPr>
        <w:pStyle w:val="Title"/>
      </w:pPr>
    </w:p>
    <w:p w14:paraId="5A6A4AD0" w14:textId="77777777" w:rsidR="00FA25F6" w:rsidRDefault="00FA25F6" w:rsidP="00FE61AC">
      <w:pPr>
        <w:pStyle w:val="Title"/>
      </w:pPr>
    </w:p>
    <w:p w14:paraId="3AC4F590" w14:textId="77777777" w:rsidR="00FA25F6" w:rsidRDefault="00FA25F6" w:rsidP="00FE61AC">
      <w:pPr>
        <w:pStyle w:val="Title"/>
      </w:pPr>
    </w:p>
    <w:p w14:paraId="310D73A6" w14:textId="77777777" w:rsidR="00FA25F6" w:rsidRDefault="00FA25F6" w:rsidP="00FE61AC">
      <w:pPr>
        <w:pStyle w:val="Title"/>
      </w:pPr>
    </w:p>
    <w:p w14:paraId="6C1A7514" w14:textId="77777777" w:rsidR="00FA25F6" w:rsidRDefault="00FA25F6" w:rsidP="00FE61AC">
      <w:pPr>
        <w:pStyle w:val="Title"/>
      </w:pPr>
    </w:p>
    <w:p w14:paraId="4E0A6EEF" w14:textId="77777777" w:rsidR="00FA25F6" w:rsidRDefault="00FA25F6" w:rsidP="00FE61AC">
      <w:pPr>
        <w:pStyle w:val="Title"/>
      </w:pPr>
    </w:p>
    <w:p w14:paraId="42E9BB7F" w14:textId="1CDE8DE2" w:rsidR="00A04ACE" w:rsidRPr="00A04ACE" w:rsidRDefault="00FA25F6" w:rsidP="00A04AC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37DB0" wp14:editId="1159C579">
            <wp:simplePos x="0" y="0"/>
            <wp:positionH relativeFrom="column">
              <wp:posOffset>-948690</wp:posOffset>
            </wp:positionH>
            <wp:positionV relativeFrom="paragraph">
              <wp:posOffset>-3592195</wp:posOffset>
            </wp:positionV>
            <wp:extent cx="7870190" cy="3159760"/>
            <wp:effectExtent l="0" t="0" r="0" b="2540"/>
            <wp:wrapNone/>
            <wp:docPr id="1" name="Picture 1" descr="http://fc02.deviantart.net/fs70/f/2010/046/1/1/Colourfull_bubbles_by_LKP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2.deviantart.net/fs70/f/2010/046/1/1/Colourfull_bubbles_by_LKP_Desi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8" b="34141"/>
                    <a:stretch/>
                  </pic:blipFill>
                  <pic:spPr bwMode="auto">
                    <a:xfrm>
                      <a:off x="0" y="0"/>
                      <a:ext cx="787019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ACE">
        <w:t>Large scale combat operations main command post (lsco mcp)</w:t>
      </w:r>
    </w:p>
    <w:p w14:paraId="421A188C" w14:textId="77777777" w:rsidR="00FE61AC" w:rsidRDefault="00FE61AC" w:rsidP="00FE61AC">
      <w:pPr>
        <w:pStyle w:val="Title"/>
      </w:pPr>
    </w:p>
    <w:p w14:paraId="7E2C9863" w14:textId="77777777" w:rsidR="005D5961" w:rsidRDefault="00FE61AC" w:rsidP="005D5961">
      <w:pPr>
        <w:pStyle w:val="Title"/>
      </w:pPr>
      <w:r>
        <w:t>Statement of Work</w:t>
      </w:r>
    </w:p>
    <w:p w14:paraId="0FDEF7FE" w14:textId="77777777" w:rsidR="005D5961" w:rsidRDefault="005D5961" w:rsidP="005D5961"/>
    <w:p w14:paraId="77DC7FA5" w14:textId="3FD99FDE" w:rsidR="00FE61AC" w:rsidRPr="005D5961" w:rsidRDefault="00CF67B1" w:rsidP="005D5961">
      <w:pPr>
        <w:rPr>
          <w:sz w:val="32"/>
        </w:rPr>
      </w:pPr>
      <w:r>
        <w:rPr>
          <w:sz w:val="32"/>
        </w:rPr>
        <w:t>CPT G</w:t>
      </w:r>
    </w:p>
    <w:p w14:paraId="6119DBDE" w14:textId="131736DA" w:rsidR="00FE61AC" w:rsidRPr="005D5961" w:rsidRDefault="00A7115E" w:rsidP="005D5961">
      <w:pPr>
        <w:rPr>
          <w:sz w:val="32"/>
        </w:rPr>
        <w:sectPr w:rsidR="00FE61AC" w:rsidRPr="005D5961" w:rsidSect="005D596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  <w:r>
        <w:rPr>
          <w:sz w:val="32"/>
        </w:rPr>
        <w:t>15SEP2023</w:t>
      </w:r>
    </w:p>
    <w:p w14:paraId="3814C876" w14:textId="77777777" w:rsidR="00FE61AC" w:rsidRPr="00FA25F6" w:rsidRDefault="00FE61AC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Approval Sheet</w:t>
      </w:r>
    </w:p>
    <w:p w14:paraId="105B3787" w14:textId="77777777" w:rsidR="00FE61AC" w:rsidRDefault="00FE61AC" w:rsidP="00FE61AC"/>
    <w:p w14:paraId="166DF5A9" w14:textId="77777777" w:rsidR="00FE61AC" w:rsidRDefault="00FE61AC" w:rsidP="00FE61AC">
      <w:r>
        <w:t>APPROVED BY: _______________________________________________________________</w:t>
      </w:r>
      <w:r>
        <w:br/>
      </w:r>
      <w:r>
        <w:tab/>
      </w:r>
      <w:r>
        <w:tab/>
      </w:r>
      <w:r>
        <w:tab/>
      </w:r>
      <w:r>
        <w:tab/>
      </w:r>
      <w:r w:rsidR="00780C16">
        <w:t xml:space="preserve">Name, </w:t>
      </w:r>
      <w:r w:rsidR="00177CDB">
        <w:t>Job Title</w:t>
      </w:r>
      <w:r>
        <w:tab/>
      </w:r>
      <w:r>
        <w:tab/>
      </w:r>
      <w:r>
        <w:tab/>
      </w:r>
      <w:r>
        <w:tab/>
        <w:t>Date</w:t>
      </w:r>
    </w:p>
    <w:p w14:paraId="1376100A" w14:textId="77777777" w:rsidR="00FE61AC" w:rsidRDefault="00FE61AC" w:rsidP="00FE61AC"/>
    <w:p w14:paraId="33521997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FAC740B" w14:textId="77777777" w:rsidR="00FE61AC" w:rsidRDefault="00FE61AC" w:rsidP="00FE61AC"/>
    <w:p w14:paraId="45ECC10F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26B7280E" w14:textId="77777777" w:rsidR="00FE61AC" w:rsidRDefault="00FE61AC" w:rsidP="00FE61AC"/>
    <w:p w14:paraId="5B885F20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19B637C1" w14:textId="77777777" w:rsidR="00FE61AC" w:rsidRDefault="00FE61AC" w:rsidP="00FE61AC"/>
    <w:p w14:paraId="7E859484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59F8F00" w14:textId="77777777" w:rsidR="007C0666" w:rsidRDefault="007C0666">
      <w:r>
        <w:br w:type="page"/>
      </w:r>
    </w:p>
    <w:p w14:paraId="353DE75D" w14:textId="77777777" w:rsidR="00FE61AC" w:rsidRPr="00FA25F6" w:rsidRDefault="007C0666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Table of Contents</w:t>
      </w:r>
    </w:p>
    <w:p w14:paraId="22E1B800" w14:textId="77777777" w:rsidR="004B086D" w:rsidRDefault="004B08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r>
        <w:rPr>
          <w:bCs/>
          <w:i w:val="0"/>
          <w:sz w:val="20"/>
          <w:szCs w:val="20"/>
        </w:rPr>
        <w:fldChar w:fldCharType="begin"/>
      </w:r>
      <w:r>
        <w:rPr>
          <w:bCs/>
          <w:i w:val="0"/>
          <w:sz w:val="20"/>
          <w:szCs w:val="20"/>
        </w:rPr>
        <w:instrText xml:space="preserve"> TOC \o "1-3" \h \z \u </w:instrText>
      </w:r>
      <w:r>
        <w:rPr>
          <w:bCs/>
          <w:i w:val="0"/>
          <w:sz w:val="20"/>
          <w:szCs w:val="20"/>
        </w:rPr>
        <w:fldChar w:fldCharType="separate"/>
      </w:r>
      <w:hyperlink w:anchor="_Toc348195662" w:history="1">
        <w:r w:rsidRPr="00C45057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89FA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3" w:history="1">
        <w:r w:rsidR="004B086D" w:rsidRPr="00C45057">
          <w:rPr>
            <w:rStyle w:val="Hyperlink"/>
            <w:noProof/>
          </w:rPr>
          <w:t>1.1 Background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21261B95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4" w:history="1">
        <w:r w:rsidR="004B086D" w:rsidRPr="00C45057">
          <w:rPr>
            <w:rStyle w:val="Hyperlink"/>
            <w:noProof/>
          </w:rPr>
          <w:t>1.3 Project Goals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4DFCDBD9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5" w:history="1">
        <w:r w:rsidR="004B086D" w:rsidRPr="00C45057">
          <w:rPr>
            <w:rStyle w:val="Hyperlink"/>
            <w:noProof/>
          </w:rPr>
          <w:t>1.4 Project Objectives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788B00ED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6" w:history="1">
        <w:r w:rsidR="004B086D" w:rsidRPr="00C45057">
          <w:rPr>
            <w:rStyle w:val="Hyperlink"/>
            <w:noProof/>
          </w:rPr>
          <w:t>1.5 Project Clients and End Users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07AF6FEC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7" w:history="1">
        <w:r w:rsidR="004B086D" w:rsidRPr="00C45057">
          <w:rPr>
            <w:rStyle w:val="Hyperlink"/>
            <w:noProof/>
          </w:rPr>
          <w:t>1.6 Responsibilities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6572E5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8" w:history="1">
        <w:r w:rsidR="004B086D" w:rsidRPr="00C45057">
          <w:rPr>
            <w:rStyle w:val="Hyperlink"/>
            <w:noProof/>
          </w:rPr>
          <w:t>1.7 Revision History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EF5A3F0" w14:textId="77777777" w:rsidR="004B086D" w:rsidRDefault="00325A2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69" w:history="1">
        <w:r w:rsidR="004B086D" w:rsidRPr="00C45057">
          <w:rPr>
            <w:rStyle w:val="Hyperlink"/>
            <w:noProof/>
          </w:rPr>
          <w:t>2.0 Business Requirements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09F2BFE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0" w:history="1">
        <w:r w:rsidR="004B086D" w:rsidRPr="00C45057">
          <w:rPr>
            <w:rStyle w:val="Hyperlink"/>
            <w:noProof/>
          </w:rPr>
          <w:t>2.1 Project Deliverables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5678836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1" w:history="1">
        <w:r w:rsidR="004B086D" w:rsidRPr="00C45057">
          <w:rPr>
            <w:rStyle w:val="Hyperlink"/>
            <w:noProof/>
          </w:rPr>
          <w:t>2.2 Other Project Activities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FE170C2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2" w:history="1">
        <w:r w:rsidR="004B086D" w:rsidRPr="00C45057">
          <w:rPr>
            <w:rStyle w:val="Hyperlink"/>
            <w:noProof/>
          </w:rPr>
          <w:t>2.3 Project Standards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6AFA6F5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3" w:history="1">
        <w:r w:rsidR="004B086D" w:rsidRPr="00C45057">
          <w:rPr>
            <w:rStyle w:val="Hyperlink"/>
            <w:noProof/>
          </w:rPr>
          <w:t>2.3.1 Internal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BA4CEBB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4" w:history="1">
        <w:r w:rsidR="004B086D" w:rsidRPr="00C45057">
          <w:rPr>
            <w:rStyle w:val="Hyperlink"/>
            <w:noProof/>
          </w:rPr>
          <w:t>2.3.2 External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2C9BD1F2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5" w:history="1">
        <w:r w:rsidR="004B086D" w:rsidRPr="00C45057">
          <w:rPr>
            <w:rStyle w:val="Hyperlink"/>
            <w:noProof/>
          </w:rPr>
          <w:t>2.4 Funding Source/Project Sponsor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D20E0C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6" w:history="1">
        <w:r w:rsidR="004B086D" w:rsidRPr="00C45057">
          <w:rPr>
            <w:rStyle w:val="Hyperlink"/>
            <w:noProof/>
          </w:rPr>
          <w:t>2.5 Project Conceptual Estimate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571DA18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7" w:history="1">
        <w:r w:rsidR="004B086D" w:rsidRPr="00C45057">
          <w:rPr>
            <w:rStyle w:val="Hyperlink"/>
            <w:noProof/>
          </w:rPr>
          <w:t>2.5.1 Project Scale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BC8AEC0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8" w:history="1">
        <w:r w:rsidR="004B086D" w:rsidRPr="00C45057">
          <w:rPr>
            <w:rStyle w:val="Hyperlink"/>
            <w:noProof/>
          </w:rPr>
          <w:t>2.5.2 Project Critical Resources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CE4C209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9" w:history="1">
        <w:r w:rsidR="004B086D" w:rsidRPr="00C45057">
          <w:rPr>
            <w:rStyle w:val="Hyperlink"/>
            <w:noProof/>
          </w:rPr>
          <w:t>2.5.3 Project Effort and Duration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0EF49549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0" w:history="1">
        <w:r w:rsidR="004B086D" w:rsidRPr="00C45057">
          <w:rPr>
            <w:rStyle w:val="Hyperlink"/>
            <w:noProof/>
          </w:rPr>
          <w:t>2.5.4 Personnel Resource Estimates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580FC5F8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1" w:history="1">
        <w:r w:rsidR="004B086D" w:rsidRPr="00C45057">
          <w:rPr>
            <w:rStyle w:val="Hyperlink"/>
            <w:noProof/>
          </w:rPr>
          <w:t>2.5.5 Project Cost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702A9AA0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2" w:history="1">
        <w:r w:rsidR="004B086D" w:rsidRPr="00C45057">
          <w:rPr>
            <w:rStyle w:val="Hyperlink"/>
            <w:noProof/>
          </w:rPr>
          <w:t>2.6 Schedule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D7ADCAB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3" w:history="1">
        <w:r w:rsidR="004B086D" w:rsidRPr="00C45057">
          <w:rPr>
            <w:rStyle w:val="Hyperlink"/>
            <w:noProof/>
          </w:rPr>
          <w:t>2.7 Resource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5D705F5D" w14:textId="77777777" w:rsidR="004B086D" w:rsidRDefault="00325A2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4" w:history="1">
        <w:r w:rsidR="004B086D" w:rsidRPr="00C45057">
          <w:rPr>
            <w:rStyle w:val="Hyperlink"/>
            <w:noProof/>
          </w:rPr>
          <w:t>2.8 Project Assumptions and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3B076B6C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5" w:history="1">
        <w:r w:rsidR="004B086D" w:rsidRPr="00C45057">
          <w:rPr>
            <w:rStyle w:val="Hyperlink"/>
            <w:noProof/>
          </w:rPr>
          <w:t>2.8.1 Assumptions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6B0D2A5" w14:textId="77777777" w:rsidR="004B086D" w:rsidRDefault="00325A2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6" w:history="1">
        <w:r w:rsidR="004B086D" w:rsidRPr="00C45057">
          <w:rPr>
            <w:rStyle w:val="Hyperlink"/>
            <w:noProof/>
          </w:rPr>
          <w:t>2.8.2 Project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688DD78F" w14:textId="77777777" w:rsidR="004B086D" w:rsidRDefault="00325A2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7" w:history="1">
        <w:r w:rsidR="004B086D" w:rsidRPr="00C45057">
          <w:rPr>
            <w:rStyle w:val="Hyperlink"/>
            <w:noProof/>
          </w:rPr>
          <w:t>2.9</w:t>
        </w:r>
        <w:r w:rsidR="004B086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4B086D" w:rsidRPr="00C45057">
          <w:rPr>
            <w:rStyle w:val="Hyperlink"/>
            <w:noProof/>
          </w:rPr>
          <w:t>Risk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4937E10" w14:textId="77777777" w:rsidR="004B086D" w:rsidRDefault="00325A2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8" w:history="1">
        <w:r w:rsidR="004B086D" w:rsidRPr="00C45057">
          <w:rPr>
            <w:rStyle w:val="Hyperlink"/>
            <w:noProof/>
          </w:rPr>
          <w:t>3.0 Project Success Criteria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495801FB" w14:textId="77777777" w:rsidR="004B086D" w:rsidRDefault="00325A2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9" w:history="1">
        <w:r w:rsidR="004B086D" w:rsidRPr="00C45057">
          <w:rPr>
            <w:rStyle w:val="Hyperlink"/>
            <w:noProof/>
          </w:rPr>
          <w:t>Attachments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5050CFAD" w14:textId="77777777" w:rsidR="004B086D" w:rsidRDefault="004B086D" w:rsidP="0061392B">
      <w:pPr>
        <w:pStyle w:val="Heading1"/>
        <w:rPr>
          <w:rFonts w:eastAsiaTheme="minorHAnsi" w:cstheme="minorBidi"/>
          <w:bCs w:val="0"/>
          <w:i/>
          <w:sz w:val="20"/>
          <w:szCs w:val="20"/>
        </w:rPr>
      </w:pPr>
      <w:r>
        <w:rPr>
          <w:rFonts w:eastAsiaTheme="minorHAnsi" w:cstheme="minorBidi"/>
          <w:bCs w:val="0"/>
          <w:i/>
          <w:sz w:val="20"/>
          <w:szCs w:val="20"/>
        </w:rPr>
        <w:fldChar w:fldCharType="end"/>
      </w:r>
    </w:p>
    <w:p w14:paraId="473C035A" w14:textId="77777777" w:rsidR="004B086D" w:rsidRDefault="004B086D" w:rsidP="004B086D">
      <w:r>
        <w:br w:type="page"/>
      </w:r>
    </w:p>
    <w:p w14:paraId="645975ED" w14:textId="77777777" w:rsidR="00A41BD3" w:rsidRPr="0061392B" w:rsidRDefault="0061392B" w:rsidP="003125C8">
      <w:pPr>
        <w:pStyle w:val="Heading1"/>
        <w:spacing w:line="360" w:lineRule="auto"/>
      </w:pPr>
      <w:bookmarkStart w:id="0" w:name="_Toc348195662"/>
      <w:r w:rsidRPr="0061392B">
        <w:lastRenderedPageBreak/>
        <w:t xml:space="preserve">1.0 </w:t>
      </w:r>
      <w:r w:rsidR="00A41BD3" w:rsidRPr="0061392B">
        <w:t>Introduction</w:t>
      </w:r>
      <w:bookmarkEnd w:id="0"/>
    </w:p>
    <w:p w14:paraId="570DE3F5" w14:textId="77777777" w:rsidR="00780C16" w:rsidRDefault="00780C16" w:rsidP="00780C16">
      <w:r>
        <w:t xml:space="preserve">This STATEMENT OF WORK (“SOW”) is made and entered into by [customer] (“Customer”) and [team name] (“[team name]”) on _________, 20xx.  </w:t>
      </w:r>
    </w:p>
    <w:p w14:paraId="4AEF0632" w14:textId="77777777" w:rsidR="00780C16" w:rsidRPr="00780C16" w:rsidRDefault="00780C16" w:rsidP="00780C16">
      <w:r>
        <w:t xml:space="preserve">This document is not intended to serve as a requirements document, a design document, a project plan/schedule, or a ‘to do list’ of all tasks that must be undertaken to complete the project.  </w:t>
      </w:r>
    </w:p>
    <w:p w14:paraId="4ECD7DFC" w14:textId="77777777" w:rsidR="00BD1121" w:rsidRPr="00B55E0E" w:rsidRDefault="00A41BD3" w:rsidP="003125C8">
      <w:pPr>
        <w:pStyle w:val="Heading2"/>
        <w:spacing w:line="360" w:lineRule="auto"/>
      </w:pPr>
      <w:bookmarkStart w:id="1" w:name="_Toc348195663"/>
      <w:r w:rsidRPr="00B55E0E">
        <w:t>1.1 Background</w:t>
      </w:r>
      <w:bookmarkEnd w:id="1"/>
    </w:p>
    <w:p w14:paraId="3C6713E0" w14:textId="0D001ED6" w:rsidR="00780C16" w:rsidRPr="00B55E0E" w:rsidRDefault="00A06704" w:rsidP="00780C16">
      <w:r>
        <w:t xml:space="preserve">How do Battalion Main Command Posts evolve to be mobile, redundant, and survivable with existing equipment on hand?  </w:t>
      </w:r>
      <w:r w:rsidR="00F96D66">
        <w:t xml:space="preserve">The </w:t>
      </w:r>
      <w:r w:rsidR="00A7680D">
        <w:t xml:space="preserve">last twenty years of warfighting </w:t>
      </w:r>
      <w:r w:rsidR="00F96D66">
        <w:t xml:space="preserve">means in </w:t>
      </w:r>
      <w:r w:rsidR="005C67CB">
        <w:t>Counterinsurgency Operations (COIN)</w:t>
      </w:r>
      <w:r w:rsidR="00F96D66">
        <w:t xml:space="preserve"> </w:t>
      </w:r>
      <w:r w:rsidR="002A733F">
        <w:t>doesn’t directly translate to Large Scale Combat Operations (LSCO)</w:t>
      </w:r>
      <w:r w:rsidR="003805C1">
        <w:t xml:space="preserve"> conflicts with near</w:t>
      </w:r>
      <w:r w:rsidR="00705AD0">
        <w:t>-</w:t>
      </w:r>
      <w:r w:rsidR="003805C1">
        <w:t>peer adversaries.</w:t>
      </w:r>
      <w:r w:rsidR="00A7680D">
        <w:t xml:space="preserve">  </w:t>
      </w:r>
      <w:r w:rsidR="00EE5F9F">
        <w:t>LSCO focuses on massing combat power to attrit enemy forces and acquire territory to deny enemy advantage a</w:t>
      </w:r>
      <w:r w:rsidR="00BE4A90">
        <w:t>cross the five domains of warfare: land, sea, air, space, and cyberspace</w:t>
      </w:r>
      <w:r w:rsidR="00EE5F9F">
        <w:t>.</w:t>
      </w:r>
      <w:r w:rsidR="00367796">
        <w:t xml:space="preserve">  The process of military </w:t>
      </w:r>
      <w:r w:rsidR="008E41D9">
        <w:t>acquisitions is slow.  Years even.</w:t>
      </w:r>
      <w:r w:rsidR="00705AD0">
        <w:t xml:space="preserve">  If the threat of near-peer adversaries exists today, the military cannot </w:t>
      </w:r>
      <w:r w:rsidR="00D60D43">
        <w:t>delay</w:t>
      </w:r>
      <w:r w:rsidR="00F047E6">
        <w:t xml:space="preserve"> fulfilling </w:t>
      </w:r>
      <w:r w:rsidR="00D60D43">
        <w:t xml:space="preserve">emerging requirements.  </w:t>
      </w:r>
      <w:r w:rsidR="00A44622">
        <w:t>Solutions to this</w:t>
      </w:r>
      <w:r w:rsidR="00D60D43">
        <w:t xml:space="preserve"> problem set </w:t>
      </w:r>
      <w:r w:rsidR="00A44622">
        <w:t xml:space="preserve">must be addressed </w:t>
      </w:r>
      <w:r w:rsidR="00D60D43">
        <w:t xml:space="preserve">with </w:t>
      </w:r>
      <w:r w:rsidR="0035219E">
        <w:t>already</w:t>
      </w:r>
      <w:r w:rsidR="00D60D43">
        <w:t xml:space="preserve"> </w:t>
      </w:r>
      <w:proofErr w:type="gramStart"/>
      <w:r w:rsidR="00D60D43">
        <w:t>appropriated</w:t>
      </w:r>
      <w:proofErr w:type="gramEnd"/>
      <w:r w:rsidR="00D60D43">
        <w:t xml:space="preserve"> equipment and capabilities.</w:t>
      </w:r>
    </w:p>
    <w:p w14:paraId="59723E5B" w14:textId="77777777" w:rsidR="00B55E0E" w:rsidRPr="0056157D" w:rsidRDefault="00B55E0E" w:rsidP="003125C8">
      <w:pPr>
        <w:pStyle w:val="Heading2"/>
        <w:spacing w:line="360" w:lineRule="auto"/>
      </w:pPr>
      <w:r w:rsidRPr="00B55E0E">
        <w:t>1.2 Project Scope</w:t>
      </w:r>
    </w:p>
    <w:p w14:paraId="524DABB6" w14:textId="10B90AA5" w:rsidR="003A7CBE" w:rsidRDefault="00555BF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Minimum of </w:t>
      </w:r>
      <w:r w:rsidR="0087654B">
        <w:t>eight</w:t>
      </w:r>
      <w:r>
        <w:t xml:space="preserve"> MCP layout prototypes </w:t>
      </w:r>
      <w:proofErr w:type="gramStart"/>
      <w:r>
        <w:t>tested</w:t>
      </w:r>
      <w:proofErr w:type="gramEnd"/>
    </w:p>
    <w:p w14:paraId="088B18D8" w14:textId="31FE799D" w:rsidR="00DD4CCE" w:rsidRDefault="00DD4CC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Eight separate Light Infantry Battalions will conduct the prototyping and </w:t>
      </w:r>
      <w:proofErr w:type="gramStart"/>
      <w:r>
        <w:t>testing</w:t>
      </w:r>
      <w:proofErr w:type="gramEnd"/>
    </w:p>
    <w:p w14:paraId="6254F3CC" w14:textId="4EBA8EE0" w:rsidR="00352B25" w:rsidRDefault="00F944C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Final design </w:t>
      </w:r>
      <w:r w:rsidR="00A34699">
        <w:t xml:space="preserve">validation </w:t>
      </w:r>
      <w:r>
        <w:t>authorized by Forces Command (FORSCOM)</w:t>
      </w:r>
      <w:r w:rsidR="008E3B4D">
        <w:t xml:space="preserve"> through chain of </w:t>
      </w:r>
      <w:proofErr w:type="gramStart"/>
      <w:r w:rsidR="008E3B4D">
        <w:t>command</w:t>
      </w:r>
      <w:proofErr w:type="gramEnd"/>
    </w:p>
    <w:p w14:paraId="3A73B238" w14:textId="163B1425" w:rsidR="00A66578" w:rsidRDefault="008E067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Construction plans, list of </w:t>
      </w:r>
      <w:r w:rsidR="00094432">
        <w:t xml:space="preserve">required </w:t>
      </w:r>
      <w:r>
        <w:t xml:space="preserve">materials, </w:t>
      </w:r>
      <w:r w:rsidR="00157120">
        <w:t xml:space="preserve">photographs, </w:t>
      </w:r>
      <w:r>
        <w:t>and step-by-step assembly instructions</w:t>
      </w:r>
      <w:r w:rsidR="00296BD0">
        <w:t xml:space="preserve"> are published in an easy to digest and readily implementable format</w:t>
      </w:r>
      <w:r w:rsidR="002D7581">
        <w:t xml:space="preserve"> in accordance with Army Regulation 25-50</w:t>
      </w:r>
      <w:r w:rsidR="002643C4">
        <w:t xml:space="preserve"> Preparing and Managing Correspondence</w:t>
      </w:r>
    </w:p>
    <w:p w14:paraId="77993A2F" w14:textId="300CF102" w:rsidR="003A7CBE" w:rsidRDefault="003621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Testing results, b</w:t>
      </w:r>
      <w:r w:rsidR="0087654B">
        <w:t>est practices and lessons learned final compilation published</w:t>
      </w:r>
      <w:r w:rsidR="00AF04D6">
        <w:t xml:space="preserve"> by Combined Arms Lessons Learned (CALL) for widest </w:t>
      </w:r>
      <w:proofErr w:type="gramStart"/>
      <w:r w:rsidR="00AF04D6">
        <w:t>dissemination</w:t>
      </w:r>
      <w:proofErr w:type="gramEnd"/>
    </w:p>
    <w:p w14:paraId="756AC3F9" w14:textId="32905711" w:rsidR="00362179" w:rsidRDefault="001C054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Mobile, redundant, and survivable MCP accepted design</w:t>
      </w:r>
      <w:r w:rsidR="00F47016">
        <w:t xml:space="preserve"> made available</w:t>
      </w:r>
      <w:r>
        <w:t xml:space="preserve"> across total </w:t>
      </w:r>
      <w:proofErr w:type="gramStart"/>
      <w:r>
        <w:t>force</w:t>
      </w:r>
      <w:proofErr w:type="gramEnd"/>
    </w:p>
    <w:p w14:paraId="6A78FF4C" w14:textId="705B3C2B" w:rsidR="001C0549" w:rsidRDefault="008B2D0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No more than ten mon</w:t>
      </w:r>
      <w:r w:rsidR="001B6E37">
        <w:t>ths allotted for testing, prototyping,</w:t>
      </w:r>
      <w:r w:rsidR="008676B8">
        <w:t xml:space="preserve"> data, and results </w:t>
      </w:r>
      <w:proofErr w:type="gramStart"/>
      <w:r w:rsidR="008676B8">
        <w:t>capturing</w:t>
      </w:r>
      <w:proofErr w:type="gramEnd"/>
    </w:p>
    <w:p w14:paraId="295E2B82" w14:textId="0C8691B8" w:rsidR="008676B8" w:rsidRDefault="008676B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</w:t>
      </w:r>
      <w:r w:rsidR="00684383">
        <w:t xml:space="preserve">two months allotted for final layout design </w:t>
      </w:r>
      <w:r w:rsidR="00C24905">
        <w:t xml:space="preserve">product </w:t>
      </w:r>
      <w:proofErr w:type="gramStart"/>
      <w:r w:rsidR="00C24905">
        <w:t>creation</w:t>
      </w:r>
      <w:proofErr w:type="gramEnd"/>
    </w:p>
    <w:p w14:paraId="52B36CDD" w14:textId="102BFDCC" w:rsidR="00C24905" w:rsidRDefault="00C24905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two months allotted for final approval through chain of </w:t>
      </w:r>
      <w:proofErr w:type="gramStart"/>
      <w:r>
        <w:t>command</w:t>
      </w:r>
      <w:proofErr w:type="gramEnd"/>
    </w:p>
    <w:p w14:paraId="573F1D26" w14:textId="7A2F9872" w:rsidR="00C24905" w:rsidRDefault="00E5045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Must not hinder unit deployability</w:t>
      </w:r>
      <w:r w:rsidR="0026229C">
        <w:t xml:space="preserve"> or </w:t>
      </w:r>
      <w:proofErr w:type="gramStart"/>
      <w:r w:rsidR="0026229C">
        <w:t>readiness</w:t>
      </w:r>
      <w:proofErr w:type="gramEnd"/>
    </w:p>
    <w:p w14:paraId="3A29BFA8" w14:textId="1BCF7EF9" w:rsidR="004E4E64" w:rsidRDefault="004E4E64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Budget for materials will </w:t>
      </w:r>
      <w:r w:rsidR="00ED13F2">
        <w:t xml:space="preserve">adhere to existing preapproved </w:t>
      </w:r>
      <w:proofErr w:type="gramStart"/>
      <w:r w:rsidR="00ED13F2">
        <w:t>budgets</w:t>
      </w:r>
      <w:proofErr w:type="gramEnd"/>
    </w:p>
    <w:p w14:paraId="71B7BC3E" w14:textId="520D306E" w:rsidR="00ED13F2" w:rsidRDefault="00ED13F2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>Additional funds may be requested</w:t>
      </w:r>
      <w:r w:rsidR="001859C3">
        <w:t xml:space="preserve"> at two points – four and eight months from project </w:t>
      </w:r>
      <w:proofErr w:type="gramStart"/>
      <w:r w:rsidR="001859C3">
        <w:t>initiation</w:t>
      </w:r>
      <w:proofErr w:type="gramEnd"/>
    </w:p>
    <w:p w14:paraId="0E4DA376" w14:textId="68B7FEA8" w:rsidR="004904AE" w:rsidRDefault="00DE0DF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lastRenderedPageBreak/>
        <w:t>Changes in scope of requirements must be approved by Joint Readiness Training Center (JRTC) Commander</w:t>
      </w:r>
    </w:p>
    <w:p w14:paraId="2FF2A0C2" w14:textId="24F041A4" w:rsidR="00AC73AD" w:rsidRDefault="00AC73AD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 xml:space="preserve">Approved changes in scope will result in </w:t>
      </w:r>
      <w:r w:rsidR="00691822">
        <w:t xml:space="preserve">revision to timeline and </w:t>
      </w:r>
      <w:proofErr w:type="gramStart"/>
      <w:r w:rsidR="00691822">
        <w:t>budget</w:t>
      </w:r>
      <w:proofErr w:type="gramEnd"/>
    </w:p>
    <w:p w14:paraId="6FF68FC3" w14:textId="4E2AF19B" w:rsidR="00BE4682" w:rsidRDefault="00BE4682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Air and space assets will be made available for </w:t>
      </w:r>
      <w:r w:rsidR="00BE2ED5">
        <w:t>image capture at least once a month from existing</w:t>
      </w:r>
      <w:r w:rsidR="00027FFA">
        <w:t xml:space="preserve"> U.S.</w:t>
      </w:r>
      <w:r w:rsidR="00BE2ED5">
        <w:t xml:space="preserve"> government </w:t>
      </w:r>
      <w:proofErr w:type="gramStart"/>
      <w:r w:rsidR="00BE2ED5">
        <w:t>organizations</w:t>
      </w:r>
      <w:proofErr w:type="gramEnd"/>
    </w:p>
    <w:p w14:paraId="353CFB4E" w14:textId="5FE9E83E" w:rsidR="00027FFA" w:rsidRDefault="00027FFA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Electronic Warfare</w:t>
      </w:r>
      <w:r w:rsidR="00A46F9D">
        <w:t xml:space="preserve"> equipment and personnel will be made available for </w:t>
      </w:r>
      <w:r w:rsidR="000C290B">
        <w:t>Electromagnetic</w:t>
      </w:r>
      <w:r w:rsidR="0043046E">
        <w:t xml:space="preserve"> emissions </w:t>
      </w:r>
      <w:r w:rsidR="00A46F9D">
        <w:t xml:space="preserve">data capture at least once a month from Fort Johnson, LA </w:t>
      </w:r>
      <w:proofErr w:type="gramStart"/>
      <w:r w:rsidR="00A46F9D">
        <w:t>organizations</w:t>
      </w:r>
      <w:proofErr w:type="gramEnd"/>
    </w:p>
    <w:p w14:paraId="09D63A0D" w14:textId="6FEC93DA" w:rsidR="00C81ED7" w:rsidRDefault="00467CC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LSCO MCP Project will adhere to </w:t>
      </w:r>
      <w:r w:rsidR="00696CA8">
        <w:t>Command Post functions</w:t>
      </w:r>
      <w:r>
        <w:t xml:space="preserve"> from </w:t>
      </w:r>
      <w:r w:rsidR="00413C14">
        <w:t>Army Technical Publication 6-0.5 Command Post Organization and Operations</w:t>
      </w:r>
    </w:p>
    <w:p w14:paraId="241EB9D8" w14:textId="71D2223C" w:rsidR="00A26BA6" w:rsidRDefault="008A4D9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Army Battle Command System (ABCS) </w:t>
      </w:r>
      <w:r w:rsidR="00040DC2">
        <w:t xml:space="preserve">communication and warfighting systems must be </w:t>
      </w:r>
      <w:proofErr w:type="gramStart"/>
      <w:r w:rsidR="00040DC2">
        <w:t>utilized</w:t>
      </w:r>
      <w:proofErr w:type="gramEnd"/>
    </w:p>
    <w:p w14:paraId="3158DDF5" w14:textId="41186553" w:rsidR="00065079" w:rsidRDefault="000650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A key development complete Infantry Captain</w:t>
      </w:r>
      <w:r w:rsidR="00663230">
        <w:t xml:space="preserve"> will serve as subject matter expert on LSCO MCP Project Team for </w:t>
      </w:r>
      <w:r w:rsidR="00A663A3">
        <w:t xml:space="preserve">insight and compliance </w:t>
      </w:r>
      <w:proofErr w:type="gramStart"/>
      <w:r w:rsidR="00A663A3">
        <w:t>regulation</w:t>
      </w:r>
      <w:proofErr w:type="gramEnd"/>
    </w:p>
    <w:p w14:paraId="2A4400AB" w14:textId="1A6893F3" w:rsidR="00A41BD3" w:rsidRDefault="00780C16" w:rsidP="009D255F">
      <w:pPr>
        <w:pStyle w:val="Heading2"/>
        <w:numPr>
          <w:ilvl w:val="1"/>
          <w:numId w:val="5"/>
        </w:numPr>
      </w:pPr>
      <w:bookmarkStart w:id="2" w:name="_Toc348195664"/>
      <w:r>
        <w:t>Project Goals</w:t>
      </w:r>
      <w:bookmarkEnd w:id="2"/>
    </w:p>
    <w:p w14:paraId="39BAB9E1" w14:textId="6CE913D0" w:rsidR="00306D1B" w:rsidRDefault="002863D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</w:t>
      </w:r>
      <w:r w:rsidR="00A43529" w:rsidRPr="007960F4">
        <w:rPr>
          <w:u w:val="single"/>
        </w:rPr>
        <w:t>etain warfighting capabilities</w:t>
      </w:r>
      <w:r w:rsidR="007960F4">
        <w:t xml:space="preserve"> – Do </w:t>
      </w:r>
      <w:r w:rsidR="00DE76FF">
        <w:t>not decrease communication</w:t>
      </w:r>
      <w:r w:rsidR="00244E6D">
        <w:t xml:space="preserve">, synchronization, </w:t>
      </w:r>
      <w:r w:rsidR="00DB0217">
        <w:t xml:space="preserve">nor </w:t>
      </w:r>
      <w:r w:rsidR="00244E6D">
        <w:t>warfighting function</w:t>
      </w:r>
      <w:r w:rsidR="00DB0217">
        <w:t xml:space="preserve"> capabilities</w:t>
      </w:r>
      <w:r w:rsidR="00CC2E3C">
        <w:t>.</w:t>
      </w:r>
    </w:p>
    <w:p w14:paraId="27287F8C" w14:textId="44A9F82A" w:rsidR="00FD353E" w:rsidRDefault="00FD353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Reduce</w:t>
      </w:r>
      <w:r w:rsidR="002F3595" w:rsidRPr="007960F4">
        <w:rPr>
          <w:u w:val="single"/>
        </w:rPr>
        <w:t xml:space="preserve"> Electronic Warfare (EW) threat</w:t>
      </w:r>
      <w:r w:rsidR="007960F4">
        <w:t xml:space="preserve"> – The Electromagnetic (EM) fingerprint must be reduced or masked</w:t>
      </w:r>
      <w:r w:rsidR="003F18D4">
        <w:t xml:space="preserve"> through </w:t>
      </w:r>
      <w:r w:rsidR="003070D3">
        <w:t>terrain and emissions control</w:t>
      </w:r>
      <w:r w:rsidR="00CC2E3C">
        <w:t>.</w:t>
      </w:r>
    </w:p>
    <w:p w14:paraId="1DD28B5C" w14:textId="47A248C9" w:rsidR="00BF5794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BF5794">
        <w:rPr>
          <w:u w:val="single"/>
        </w:rPr>
        <w:t>Flexible and modularity to fit needs of Commander</w:t>
      </w:r>
      <w:r w:rsidR="0053302D">
        <w:t xml:space="preserve"> – Minimize complexity and increase layout option combinations through modularity of fabricated products</w:t>
      </w:r>
      <w:r w:rsidR="00CC2E3C">
        <w:t>.</w:t>
      </w:r>
    </w:p>
    <w:p w14:paraId="75193205" w14:textId="71CC6967" w:rsidR="00F62CD0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EF27DD">
        <w:rPr>
          <w:u w:val="single"/>
        </w:rPr>
        <w:t>Redundant capabilities</w:t>
      </w:r>
      <w:r w:rsidR="00117990">
        <w:t xml:space="preserve"> – </w:t>
      </w:r>
      <w:r w:rsidR="006C6805">
        <w:t>C</w:t>
      </w:r>
      <w:r w:rsidR="00117990">
        <w:t>ommunications systems must have backups</w:t>
      </w:r>
      <w:r w:rsidR="009F2D7E">
        <w:t xml:space="preserve"> for </w:t>
      </w:r>
      <w:r w:rsidR="00E3595A">
        <w:t>disruption mitigation</w:t>
      </w:r>
      <w:r w:rsidR="00CC2E3C">
        <w:t>.</w:t>
      </w:r>
    </w:p>
    <w:p w14:paraId="780DDF06" w14:textId="478F9E89" w:rsidR="007452F4" w:rsidRDefault="00E9663B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CD4909">
        <w:rPr>
          <w:u w:val="single"/>
        </w:rPr>
        <w:t xml:space="preserve">Doctrine </w:t>
      </w:r>
      <w:proofErr w:type="gramStart"/>
      <w:r w:rsidRPr="00CD4909">
        <w:rPr>
          <w:u w:val="single"/>
        </w:rPr>
        <w:t>change</w:t>
      </w:r>
      <w:proofErr w:type="gramEnd"/>
      <w:r w:rsidRPr="00CD4909">
        <w:rPr>
          <w:u w:val="single"/>
        </w:rPr>
        <w:t xml:space="preserve"> for Light Infantry</w:t>
      </w:r>
      <w:r w:rsidR="00CC2E3C">
        <w:t xml:space="preserve"> </w:t>
      </w:r>
      <w:r w:rsidR="00CD4909">
        <w:t>–</w:t>
      </w:r>
      <w:r w:rsidR="00CC2E3C">
        <w:t xml:space="preserve"> </w:t>
      </w:r>
      <w:r w:rsidR="00CD4909">
        <w:t xml:space="preserve">Supply lessons learned and best practices to impact the </w:t>
      </w:r>
      <w:r w:rsidR="00D819B7">
        <w:t>total fighting force.</w:t>
      </w:r>
    </w:p>
    <w:p w14:paraId="419DBDCE" w14:textId="5AA86E2C" w:rsidR="00E9663B" w:rsidRDefault="00C64255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7F1D22">
        <w:rPr>
          <w:u w:val="single"/>
        </w:rPr>
        <w:t>Circumvent</w:t>
      </w:r>
      <w:r w:rsidR="00E9663B" w:rsidRPr="007F1D22">
        <w:rPr>
          <w:u w:val="single"/>
        </w:rPr>
        <w:t xml:space="preserve"> acquisitions process</w:t>
      </w:r>
      <w:r>
        <w:t xml:space="preserve"> – </w:t>
      </w:r>
      <w:r w:rsidR="006C6805">
        <w:t>U</w:t>
      </w:r>
      <w:r>
        <w:t>se existing equipment</w:t>
      </w:r>
      <w:r w:rsidR="00B77A44">
        <w:t xml:space="preserve"> to fulfill this emerging requirement without engaging in years long appropriation</w:t>
      </w:r>
      <w:r w:rsidR="007F1D22">
        <w:t>s. Rethink the problem and use what we have on hand.</w:t>
      </w:r>
    </w:p>
    <w:p w14:paraId="68423F02" w14:textId="52A7E1F9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D77C26">
        <w:rPr>
          <w:u w:val="single"/>
        </w:rPr>
        <w:t>Increase efficiency of displacement</w:t>
      </w:r>
      <w:r w:rsidR="00145BD2" w:rsidRPr="00D77C26">
        <w:rPr>
          <w:u w:val="single"/>
        </w:rPr>
        <w:t xml:space="preserve"> and establishment</w:t>
      </w:r>
      <w:r w:rsidR="006C6805">
        <w:t xml:space="preserve"> – Mobility equals survivability.</w:t>
      </w:r>
      <w:r w:rsidR="00DF771F">
        <w:t xml:space="preserve">  Create checklists for tear-down and set-up of MCP</w:t>
      </w:r>
      <w:r w:rsidR="00D77C26">
        <w:t xml:space="preserve"> with published time expectations.</w:t>
      </w:r>
    </w:p>
    <w:p w14:paraId="5768BB3E" w14:textId="6A23F508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161034">
        <w:rPr>
          <w:u w:val="single"/>
        </w:rPr>
        <w:t>Practical “How-to” guide products</w:t>
      </w:r>
      <w:r w:rsidR="00D77C26">
        <w:t xml:space="preserve"> </w:t>
      </w:r>
      <w:r w:rsidR="00161034">
        <w:t>–</w:t>
      </w:r>
      <w:r w:rsidR="00D77C26">
        <w:t xml:space="preserve"> </w:t>
      </w:r>
      <w:r w:rsidR="00161034">
        <w:t>Organizational change takes time.  Ensure the means to do so are readily at hand.</w:t>
      </w:r>
    </w:p>
    <w:p w14:paraId="553D2995" w14:textId="77777777" w:rsidR="004160D7" w:rsidRDefault="004160D7" w:rsidP="004160D7">
      <w:pPr>
        <w:spacing w:before="120" w:line="240" w:lineRule="auto"/>
      </w:pPr>
    </w:p>
    <w:p w14:paraId="768FDB56" w14:textId="77777777" w:rsidR="004160D7" w:rsidRDefault="004160D7" w:rsidP="004160D7">
      <w:pPr>
        <w:spacing w:before="120" w:line="240" w:lineRule="auto"/>
      </w:pPr>
    </w:p>
    <w:p w14:paraId="3A263D6D" w14:textId="48FFD4A7" w:rsidR="00780C16" w:rsidRDefault="00780C16" w:rsidP="00FF7D06">
      <w:pPr>
        <w:pStyle w:val="Heading2"/>
        <w:spacing w:line="360" w:lineRule="auto"/>
      </w:pPr>
      <w:bookmarkStart w:id="3" w:name="_Toc348195665"/>
      <w:r>
        <w:lastRenderedPageBreak/>
        <w:t>1.</w:t>
      </w:r>
      <w:r w:rsidR="00B55E0E">
        <w:t>4</w:t>
      </w:r>
      <w:r>
        <w:t xml:space="preserve"> Project Objectives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80C16" w14:paraId="1D3D09E1" w14:textId="77777777" w:rsidTr="005D5961">
        <w:tc>
          <w:tcPr>
            <w:tcW w:w="4788" w:type="dxa"/>
            <w:shd w:val="clear" w:color="auto" w:fill="000000" w:themeFill="text1"/>
          </w:tcPr>
          <w:p w14:paraId="680F5FED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Objective</w:t>
            </w:r>
          </w:p>
        </w:tc>
        <w:tc>
          <w:tcPr>
            <w:tcW w:w="4788" w:type="dxa"/>
            <w:shd w:val="clear" w:color="auto" w:fill="000000" w:themeFill="text1"/>
          </w:tcPr>
          <w:p w14:paraId="30E0056E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Measurement</w:t>
            </w:r>
          </w:p>
        </w:tc>
      </w:tr>
      <w:tr w:rsidR="00780C16" w14:paraId="4C953756" w14:textId="77777777" w:rsidTr="00780C16">
        <w:tc>
          <w:tcPr>
            <w:tcW w:w="4788" w:type="dxa"/>
          </w:tcPr>
          <w:p w14:paraId="49B0CA10" w14:textId="7D3BA3F7" w:rsidR="00780C16" w:rsidRDefault="00356DC9" w:rsidP="00780C16">
            <w:r>
              <w:t>Configuration Management</w:t>
            </w:r>
          </w:p>
        </w:tc>
        <w:tc>
          <w:tcPr>
            <w:tcW w:w="4788" w:type="dxa"/>
          </w:tcPr>
          <w:p w14:paraId="1E44B30A" w14:textId="25F89395" w:rsidR="00780C16" w:rsidRDefault="00A000F4" w:rsidP="00780C16">
            <w:r>
              <w:t xml:space="preserve">Version control </w:t>
            </w:r>
            <w:r w:rsidR="00CA6DE0">
              <w:t xml:space="preserve">photographs, documents, and test output </w:t>
            </w:r>
            <w:r w:rsidR="00C17644">
              <w:t>dated and input into Microsoft Team</w:t>
            </w:r>
            <w:r w:rsidR="00B25D3F">
              <w:t xml:space="preserve"> weekly</w:t>
            </w:r>
          </w:p>
        </w:tc>
      </w:tr>
      <w:tr w:rsidR="00780C16" w14:paraId="2589A6A6" w14:textId="77777777" w:rsidTr="00780C16">
        <w:tc>
          <w:tcPr>
            <w:tcW w:w="4788" w:type="dxa"/>
          </w:tcPr>
          <w:p w14:paraId="1378BAA2" w14:textId="76F68096" w:rsidR="00780C16" w:rsidRDefault="00356DC9" w:rsidP="00780C16">
            <w:r>
              <w:t>Knowledge Management</w:t>
            </w:r>
          </w:p>
        </w:tc>
        <w:tc>
          <w:tcPr>
            <w:tcW w:w="4788" w:type="dxa"/>
          </w:tcPr>
          <w:p w14:paraId="199C8AE8" w14:textId="38E24FBE" w:rsidR="00780C16" w:rsidRDefault="009B4728" w:rsidP="00780C16">
            <w:r>
              <w:t xml:space="preserve">Information </w:t>
            </w:r>
            <w:r w:rsidR="00E574B3">
              <w:t>and data kept in totality</w:t>
            </w:r>
            <w:r w:rsidR="00045FAD">
              <w:t>, organized in Microsoft Team by descending date</w:t>
            </w:r>
            <w:r w:rsidR="005841F9">
              <w:t>d folders</w:t>
            </w:r>
            <w:r w:rsidR="00A43C79">
              <w:t xml:space="preserve"> weekly</w:t>
            </w:r>
          </w:p>
        </w:tc>
      </w:tr>
      <w:tr w:rsidR="00780C16" w14:paraId="1C28AF44" w14:textId="77777777" w:rsidTr="00780C16">
        <w:tc>
          <w:tcPr>
            <w:tcW w:w="4788" w:type="dxa"/>
          </w:tcPr>
          <w:p w14:paraId="2CCAE2E8" w14:textId="7EA39828" w:rsidR="00780C16" w:rsidRDefault="00EF12E9" w:rsidP="00780C16">
            <w:r>
              <w:t>Timeline Management</w:t>
            </w:r>
          </w:p>
        </w:tc>
        <w:tc>
          <w:tcPr>
            <w:tcW w:w="4788" w:type="dxa"/>
          </w:tcPr>
          <w:p w14:paraId="7E6FA562" w14:textId="29658E28" w:rsidR="00780C16" w:rsidRDefault="005841F9" w:rsidP="00780C16">
            <w:r>
              <w:t xml:space="preserve">Project Management team monitors </w:t>
            </w:r>
            <w:r w:rsidR="00661BD4">
              <w:t>timeline adherence every Tuesday and Thursday</w:t>
            </w:r>
          </w:p>
        </w:tc>
      </w:tr>
      <w:tr w:rsidR="00780C16" w14:paraId="4EEBC6C2" w14:textId="77777777" w:rsidTr="00780C16">
        <w:tc>
          <w:tcPr>
            <w:tcW w:w="4788" w:type="dxa"/>
          </w:tcPr>
          <w:p w14:paraId="5FD8978C" w14:textId="6B04B943" w:rsidR="00780C16" w:rsidRDefault="00DB7253" w:rsidP="00780C16">
            <w:r>
              <w:t>Up to date photographs</w:t>
            </w:r>
          </w:p>
        </w:tc>
        <w:tc>
          <w:tcPr>
            <w:tcW w:w="4788" w:type="dxa"/>
          </w:tcPr>
          <w:p w14:paraId="133AB984" w14:textId="0FD535CC" w:rsidR="00780C16" w:rsidRDefault="00DB7253" w:rsidP="00780C16">
            <w:r>
              <w:t>Photographs uploaded daily</w:t>
            </w:r>
          </w:p>
        </w:tc>
      </w:tr>
      <w:tr w:rsidR="00780C16" w14:paraId="6C1CFA2C" w14:textId="77777777" w:rsidTr="00780C16">
        <w:tc>
          <w:tcPr>
            <w:tcW w:w="4788" w:type="dxa"/>
          </w:tcPr>
          <w:p w14:paraId="4634D718" w14:textId="6C2DCF08" w:rsidR="00780C16" w:rsidRDefault="0094528E" w:rsidP="00780C16">
            <w:r>
              <w:t xml:space="preserve">Stakeholder </w:t>
            </w:r>
            <w:r w:rsidR="00D03B01">
              <w:t>Interviews</w:t>
            </w:r>
          </w:p>
        </w:tc>
        <w:tc>
          <w:tcPr>
            <w:tcW w:w="4788" w:type="dxa"/>
          </w:tcPr>
          <w:p w14:paraId="742C8CA8" w14:textId="09A5D095" w:rsidR="00780C16" w:rsidRDefault="00D03B01" w:rsidP="00780C16">
            <w:r>
              <w:t xml:space="preserve">Three interviews conducted weekly with stakeholders from preapproved list of interviewees and </w:t>
            </w:r>
            <w:r w:rsidR="00D41344">
              <w:t>questions</w:t>
            </w:r>
          </w:p>
        </w:tc>
      </w:tr>
      <w:tr w:rsidR="00780C16" w14:paraId="540E04AB" w14:textId="77777777" w:rsidTr="00780C16">
        <w:tc>
          <w:tcPr>
            <w:tcW w:w="4788" w:type="dxa"/>
          </w:tcPr>
          <w:p w14:paraId="2EB64E9D" w14:textId="092EE2E4" w:rsidR="00780C16" w:rsidRDefault="00A035C4" w:rsidP="00780C16">
            <w:r>
              <w:t>Prototype evolution history cataloged</w:t>
            </w:r>
          </w:p>
        </w:tc>
        <w:tc>
          <w:tcPr>
            <w:tcW w:w="4788" w:type="dxa"/>
          </w:tcPr>
          <w:p w14:paraId="22F2B4C7" w14:textId="665FF03E" w:rsidR="00780C16" w:rsidRDefault="00512040" w:rsidP="00780C16">
            <w:r>
              <w:t xml:space="preserve">Last step prior to next prototype </w:t>
            </w:r>
            <w:r w:rsidR="00787FFA">
              <w:t xml:space="preserve">construction iteration is data capture uploaded onto </w:t>
            </w:r>
            <w:r w:rsidR="00410DFC">
              <w:t>Microsoft Team</w:t>
            </w:r>
          </w:p>
        </w:tc>
      </w:tr>
      <w:tr w:rsidR="00C65656" w14:paraId="6FE7882A" w14:textId="77777777" w:rsidTr="00780C16">
        <w:tc>
          <w:tcPr>
            <w:tcW w:w="4788" w:type="dxa"/>
          </w:tcPr>
          <w:p w14:paraId="7ADD81ED" w14:textId="3F240D0B" w:rsidR="00C65656" w:rsidRDefault="007D41C7" w:rsidP="00780C16">
            <w:r>
              <w:t>MCP site establishment and displacement timed</w:t>
            </w:r>
          </w:p>
        </w:tc>
        <w:tc>
          <w:tcPr>
            <w:tcW w:w="4788" w:type="dxa"/>
          </w:tcPr>
          <w:p w14:paraId="1ECE6AE5" w14:textId="29CA43A3" w:rsidR="00C65656" w:rsidRDefault="00657BFB" w:rsidP="00780C16">
            <w:r>
              <w:t xml:space="preserve">Collect start and end times for </w:t>
            </w:r>
            <w:r w:rsidR="003C0EBF">
              <w:t>intermediately operationally capable (IOC), and fully operationally capable (FOC)</w:t>
            </w:r>
          </w:p>
        </w:tc>
      </w:tr>
      <w:tr w:rsidR="00780C16" w14:paraId="62782D3D" w14:textId="77777777" w:rsidTr="00780C16">
        <w:tc>
          <w:tcPr>
            <w:tcW w:w="4788" w:type="dxa"/>
          </w:tcPr>
          <w:p w14:paraId="38D5EDD0" w14:textId="6FB46482" w:rsidR="00780C16" w:rsidRDefault="00C74C64" w:rsidP="00780C16">
            <w:r>
              <w:t>EM testing</w:t>
            </w:r>
          </w:p>
        </w:tc>
        <w:tc>
          <w:tcPr>
            <w:tcW w:w="4788" w:type="dxa"/>
          </w:tcPr>
          <w:p w14:paraId="0211084D" w14:textId="4D24F019" w:rsidR="00780C16" w:rsidRDefault="00C74C64" w:rsidP="00780C16">
            <w:r>
              <w:t xml:space="preserve">Each prototype is tested by EW team for </w:t>
            </w:r>
            <w:r w:rsidR="00561227">
              <w:t>EM signature</w:t>
            </w:r>
            <w:r w:rsidR="00A123EE">
              <w:t xml:space="preserve"> at three intervals: </w:t>
            </w:r>
            <w:r w:rsidR="00DC5243">
              <w:t xml:space="preserve">site arrival, </w:t>
            </w:r>
            <w:r w:rsidR="003C0EBF">
              <w:t>IOC, and FOC</w:t>
            </w:r>
          </w:p>
        </w:tc>
      </w:tr>
      <w:tr w:rsidR="00F475FB" w14:paraId="0D3C5802" w14:textId="77777777" w:rsidTr="00780C16">
        <w:tc>
          <w:tcPr>
            <w:tcW w:w="4788" w:type="dxa"/>
          </w:tcPr>
          <w:p w14:paraId="24C6AD31" w14:textId="64694B8C" w:rsidR="00F475FB" w:rsidRDefault="00FD51DE" w:rsidP="00780C16">
            <w:r>
              <w:t>Notional Opposing Force Testing</w:t>
            </w:r>
          </w:p>
        </w:tc>
        <w:tc>
          <w:tcPr>
            <w:tcW w:w="4788" w:type="dxa"/>
          </w:tcPr>
          <w:p w14:paraId="74EEEE64" w14:textId="4FE0E5FD" w:rsidR="00F475FB" w:rsidRDefault="00FD51DE" w:rsidP="00780C16">
            <w:r>
              <w:t>Each prototype iteration is reconnaissance and penetration tested by notional</w:t>
            </w:r>
            <w:r w:rsidR="00CA3E53">
              <w:t xml:space="preserve"> opposing force to test survivability</w:t>
            </w:r>
            <w:r w:rsidR="00833435">
              <w:t xml:space="preserve"> during a </w:t>
            </w:r>
            <w:r w:rsidR="009D255F">
              <w:t>24-hour</w:t>
            </w:r>
            <w:r w:rsidR="00833435">
              <w:t xml:space="preserve"> period</w:t>
            </w:r>
          </w:p>
        </w:tc>
      </w:tr>
      <w:tr w:rsidR="00833435" w14:paraId="3DCF0D9B" w14:textId="77777777" w:rsidTr="00780C16">
        <w:tc>
          <w:tcPr>
            <w:tcW w:w="4788" w:type="dxa"/>
          </w:tcPr>
          <w:p w14:paraId="2E4A4A86" w14:textId="563C8F16" w:rsidR="00833435" w:rsidRDefault="00B50650" w:rsidP="00780C16">
            <w:r>
              <w:t>Satellite, fixed wing, and rotary wing imagery of known testing sites</w:t>
            </w:r>
          </w:p>
        </w:tc>
        <w:tc>
          <w:tcPr>
            <w:tcW w:w="4788" w:type="dxa"/>
          </w:tcPr>
          <w:p w14:paraId="7319BF5B" w14:textId="21A43640" w:rsidR="00833435" w:rsidRDefault="00B50650" w:rsidP="00780C16">
            <w:r>
              <w:t>Each prototype iteration</w:t>
            </w:r>
            <w:r w:rsidR="00C45842">
              <w:t xml:space="preserve"> is photographed by satellite, fixed wing, and rotary wing systems</w:t>
            </w:r>
            <w:r w:rsidR="00A63FAC">
              <w:t xml:space="preserve"> to test concealment during a </w:t>
            </w:r>
            <w:r w:rsidR="009D255F">
              <w:t>24-hour</w:t>
            </w:r>
            <w:r w:rsidR="00A63FAC">
              <w:t xml:space="preserve"> period</w:t>
            </w:r>
          </w:p>
        </w:tc>
      </w:tr>
      <w:tr w:rsidR="00365AEB" w14:paraId="60E08086" w14:textId="77777777" w:rsidTr="00780C16">
        <w:tc>
          <w:tcPr>
            <w:tcW w:w="4788" w:type="dxa"/>
          </w:tcPr>
          <w:p w14:paraId="1C1DCD9D" w14:textId="723BE0EE" w:rsidR="00365AEB" w:rsidRDefault="00365AEB" w:rsidP="00780C16">
            <w:r>
              <w:t xml:space="preserve">Forced </w:t>
            </w:r>
            <w:r w:rsidR="00244476">
              <w:t xml:space="preserve">EM </w:t>
            </w:r>
            <w:r>
              <w:t>emission control</w:t>
            </w:r>
          </w:p>
        </w:tc>
        <w:tc>
          <w:tcPr>
            <w:tcW w:w="4788" w:type="dxa"/>
          </w:tcPr>
          <w:p w14:paraId="3E65C26C" w14:textId="3503A277" w:rsidR="00365AEB" w:rsidRDefault="00365AEB" w:rsidP="00780C16">
            <w:r>
              <w:t xml:space="preserve">Each prototype iteration is </w:t>
            </w:r>
            <w:r w:rsidR="008706DE">
              <w:t>ordered to reduce EM fingerprint by 80% to test command and control capabilities</w:t>
            </w:r>
            <w:r w:rsidR="005879DA">
              <w:t xml:space="preserve"> with reduced systems during a </w:t>
            </w:r>
            <w:r w:rsidR="009D255F">
              <w:t>24-hour</w:t>
            </w:r>
            <w:r w:rsidR="005879DA">
              <w:t xml:space="preserve"> period</w:t>
            </w:r>
          </w:p>
        </w:tc>
      </w:tr>
      <w:tr w:rsidR="005B760C" w14:paraId="66BB87B3" w14:textId="77777777" w:rsidTr="00780C16">
        <w:tc>
          <w:tcPr>
            <w:tcW w:w="4788" w:type="dxa"/>
          </w:tcPr>
          <w:p w14:paraId="2628BA39" w14:textId="6E2ECBA6" w:rsidR="005B760C" w:rsidRDefault="00315B3A" w:rsidP="00780C16">
            <w:r>
              <w:t xml:space="preserve">Outside </w:t>
            </w:r>
            <w:r w:rsidR="00496AE6">
              <w:t>Expert</w:t>
            </w:r>
            <w:r w:rsidR="009F66B0">
              <w:t xml:space="preserve"> Analysis Input</w:t>
            </w:r>
          </w:p>
        </w:tc>
        <w:tc>
          <w:tcPr>
            <w:tcW w:w="4788" w:type="dxa"/>
          </w:tcPr>
          <w:p w14:paraId="037CD31C" w14:textId="306FF85B" w:rsidR="005B760C" w:rsidRDefault="009F66B0" w:rsidP="00780C16">
            <w:r>
              <w:t xml:space="preserve">Each prototype iteration is evaluated by a combat veteran </w:t>
            </w:r>
            <w:r w:rsidR="00E7562D">
              <w:t xml:space="preserve">who has </w:t>
            </w:r>
            <w:r w:rsidR="00A6411C">
              <w:t>graduated</w:t>
            </w:r>
            <w:r w:rsidR="00E7562D">
              <w:t xml:space="preserve"> Command General Staff College</w:t>
            </w:r>
            <w:r w:rsidR="00A6411C">
              <w:t xml:space="preserve"> </w:t>
            </w:r>
            <w:r w:rsidR="003812B3">
              <w:t xml:space="preserve">and is </w:t>
            </w:r>
            <w:r w:rsidR="00A6411C">
              <w:t>versed on LSCO</w:t>
            </w:r>
            <w:r w:rsidR="003812B3">
              <w:t xml:space="preserve">. Analysis captured and </w:t>
            </w:r>
            <w:r w:rsidR="007D756E">
              <w:t>published to Microsoft Team at completion of each</w:t>
            </w:r>
            <w:r w:rsidR="008C072D">
              <w:t xml:space="preserve"> iteration</w:t>
            </w:r>
          </w:p>
        </w:tc>
      </w:tr>
      <w:tr w:rsidR="0079342D" w14:paraId="1BC7CFBC" w14:textId="77777777" w:rsidTr="00780C16">
        <w:tc>
          <w:tcPr>
            <w:tcW w:w="4788" w:type="dxa"/>
          </w:tcPr>
          <w:p w14:paraId="1FF569FC" w14:textId="448836C7" w:rsidR="0079342D" w:rsidRDefault="0079342D" w:rsidP="00780C16">
            <w:r>
              <w:t>Project status touchpoints</w:t>
            </w:r>
          </w:p>
        </w:tc>
        <w:tc>
          <w:tcPr>
            <w:tcW w:w="4788" w:type="dxa"/>
          </w:tcPr>
          <w:p w14:paraId="24EFBA38" w14:textId="7F3D6114" w:rsidR="0079342D" w:rsidRDefault="0079342D" w:rsidP="00780C16">
            <w:r>
              <w:t>Conducting monthly on first Monday of each month via Microsoft Teams</w:t>
            </w:r>
          </w:p>
        </w:tc>
      </w:tr>
    </w:tbl>
    <w:p w14:paraId="376C7101" w14:textId="77777777" w:rsidR="00780C16" w:rsidRPr="00780C16" w:rsidRDefault="00780C16" w:rsidP="00780C16"/>
    <w:p w14:paraId="5637F6CC" w14:textId="77777777" w:rsidR="00A41BD3" w:rsidRDefault="00A41BD3" w:rsidP="00780C16">
      <w:pPr>
        <w:pStyle w:val="Heading2"/>
      </w:pPr>
      <w:bookmarkStart w:id="4" w:name="_Toc348195666"/>
      <w:r>
        <w:t>1.</w:t>
      </w:r>
      <w:r w:rsidR="00B55E0E">
        <w:t>5</w:t>
      </w:r>
      <w:r>
        <w:t xml:space="preserve"> Project Clients and End Users</w:t>
      </w:r>
      <w:bookmarkEnd w:id="4"/>
    </w:p>
    <w:p w14:paraId="3C03DC3B" w14:textId="77777777" w:rsidR="00A41BD3" w:rsidRDefault="00B21851" w:rsidP="00A41BD3">
      <w:r>
        <w:t>Identify the project client and what end users you will be working with.</w:t>
      </w:r>
    </w:p>
    <w:p w14:paraId="7B24A164" w14:textId="77777777" w:rsidR="00A41BD3" w:rsidRDefault="00A41BD3" w:rsidP="00A41BD3">
      <w:pPr>
        <w:pStyle w:val="Heading2"/>
      </w:pPr>
      <w:bookmarkStart w:id="5" w:name="_Toc348195667"/>
      <w:r>
        <w:lastRenderedPageBreak/>
        <w:t>1.</w:t>
      </w:r>
      <w:r w:rsidR="00B55E0E">
        <w:t>6</w:t>
      </w:r>
      <w:r>
        <w:t xml:space="preserve"> Responsibilities</w:t>
      </w:r>
      <w:bookmarkEnd w:id="5"/>
    </w:p>
    <w:p w14:paraId="475070FD" w14:textId="77777777" w:rsidR="00A41BD3" w:rsidRDefault="00B21851" w:rsidP="00B21851">
      <w:r>
        <w:t>List the responsibilities of each team member and client involved.</w:t>
      </w:r>
    </w:p>
    <w:p w14:paraId="740B76E5" w14:textId="77777777" w:rsidR="00A41BD3" w:rsidRDefault="00A41BD3" w:rsidP="00A41BD3">
      <w:pPr>
        <w:pStyle w:val="Heading2"/>
      </w:pPr>
      <w:bookmarkStart w:id="6" w:name="_Toc348195668"/>
      <w:r>
        <w:t>1.</w:t>
      </w:r>
      <w:r w:rsidR="00B55E0E">
        <w:t>7</w:t>
      </w:r>
      <w:r>
        <w:t xml:space="preserve"> Revision History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070"/>
        <w:gridCol w:w="3150"/>
      </w:tblGrid>
      <w:tr w:rsidR="00A41BD3" w14:paraId="708481DD" w14:textId="77777777" w:rsidTr="00B21851">
        <w:tc>
          <w:tcPr>
            <w:tcW w:w="1440" w:type="dxa"/>
            <w:shd w:val="clear" w:color="auto" w:fill="000000" w:themeFill="text1"/>
          </w:tcPr>
          <w:p w14:paraId="76DD18FD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980" w:type="dxa"/>
            <w:shd w:val="clear" w:color="auto" w:fill="000000" w:themeFill="text1"/>
          </w:tcPr>
          <w:p w14:paraId="1B148E09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Date Modified</w:t>
            </w:r>
          </w:p>
        </w:tc>
        <w:tc>
          <w:tcPr>
            <w:tcW w:w="2070" w:type="dxa"/>
            <w:shd w:val="clear" w:color="auto" w:fill="000000" w:themeFill="text1"/>
          </w:tcPr>
          <w:p w14:paraId="7E99A6F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3150" w:type="dxa"/>
            <w:shd w:val="clear" w:color="auto" w:fill="000000" w:themeFill="text1"/>
          </w:tcPr>
          <w:p w14:paraId="67A643D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Reason for Change</w:t>
            </w:r>
          </w:p>
        </w:tc>
      </w:tr>
      <w:tr w:rsidR="00A41BD3" w14:paraId="1F1671FD" w14:textId="77777777" w:rsidTr="00B21851">
        <w:tc>
          <w:tcPr>
            <w:tcW w:w="1440" w:type="dxa"/>
          </w:tcPr>
          <w:p w14:paraId="2676EC6E" w14:textId="56AD9D43" w:rsidR="00A41BD3" w:rsidRDefault="00B32ED8" w:rsidP="00A41BD3">
            <w:r>
              <w:t>1</w:t>
            </w:r>
          </w:p>
        </w:tc>
        <w:tc>
          <w:tcPr>
            <w:tcW w:w="1980" w:type="dxa"/>
          </w:tcPr>
          <w:p w14:paraId="3B58F63A" w14:textId="5D20A683" w:rsidR="00A41BD3" w:rsidRDefault="008D2258" w:rsidP="00A41BD3">
            <w:r>
              <w:t>15SEP2023</w:t>
            </w:r>
          </w:p>
        </w:tc>
        <w:tc>
          <w:tcPr>
            <w:tcW w:w="2070" w:type="dxa"/>
          </w:tcPr>
          <w:p w14:paraId="5EEAE6BC" w14:textId="335DA09E" w:rsidR="00A41BD3" w:rsidRDefault="00325A20" w:rsidP="00A41BD3">
            <w:r>
              <w:t>CPT G</w:t>
            </w:r>
          </w:p>
        </w:tc>
        <w:tc>
          <w:tcPr>
            <w:tcW w:w="3150" w:type="dxa"/>
          </w:tcPr>
          <w:p w14:paraId="74A2A810" w14:textId="10678B20" w:rsidR="00A41BD3" w:rsidRDefault="008D2258" w:rsidP="00A41BD3">
            <w:r>
              <w:t>Project Scope</w:t>
            </w:r>
          </w:p>
        </w:tc>
      </w:tr>
      <w:tr w:rsidR="00A41BD3" w14:paraId="65CE98BF" w14:textId="77777777" w:rsidTr="00B21851">
        <w:tc>
          <w:tcPr>
            <w:tcW w:w="1440" w:type="dxa"/>
          </w:tcPr>
          <w:p w14:paraId="3B1FBA45" w14:textId="77777777" w:rsidR="00A41BD3" w:rsidRDefault="00A41BD3" w:rsidP="00A41BD3"/>
        </w:tc>
        <w:tc>
          <w:tcPr>
            <w:tcW w:w="1980" w:type="dxa"/>
          </w:tcPr>
          <w:p w14:paraId="4B39CE38" w14:textId="77777777" w:rsidR="00A41BD3" w:rsidRDefault="00A41BD3" w:rsidP="00A41BD3"/>
        </w:tc>
        <w:tc>
          <w:tcPr>
            <w:tcW w:w="2070" w:type="dxa"/>
          </w:tcPr>
          <w:p w14:paraId="03A91C6E" w14:textId="77777777" w:rsidR="00A41BD3" w:rsidRDefault="00A41BD3" w:rsidP="00A41BD3"/>
        </w:tc>
        <w:tc>
          <w:tcPr>
            <w:tcW w:w="3150" w:type="dxa"/>
          </w:tcPr>
          <w:p w14:paraId="09B45286" w14:textId="77777777" w:rsidR="00A41BD3" w:rsidRDefault="00A41BD3" w:rsidP="00A41BD3"/>
        </w:tc>
      </w:tr>
      <w:tr w:rsidR="00B21851" w14:paraId="3345BACF" w14:textId="77777777" w:rsidTr="00B21851">
        <w:tc>
          <w:tcPr>
            <w:tcW w:w="1440" w:type="dxa"/>
          </w:tcPr>
          <w:p w14:paraId="41C6CED3" w14:textId="77777777" w:rsidR="00B21851" w:rsidRDefault="00B21851" w:rsidP="00A41BD3"/>
        </w:tc>
        <w:tc>
          <w:tcPr>
            <w:tcW w:w="1980" w:type="dxa"/>
          </w:tcPr>
          <w:p w14:paraId="02F93CAA" w14:textId="77777777" w:rsidR="00B21851" w:rsidRDefault="00B21851" w:rsidP="00A41BD3"/>
        </w:tc>
        <w:tc>
          <w:tcPr>
            <w:tcW w:w="2070" w:type="dxa"/>
          </w:tcPr>
          <w:p w14:paraId="2E98E83A" w14:textId="77777777" w:rsidR="00B21851" w:rsidRDefault="00B21851" w:rsidP="00A41BD3"/>
        </w:tc>
        <w:tc>
          <w:tcPr>
            <w:tcW w:w="3150" w:type="dxa"/>
          </w:tcPr>
          <w:p w14:paraId="3B11C1D4" w14:textId="77777777" w:rsidR="00B21851" w:rsidRDefault="00B21851" w:rsidP="00A41BD3"/>
        </w:tc>
      </w:tr>
      <w:tr w:rsidR="00B21851" w14:paraId="5F27C9CD" w14:textId="77777777" w:rsidTr="00B21851">
        <w:tc>
          <w:tcPr>
            <w:tcW w:w="1440" w:type="dxa"/>
          </w:tcPr>
          <w:p w14:paraId="151C540B" w14:textId="77777777" w:rsidR="00B21851" w:rsidRDefault="00B21851" w:rsidP="00A41BD3"/>
        </w:tc>
        <w:tc>
          <w:tcPr>
            <w:tcW w:w="1980" w:type="dxa"/>
          </w:tcPr>
          <w:p w14:paraId="7AD0F05A" w14:textId="77777777" w:rsidR="00B21851" w:rsidRDefault="00B21851" w:rsidP="00A41BD3"/>
        </w:tc>
        <w:tc>
          <w:tcPr>
            <w:tcW w:w="2070" w:type="dxa"/>
          </w:tcPr>
          <w:p w14:paraId="3CA19C0A" w14:textId="77777777" w:rsidR="00B21851" w:rsidRDefault="00B21851" w:rsidP="00A41BD3"/>
        </w:tc>
        <w:tc>
          <w:tcPr>
            <w:tcW w:w="3150" w:type="dxa"/>
          </w:tcPr>
          <w:p w14:paraId="1EEC027A" w14:textId="77777777" w:rsidR="00B21851" w:rsidRDefault="00B21851" w:rsidP="00A41BD3"/>
        </w:tc>
      </w:tr>
    </w:tbl>
    <w:p w14:paraId="1475A241" w14:textId="77777777" w:rsidR="00A41BD3" w:rsidRDefault="00A41BD3" w:rsidP="00A41BD3">
      <w:pPr>
        <w:pStyle w:val="Heading1"/>
      </w:pPr>
      <w:bookmarkStart w:id="7" w:name="_Toc348195669"/>
      <w:r>
        <w:t>2.0 Business Requirements</w:t>
      </w:r>
      <w:bookmarkEnd w:id="7"/>
    </w:p>
    <w:p w14:paraId="7FDE56D9" w14:textId="77777777" w:rsidR="00A41BD3" w:rsidRDefault="00A41BD3" w:rsidP="00A41BD3">
      <w:pPr>
        <w:pStyle w:val="Heading2"/>
      </w:pPr>
      <w:bookmarkStart w:id="8" w:name="_Toc348195670"/>
      <w:r>
        <w:t>2.1 Project Deliverables</w:t>
      </w:r>
      <w:bookmarkEnd w:id="8"/>
    </w:p>
    <w:p w14:paraId="0FB6CEBA" w14:textId="77777777" w:rsidR="00A41BD3" w:rsidRPr="00A118C9" w:rsidRDefault="00177CDB" w:rsidP="00177CDB">
      <w:r>
        <w:t>List relevant deliverables here.</w:t>
      </w:r>
    </w:p>
    <w:p w14:paraId="73256DD7" w14:textId="77777777" w:rsidR="00A41BD3" w:rsidRPr="007E6118" w:rsidRDefault="00A41BD3" w:rsidP="00A118C9">
      <w:pPr>
        <w:pStyle w:val="Heading2"/>
      </w:pPr>
      <w:bookmarkStart w:id="9" w:name="_Toc348195671"/>
      <w:r w:rsidRPr="007E6118">
        <w:t>2.2 Other Project Activities</w:t>
      </w:r>
      <w:bookmarkEnd w:id="9"/>
    </w:p>
    <w:p w14:paraId="7DF3BAC0" w14:textId="77777777" w:rsidR="00177CDB" w:rsidRPr="00177CDB" w:rsidRDefault="00177CDB" w:rsidP="00177CDB">
      <w:r w:rsidRPr="007E6118">
        <w:t>List relevant project activities</w:t>
      </w:r>
      <w:r w:rsidR="00974207" w:rsidRPr="007E6118">
        <w:t>, if any,</w:t>
      </w:r>
      <w:r w:rsidRPr="007E6118">
        <w:t xml:space="preserve"> </w:t>
      </w:r>
      <w:r w:rsidR="007E6118">
        <w:t>that are required to support any deliverables.</w:t>
      </w:r>
    </w:p>
    <w:p w14:paraId="0A505C74" w14:textId="77777777" w:rsidR="00A41BD3" w:rsidRDefault="00A41BD3" w:rsidP="00A118C9">
      <w:pPr>
        <w:pStyle w:val="Heading2"/>
      </w:pPr>
      <w:bookmarkStart w:id="10" w:name="_Toc348195672"/>
      <w:r>
        <w:t>2.3 Project Standards</w:t>
      </w:r>
      <w:bookmarkEnd w:id="10"/>
    </w:p>
    <w:p w14:paraId="47F775A1" w14:textId="77777777" w:rsidR="00A41BD3" w:rsidRDefault="00A41BD3" w:rsidP="00A118C9">
      <w:pPr>
        <w:pStyle w:val="Heading3"/>
      </w:pPr>
      <w:bookmarkStart w:id="11" w:name="_Toc348195673"/>
      <w:r>
        <w:t>2.3.1 Internal</w:t>
      </w:r>
      <w:bookmarkEnd w:id="11"/>
    </w:p>
    <w:p w14:paraId="7B6870C2" w14:textId="77777777" w:rsidR="00A41BD3" w:rsidRDefault="00A41BD3" w:rsidP="00A41BD3">
      <w:r>
        <w:t xml:space="preserve">This project uses </w:t>
      </w:r>
      <w:r w:rsidR="00177CDB">
        <w:t>[company name]’s i</w:t>
      </w:r>
      <w:r>
        <w:t xml:space="preserve">nternal operating procedures (OP) </w:t>
      </w:r>
      <w:proofErr w:type="gramStart"/>
      <w:r>
        <w:t>in order to</w:t>
      </w:r>
      <w:proofErr w:type="gramEnd"/>
      <w:r>
        <w:t xml:space="preserve"> maintain a consistent software procedure and development methodology across all projects.  These OP’s can be found </w:t>
      </w:r>
      <w:r w:rsidR="00A118C9">
        <w:t xml:space="preserve">and referenced </w:t>
      </w:r>
      <w:r>
        <w:t xml:space="preserve">on the company intranet.  </w:t>
      </w:r>
    </w:p>
    <w:p w14:paraId="70BAC96B" w14:textId="77777777" w:rsidR="00A41BD3" w:rsidRDefault="00A41BD3" w:rsidP="00A118C9">
      <w:pPr>
        <w:pStyle w:val="Heading3"/>
      </w:pPr>
      <w:bookmarkStart w:id="12" w:name="_Toc348195674"/>
      <w:r>
        <w:t>2.3.2 External</w:t>
      </w:r>
      <w:bookmarkEnd w:id="12"/>
    </w:p>
    <w:p w14:paraId="48CE1351" w14:textId="77777777" w:rsidR="00A41BD3" w:rsidRDefault="00177CDB" w:rsidP="00A41BD3">
      <w:r>
        <w:t>List external standards being used for this project.</w:t>
      </w:r>
    </w:p>
    <w:p w14:paraId="24C7F799" w14:textId="77777777" w:rsidR="00A41BD3" w:rsidRDefault="00A41BD3" w:rsidP="00A118C9">
      <w:pPr>
        <w:pStyle w:val="Heading2"/>
      </w:pPr>
      <w:bookmarkStart w:id="13" w:name="_Toc348195675"/>
      <w:r>
        <w:t>2.4 Funding Source</w:t>
      </w:r>
      <w:r w:rsidR="00974207">
        <w:t>/Project Sponsor</w:t>
      </w:r>
      <w:bookmarkEnd w:id="13"/>
    </w:p>
    <w:p w14:paraId="26727503" w14:textId="77777777" w:rsidR="00A41BD3" w:rsidRDefault="00177CDB" w:rsidP="00A41BD3">
      <w:r>
        <w:t>Indicate the source of funding for this project.</w:t>
      </w:r>
    </w:p>
    <w:p w14:paraId="0FFFB20F" w14:textId="77777777" w:rsidR="00A41BD3" w:rsidRDefault="00A41BD3" w:rsidP="00A118C9">
      <w:pPr>
        <w:pStyle w:val="Heading2"/>
      </w:pPr>
      <w:bookmarkStart w:id="14" w:name="_Toc348195676"/>
      <w:r>
        <w:t>2.5 Project Conceptual Estimate</w:t>
      </w:r>
      <w:bookmarkEnd w:id="14"/>
    </w:p>
    <w:p w14:paraId="5F5EA53E" w14:textId="77777777" w:rsidR="00A41BD3" w:rsidRDefault="00177CDB" w:rsidP="00A41BD3">
      <w:r>
        <w:t>Summarize subsections mentioned below.</w:t>
      </w:r>
    </w:p>
    <w:p w14:paraId="4CF6136A" w14:textId="77777777" w:rsidR="00A41BD3" w:rsidRDefault="00A41BD3" w:rsidP="00A118C9">
      <w:pPr>
        <w:pStyle w:val="Heading3"/>
      </w:pPr>
      <w:bookmarkStart w:id="15" w:name="_Toc348195677"/>
      <w:r>
        <w:t xml:space="preserve">2.5.1 Project </w:t>
      </w:r>
      <w:r w:rsidR="00177CDB">
        <w:t>Scale</w:t>
      </w:r>
      <w:bookmarkEnd w:id="15"/>
    </w:p>
    <w:p w14:paraId="1753A5D3" w14:textId="77777777" w:rsidR="00A41BD3" w:rsidRDefault="00177CDB" w:rsidP="00A41BD3">
      <w:r>
        <w:t>Indicate how large this project is expected to be.</w:t>
      </w:r>
    </w:p>
    <w:p w14:paraId="7F0D3ABC" w14:textId="77777777" w:rsidR="00A41BD3" w:rsidRDefault="00A41BD3" w:rsidP="00A118C9">
      <w:pPr>
        <w:pStyle w:val="Heading3"/>
      </w:pPr>
      <w:bookmarkStart w:id="16" w:name="_Toc348195678"/>
      <w:r>
        <w:t>2.5.2 Project Critical Resources</w:t>
      </w:r>
      <w:bookmarkEnd w:id="16"/>
    </w:p>
    <w:p w14:paraId="39932925" w14:textId="77777777" w:rsidR="00A41BD3" w:rsidRDefault="00177CDB" w:rsidP="00A41BD3">
      <w:r>
        <w:t xml:space="preserve">List resources that are absolutely required for project completion and </w:t>
      </w:r>
    </w:p>
    <w:p w14:paraId="5D9E4B2E" w14:textId="77777777" w:rsidR="00A41BD3" w:rsidRDefault="00A41BD3" w:rsidP="00A118C9">
      <w:pPr>
        <w:pStyle w:val="Heading3"/>
      </w:pPr>
      <w:bookmarkStart w:id="17" w:name="_Toc348195679"/>
      <w:r>
        <w:t>2.5.3 Project Effort and Duration</w:t>
      </w:r>
      <w:bookmarkEnd w:id="17"/>
    </w:p>
    <w:p w14:paraId="1CB6FC47" w14:textId="77777777" w:rsidR="00A41BD3" w:rsidRDefault="00177CDB" w:rsidP="00A41BD3">
      <w:r>
        <w:t xml:space="preserve">Analyze project for effort and duration </w:t>
      </w:r>
      <w:proofErr w:type="gramStart"/>
      <w:r>
        <w:t>requirements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177CDB" w14:paraId="3AFC03E8" w14:textId="77777777" w:rsidTr="00177CDB">
        <w:tc>
          <w:tcPr>
            <w:tcW w:w="4788" w:type="dxa"/>
            <w:shd w:val="clear" w:color="auto" w:fill="000000" w:themeFill="text1"/>
          </w:tcPr>
          <w:p w14:paraId="32F8FE18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Effort</w:t>
            </w:r>
          </w:p>
        </w:tc>
        <w:tc>
          <w:tcPr>
            <w:tcW w:w="4788" w:type="dxa"/>
            <w:shd w:val="clear" w:color="auto" w:fill="000000" w:themeFill="text1"/>
          </w:tcPr>
          <w:p w14:paraId="1538B1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Duration</w:t>
            </w:r>
          </w:p>
        </w:tc>
      </w:tr>
      <w:tr w:rsidR="00177CDB" w14:paraId="11949878" w14:textId="77777777" w:rsidTr="00177CDB">
        <w:tc>
          <w:tcPr>
            <w:tcW w:w="4788" w:type="dxa"/>
          </w:tcPr>
          <w:p w14:paraId="712EBC89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2903CB22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6F8696A4" w14:textId="77777777" w:rsidTr="00177CDB">
        <w:tc>
          <w:tcPr>
            <w:tcW w:w="4788" w:type="dxa"/>
          </w:tcPr>
          <w:p w14:paraId="0CA9E127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6C2F596D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019526B7" w14:textId="77777777" w:rsidTr="00177CDB">
        <w:tc>
          <w:tcPr>
            <w:tcW w:w="4788" w:type="dxa"/>
          </w:tcPr>
          <w:p w14:paraId="194E0F16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62A57C0F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55E0C55C" w14:textId="77777777" w:rsidTr="00177CDB">
        <w:tc>
          <w:tcPr>
            <w:tcW w:w="4788" w:type="dxa"/>
          </w:tcPr>
          <w:p w14:paraId="51FAF719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23E651E7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7447FE6D" w14:textId="77777777" w:rsidTr="00177CDB">
        <w:tc>
          <w:tcPr>
            <w:tcW w:w="4788" w:type="dxa"/>
          </w:tcPr>
          <w:p w14:paraId="2B004E56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45CA1302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467A7E79" w14:textId="77777777" w:rsidTr="00177CDB">
        <w:tc>
          <w:tcPr>
            <w:tcW w:w="4788" w:type="dxa"/>
          </w:tcPr>
          <w:p w14:paraId="08F89F7A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450AB2CF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0BD78C35" w14:textId="77777777" w:rsidTr="00177CDB">
        <w:tc>
          <w:tcPr>
            <w:tcW w:w="4788" w:type="dxa"/>
          </w:tcPr>
          <w:p w14:paraId="6452C88A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56E43524" w14:textId="77777777" w:rsidR="00177CDB" w:rsidRDefault="00177CDB" w:rsidP="00A41BD3">
            <w:pPr>
              <w:rPr>
                <w:b/>
              </w:rPr>
            </w:pPr>
          </w:p>
        </w:tc>
      </w:tr>
    </w:tbl>
    <w:p w14:paraId="672A96D5" w14:textId="77777777" w:rsidR="00A41BD3" w:rsidRDefault="00A41BD3" w:rsidP="00A118C9">
      <w:pPr>
        <w:pStyle w:val="Heading3"/>
      </w:pPr>
      <w:bookmarkStart w:id="18" w:name="_Toc348195680"/>
      <w:r>
        <w:t>2.5.4 Personnel Resource Estimates</w:t>
      </w:r>
      <w:bookmarkEnd w:id="18"/>
    </w:p>
    <w:p w14:paraId="67E95174" w14:textId="77777777" w:rsidR="00A41BD3" w:rsidRDefault="00177CDB" w:rsidP="00177CDB">
      <w:r>
        <w:t>List personnel roles and number of positions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177CDB" w14:paraId="140AD24C" w14:textId="77777777" w:rsidTr="00177CDB">
        <w:tc>
          <w:tcPr>
            <w:tcW w:w="4788" w:type="dxa"/>
            <w:shd w:val="clear" w:color="auto" w:fill="000000" w:themeFill="text1"/>
          </w:tcPr>
          <w:p w14:paraId="7CE6B4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39A54312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Number Required</w:t>
            </w:r>
          </w:p>
        </w:tc>
      </w:tr>
      <w:tr w:rsidR="00177CDB" w14:paraId="41030657" w14:textId="77777777" w:rsidTr="00177CDB">
        <w:tc>
          <w:tcPr>
            <w:tcW w:w="4788" w:type="dxa"/>
          </w:tcPr>
          <w:p w14:paraId="7E326F65" w14:textId="77777777" w:rsidR="00177CDB" w:rsidRDefault="00177CDB" w:rsidP="00177CDB"/>
        </w:tc>
        <w:tc>
          <w:tcPr>
            <w:tcW w:w="4788" w:type="dxa"/>
          </w:tcPr>
          <w:p w14:paraId="6FE861F6" w14:textId="77777777" w:rsidR="00177CDB" w:rsidRDefault="00177CDB" w:rsidP="00177CDB"/>
        </w:tc>
      </w:tr>
      <w:tr w:rsidR="00177CDB" w14:paraId="3A1EA399" w14:textId="77777777" w:rsidTr="00177CDB">
        <w:tc>
          <w:tcPr>
            <w:tcW w:w="4788" w:type="dxa"/>
          </w:tcPr>
          <w:p w14:paraId="2C1707B5" w14:textId="77777777" w:rsidR="00177CDB" w:rsidRDefault="00177CDB" w:rsidP="00177CDB"/>
        </w:tc>
        <w:tc>
          <w:tcPr>
            <w:tcW w:w="4788" w:type="dxa"/>
          </w:tcPr>
          <w:p w14:paraId="0A8F64E7" w14:textId="77777777" w:rsidR="00177CDB" w:rsidRDefault="00177CDB" w:rsidP="00177CDB"/>
        </w:tc>
      </w:tr>
      <w:tr w:rsidR="00177CDB" w14:paraId="2914D9B5" w14:textId="77777777" w:rsidTr="00177CDB">
        <w:tc>
          <w:tcPr>
            <w:tcW w:w="4788" w:type="dxa"/>
          </w:tcPr>
          <w:p w14:paraId="4476E878" w14:textId="77777777" w:rsidR="00177CDB" w:rsidRDefault="00177CDB" w:rsidP="00177CDB"/>
        </w:tc>
        <w:tc>
          <w:tcPr>
            <w:tcW w:w="4788" w:type="dxa"/>
          </w:tcPr>
          <w:p w14:paraId="20C10CCD" w14:textId="77777777" w:rsidR="00177CDB" w:rsidRDefault="00177CDB" w:rsidP="00177CDB"/>
        </w:tc>
      </w:tr>
      <w:tr w:rsidR="00177CDB" w14:paraId="1EBA3B67" w14:textId="77777777" w:rsidTr="00177CDB">
        <w:tc>
          <w:tcPr>
            <w:tcW w:w="4788" w:type="dxa"/>
          </w:tcPr>
          <w:p w14:paraId="1FF0C84D" w14:textId="77777777" w:rsidR="00177CDB" w:rsidRDefault="00177CDB" w:rsidP="00177CDB"/>
        </w:tc>
        <w:tc>
          <w:tcPr>
            <w:tcW w:w="4788" w:type="dxa"/>
          </w:tcPr>
          <w:p w14:paraId="7340F9C0" w14:textId="77777777" w:rsidR="00177CDB" w:rsidRDefault="00177CDB" w:rsidP="00177CDB"/>
        </w:tc>
      </w:tr>
    </w:tbl>
    <w:p w14:paraId="6985B39C" w14:textId="77777777" w:rsidR="00177CDB" w:rsidRPr="00A118C9" w:rsidRDefault="00177CDB" w:rsidP="00177CDB"/>
    <w:p w14:paraId="494855AB" w14:textId="77777777" w:rsidR="00A41BD3" w:rsidRPr="00BB398B" w:rsidRDefault="00A41BD3" w:rsidP="00A118C9">
      <w:pPr>
        <w:pStyle w:val="Heading3"/>
      </w:pPr>
      <w:bookmarkStart w:id="19" w:name="_Toc348195681"/>
      <w:r w:rsidRPr="00BB398B">
        <w:t>2.5.5 Project Cost</w:t>
      </w:r>
      <w:bookmarkEnd w:id="19"/>
    </w:p>
    <w:p w14:paraId="770B4D78" w14:textId="77777777" w:rsidR="00177CDB" w:rsidRPr="00BB398B" w:rsidRDefault="00177CDB" w:rsidP="00A41BD3">
      <w:r w:rsidRPr="00BB398B">
        <w:t xml:space="preserve">Estimate the cost for each personnel role and </w:t>
      </w:r>
      <w:r w:rsidR="00240EB8" w:rsidRPr="00BB398B">
        <w:t>tally the total personnel cost.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974207" w14:paraId="37958DA6" w14:textId="77777777" w:rsidTr="007A2D25">
        <w:tc>
          <w:tcPr>
            <w:tcW w:w="4788" w:type="dxa"/>
            <w:shd w:val="clear" w:color="auto" w:fill="000000" w:themeFill="text1"/>
          </w:tcPr>
          <w:p w14:paraId="07A7F852" w14:textId="77777777" w:rsidR="00974207" w:rsidRPr="00974207" w:rsidRDefault="00936359" w:rsidP="007A2D2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51EE21DA" w14:textId="77777777" w:rsidR="00974207" w:rsidRPr="00177CDB" w:rsidRDefault="00936359" w:rsidP="007A2D2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974207" w14:paraId="524F5D34" w14:textId="77777777" w:rsidTr="007A2D25">
        <w:tc>
          <w:tcPr>
            <w:tcW w:w="4788" w:type="dxa"/>
          </w:tcPr>
          <w:p w14:paraId="7F67F0E4" w14:textId="77777777" w:rsidR="00974207" w:rsidRDefault="00974207" w:rsidP="007A2D25"/>
        </w:tc>
        <w:tc>
          <w:tcPr>
            <w:tcW w:w="4788" w:type="dxa"/>
          </w:tcPr>
          <w:p w14:paraId="519167FE" w14:textId="77777777" w:rsidR="00974207" w:rsidRDefault="00974207" w:rsidP="007A2D25"/>
        </w:tc>
      </w:tr>
      <w:tr w:rsidR="00974207" w14:paraId="53516311" w14:textId="77777777" w:rsidTr="007A2D25">
        <w:tc>
          <w:tcPr>
            <w:tcW w:w="4788" w:type="dxa"/>
          </w:tcPr>
          <w:p w14:paraId="49B77D3D" w14:textId="77777777" w:rsidR="00974207" w:rsidRDefault="00974207" w:rsidP="007A2D25"/>
        </w:tc>
        <w:tc>
          <w:tcPr>
            <w:tcW w:w="4788" w:type="dxa"/>
          </w:tcPr>
          <w:p w14:paraId="1F4C75D6" w14:textId="77777777" w:rsidR="00974207" w:rsidRDefault="00974207" w:rsidP="007A2D25"/>
        </w:tc>
      </w:tr>
      <w:tr w:rsidR="00974207" w14:paraId="6B8BF8E8" w14:textId="77777777" w:rsidTr="007A2D25">
        <w:tc>
          <w:tcPr>
            <w:tcW w:w="4788" w:type="dxa"/>
          </w:tcPr>
          <w:p w14:paraId="74525239" w14:textId="77777777" w:rsidR="00974207" w:rsidRDefault="00974207" w:rsidP="007A2D25"/>
        </w:tc>
        <w:tc>
          <w:tcPr>
            <w:tcW w:w="4788" w:type="dxa"/>
          </w:tcPr>
          <w:p w14:paraId="152946C0" w14:textId="77777777" w:rsidR="00974207" w:rsidRDefault="00974207" w:rsidP="007A2D25"/>
        </w:tc>
      </w:tr>
      <w:tr w:rsidR="00974207" w14:paraId="13BBBF68" w14:textId="77777777" w:rsidTr="007A2D25">
        <w:tc>
          <w:tcPr>
            <w:tcW w:w="4788" w:type="dxa"/>
          </w:tcPr>
          <w:p w14:paraId="73D8CF38" w14:textId="77777777" w:rsidR="00974207" w:rsidRDefault="00974207" w:rsidP="007A2D25"/>
        </w:tc>
        <w:tc>
          <w:tcPr>
            <w:tcW w:w="4788" w:type="dxa"/>
          </w:tcPr>
          <w:p w14:paraId="5F9289C2" w14:textId="77777777" w:rsidR="00974207" w:rsidRDefault="00974207" w:rsidP="007A2D25"/>
        </w:tc>
      </w:tr>
    </w:tbl>
    <w:p w14:paraId="24AAA9C9" w14:textId="77777777" w:rsidR="00974207" w:rsidRDefault="00974207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AD0E14" w14:paraId="09A5D234" w14:textId="77777777" w:rsidTr="00847B59">
        <w:tc>
          <w:tcPr>
            <w:tcW w:w="4788" w:type="dxa"/>
            <w:shd w:val="clear" w:color="auto" w:fill="000000" w:themeFill="text1"/>
          </w:tcPr>
          <w:p w14:paraId="424055EB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Technology</w:t>
            </w:r>
          </w:p>
        </w:tc>
        <w:tc>
          <w:tcPr>
            <w:tcW w:w="4788" w:type="dxa"/>
            <w:shd w:val="clear" w:color="auto" w:fill="000000" w:themeFill="text1"/>
          </w:tcPr>
          <w:p w14:paraId="392CE04E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510B599" w14:textId="77777777" w:rsidTr="00847B59">
        <w:tc>
          <w:tcPr>
            <w:tcW w:w="4788" w:type="dxa"/>
          </w:tcPr>
          <w:p w14:paraId="397DBB68" w14:textId="77777777" w:rsidR="00AD0E14" w:rsidRDefault="00AD0E14" w:rsidP="00847B59"/>
        </w:tc>
        <w:tc>
          <w:tcPr>
            <w:tcW w:w="4788" w:type="dxa"/>
          </w:tcPr>
          <w:p w14:paraId="278B4632" w14:textId="77777777" w:rsidR="00AD0E14" w:rsidRDefault="00AD0E14" w:rsidP="00847B59"/>
        </w:tc>
      </w:tr>
      <w:tr w:rsidR="00AD0E14" w14:paraId="16BC4537" w14:textId="77777777" w:rsidTr="00847B59">
        <w:tc>
          <w:tcPr>
            <w:tcW w:w="4788" w:type="dxa"/>
          </w:tcPr>
          <w:p w14:paraId="0D13625C" w14:textId="77777777" w:rsidR="00AD0E14" w:rsidRDefault="00AD0E14" w:rsidP="00847B59"/>
        </w:tc>
        <w:tc>
          <w:tcPr>
            <w:tcW w:w="4788" w:type="dxa"/>
          </w:tcPr>
          <w:p w14:paraId="3BB12A9B" w14:textId="77777777" w:rsidR="00AD0E14" w:rsidRDefault="00AD0E14" w:rsidP="00847B59"/>
        </w:tc>
      </w:tr>
      <w:tr w:rsidR="00AD0E14" w14:paraId="4B1BCC84" w14:textId="77777777" w:rsidTr="00847B59">
        <w:tc>
          <w:tcPr>
            <w:tcW w:w="4788" w:type="dxa"/>
          </w:tcPr>
          <w:p w14:paraId="4FB81EB4" w14:textId="77777777" w:rsidR="00AD0E14" w:rsidRDefault="00AD0E14" w:rsidP="00847B59"/>
        </w:tc>
        <w:tc>
          <w:tcPr>
            <w:tcW w:w="4788" w:type="dxa"/>
          </w:tcPr>
          <w:p w14:paraId="657EC36B" w14:textId="77777777" w:rsidR="00AD0E14" w:rsidRDefault="00AD0E14" w:rsidP="00847B59"/>
        </w:tc>
      </w:tr>
      <w:tr w:rsidR="00AD0E14" w14:paraId="4BA2AF0C" w14:textId="77777777" w:rsidTr="00847B59">
        <w:tc>
          <w:tcPr>
            <w:tcW w:w="4788" w:type="dxa"/>
          </w:tcPr>
          <w:p w14:paraId="0481CC55" w14:textId="77777777" w:rsidR="00AD0E14" w:rsidRDefault="00AD0E14" w:rsidP="00847B59"/>
        </w:tc>
        <w:tc>
          <w:tcPr>
            <w:tcW w:w="4788" w:type="dxa"/>
          </w:tcPr>
          <w:p w14:paraId="02888D55" w14:textId="77777777" w:rsidR="00AD0E14" w:rsidRDefault="00AD0E14" w:rsidP="00847B59"/>
        </w:tc>
      </w:tr>
    </w:tbl>
    <w:p w14:paraId="3B224FE8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AD0E14" w14:paraId="69551B77" w14:textId="77777777" w:rsidTr="00847B59">
        <w:tc>
          <w:tcPr>
            <w:tcW w:w="4788" w:type="dxa"/>
            <w:shd w:val="clear" w:color="auto" w:fill="000000" w:themeFill="text1"/>
          </w:tcPr>
          <w:p w14:paraId="2E603B05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 xml:space="preserve">Logistics </w:t>
            </w:r>
          </w:p>
        </w:tc>
        <w:tc>
          <w:tcPr>
            <w:tcW w:w="4788" w:type="dxa"/>
            <w:shd w:val="clear" w:color="auto" w:fill="000000" w:themeFill="text1"/>
          </w:tcPr>
          <w:p w14:paraId="3CC4EA16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C54B94F" w14:textId="77777777" w:rsidTr="00847B59">
        <w:tc>
          <w:tcPr>
            <w:tcW w:w="4788" w:type="dxa"/>
          </w:tcPr>
          <w:p w14:paraId="010B9D65" w14:textId="77777777" w:rsidR="00AD0E14" w:rsidRDefault="00AD0E14" w:rsidP="00847B59"/>
        </w:tc>
        <w:tc>
          <w:tcPr>
            <w:tcW w:w="4788" w:type="dxa"/>
          </w:tcPr>
          <w:p w14:paraId="35A1D427" w14:textId="77777777" w:rsidR="00AD0E14" w:rsidRDefault="00AD0E14" w:rsidP="00847B59"/>
        </w:tc>
      </w:tr>
      <w:tr w:rsidR="00AD0E14" w14:paraId="26DF6BFC" w14:textId="77777777" w:rsidTr="00847B59">
        <w:tc>
          <w:tcPr>
            <w:tcW w:w="4788" w:type="dxa"/>
          </w:tcPr>
          <w:p w14:paraId="7955C22B" w14:textId="77777777" w:rsidR="00AD0E14" w:rsidRDefault="00AD0E14" w:rsidP="00847B59"/>
        </w:tc>
        <w:tc>
          <w:tcPr>
            <w:tcW w:w="4788" w:type="dxa"/>
          </w:tcPr>
          <w:p w14:paraId="6A06EDD8" w14:textId="77777777" w:rsidR="00AD0E14" w:rsidRDefault="00AD0E14" w:rsidP="00847B59"/>
        </w:tc>
      </w:tr>
      <w:tr w:rsidR="00AD0E14" w14:paraId="5E4C1254" w14:textId="77777777" w:rsidTr="00847B59">
        <w:tc>
          <w:tcPr>
            <w:tcW w:w="4788" w:type="dxa"/>
          </w:tcPr>
          <w:p w14:paraId="643E6754" w14:textId="77777777" w:rsidR="00AD0E14" w:rsidRDefault="00AD0E14" w:rsidP="00847B59"/>
        </w:tc>
        <w:tc>
          <w:tcPr>
            <w:tcW w:w="4788" w:type="dxa"/>
          </w:tcPr>
          <w:p w14:paraId="490EF7FA" w14:textId="77777777" w:rsidR="00AD0E14" w:rsidRDefault="00AD0E14" w:rsidP="00847B59"/>
        </w:tc>
      </w:tr>
      <w:tr w:rsidR="00AD0E14" w14:paraId="44985FF2" w14:textId="77777777" w:rsidTr="00847B59">
        <w:tc>
          <w:tcPr>
            <w:tcW w:w="4788" w:type="dxa"/>
          </w:tcPr>
          <w:p w14:paraId="2767F88F" w14:textId="77777777" w:rsidR="00AD0E14" w:rsidRDefault="00AD0E14" w:rsidP="00847B59"/>
        </w:tc>
        <w:tc>
          <w:tcPr>
            <w:tcW w:w="4788" w:type="dxa"/>
          </w:tcPr>
          <w:p w14:paraId="5AB749D5" w14:textId="77777777" w:rsidR="00AD0E14" w:rsidRDefault="00AD0E14" w:rsidP="00847B59"/>
        </w:tc>
      </w:tr>
    </w:tbl>
    <w:p w14:paraId="24A5B283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AD0E14" w14:paraId="0BB9676E" w14:textId="77777777" w:rsidTr="00847B59">
        <w:tc>
          <w:tcPr>
            <w:tcW w:w="4788" w:type="dxa"/>
            <w:shd w:val="clear" w:color="auto" w:fill="000000" w:themeFill="text1"/>
          </w:tcPr>
          <w:p w14:paraId="03BE1F24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Materials</w:t>
            </w:r>
          </w:p>
        </w:tc>
        <w:tc>
          <w:tcPr>
            <w:tcW w:w="4788" w:type="dxa"/>
            <w:shd w:val="clear" w:color="auto" w:fill="000000" w:themeFill="text1"/>
          </w:tcPr>
          <w:p w14:paraId="2FBD497F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5176FB4" w14:textId="77777777" w:rsidTr="00847B59">
        <w:tc>
          <w:tcPr>
            <w:tcW w:w="4788" w:type="dxa"/>
          </w:tcPr>
          <w:p w14:paraId="62C195B7" w14:textId="77777777" w:rsidR="00AD0E14" w:rsidRDefault="00AD0E14" w:rsidP="00847B59"/>
        </w:tc>
        <w:tc>
          <w:tcPr>
            <w:tcW w:w="4788" w:type="dxa"/>
          </w:tcPr>
          <w:p w14:paraId="37997482" w14:textId="77777777" w:rsidR="00AD0E14" w:rsidRDefault="00AD0E14" w:rsidP="00847B59"/>
        </w:tc>
      </w:tr>
      <w:tr w:rsidR="00AD0E14" w14:paraId="0EF7B797" w14:textId="77777777" w:rsidTr="00847B59">
        <w:tc>
          <w:tcPr>
            <w:tcW w:w="4788" w:type="dxa"/>
          </w:tcPr>
          <w:p w14:paraId="3F250304" w14:textId="77777777" w:rsidR="00AD0E14" w:rsidRDefault="00AD0E14" w:rsidP="00847B59"/>
        </w:tc>
        <w:tc>
          <w:tcPr>
            <w:tcW w:w="4788" w:type="dxa"/>
          </w:tcPr>
          <w:p w14:paraId="09F173E4" w14:textId="77777777" w:rsidR="00AD0E14" w:rsidRDefault="00AD0E14" w:rsidP="00847B59"/>
        </w:tc>
      </w:tr>
      <w:tr w:rsidR="00AD0E14" w14:paraId="262ED79A" w14:textId="77777777" w:rsidTr="00847B59">
        <w:tc>
          <w:tcPr>
            <w:tcW w:w="4788" w:type="dxa"/>
          </w:tcPr>
          <w:p w14:paraId="504AD374" w14:textId="77777777" w:rsidR="00AD0E14" w:rsidRDefault="00AD0E14" w:rsidP="00847B59"/>
        </w:tc>
        <w:tc>
          <w:tcPr>
            <w:tcW w:w="4788" w:type="dxa"/>
          </w:tcPr>
          <w:p w14:paraId="619EDA70" w14:textId="77777777" w:rsidR="00AD0E14" w:rsidRDefault="00AD0E14" w:rsidP="00847B59"/>
        </w:tc>
      </w:tr>
      <w:tr w:rsidR="00AD0E14" w14:paraId="319EB2B4" w14:textId="77777777" w:rsidTr="00847B59">
        <w:tc>
          <w:tcPr>
            <w:tcW w:w="4788" w:type="dxa"/>
          </w:tcPr>
          <w:p w14:paraId="6E11EB69" w14:textId="77777777" w:rsidR="00AD0E14" w:rsidRDefault="00AD0E14" w:rsidP="00847B59"/>
        </w:tc>
        <w:tc>
          <w:tcPr>
            <w:tcW w:w="4788" w:type="dxa"/>
          </w:tcPr>
          <w:p w14:paraId="40810B63" w14:textId="77777777" w:rsidR="00AD0E14" w:rsidRDefault="00AD0E14" w:rsidP="00847B59"/>
        </w:tc>
      </w:tr>
    </w:tbl>
    <w:p w14:paraId="303A5FC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AD0E14" w14:paraId="64A1A610" w14:textId="77777777" w:rsidTr="00847B59">
        <w:tc>
          <w:tcPr>
            <w:tcW w:w="4788" w:type="dxa"/>
            <w:shd w:val="clear" w:color="auto" w:fill="000000" w:themeFill="text1"/>
          </w:tcPr>
          <w:p w14:paraId="4A7964EE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Contractors</w:t>
            </w:r>
          </w:p>
        </w:tc>
        <w:tc>
          <w:tcPr>
            <w:tcW w:w="4788" w:type="dxa"/>
            <w:shd w:val="clear" w:color="auto" w:fill="000000" w:themeFill="text1"/>
          </w:tcPr>
          <w:p w14:paraId="2E21E02B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0815364F" w14:textId="77777777" w:rsidTr="00847B59">
        <w:tc>
          <w:tcPr>
            <w:tcW w:w="4788" w:type="dxa"/>
          </w:tcPr>
          <w:p w14:paraId="286CA8DA" w14:textId="77777777" w:rsidR="00AD0E14" w:rsidRDefault="00AD0E14" w:rsidP="00847B59"/>
        </w:tc>
        <w:tc>
          <w:tcPr>
            <w:tcW w:w="4788" w:type="dxa"/>
          </w:tcPr>
          <w:p w14:paraId="6B968264" w14:textId="77777777" w:rsidR="00AD0E14" w:rsidRDefault="00AD0E14" w:rsidP="00847B59"/>
        </w:tc>
      </w:tr>
      <w:tr w:rsidR="00AD0E14" w14:paraId="59649BA6" w14:textId="77777777" w:rsidTr="00847B59">
        <w:tc>
          <w:tcPr>
            <w:tcW w:w="4788" w:type="dxa"/>
          </w:tcPr>
          <w:p w14:paraId="30D13178" w14:textId="77777777" w:rsidR="00AD0E14" w:rsidRDefault="00AD0E14" w:rsidP="00847B59"/>
        </w:tc>
        <w:tc>
          <w:tcPr>
            <w:tcW w:w="4788" w:type="dxa"/>
          </w:tcPr>
          <w:p w14:paraId="646387FB" w14:textId="77777777" w:rsidR="00AD0E14" w:rsidRDefault="00AD0E14" w:rsidP="00847B59"/>
        </w:tc>
      </w:tr>
      <w:tr w:rsidR="00AD0E14" w14:paraId="759D9B0F" w14:textId="77777777" w:rsidTr="00847B59">
        <w:tc>
          <w:tcPr>
            <w:tcW w:w="4788" w:type="dxa"/>
          </w:tcPr>
          <w:p w14:paraId="03B405A0" w14:textId="77777777" w:rsidR="00AD0E14" w:rsidRDefault="00AD0E14" w:rsidP="00847B59"/>
        </w:tc>
        <w:tc>
          <w:tcPr>
            <w:tcW w:w="4788" w:type="dxa"/>
          </w:tcPr>
          <w:p w14:paraId="2C488831" w14:textId="77777777" w:rsidR="00AD0E14" w:rsidRDefault="00AD0E14" w:rsidP="00847B59"/>
        </w:tc>
      </w:tr>
      <w:tr w:rsidR="00AD0E14" w14:paraId="53222F87" w14:textId="77777777" w:rsidTr="00847B59">
        <w:tc>
          <w:tcPr>
            <w:tcW w:w="4788" w:type="dxa"/>
          </w:tcPr>
          <w:p w14:paraId="3A5297CB" w14:textId="77777777" w:rsidR="00AD0E14" w:rsidRDefault="00AD0E14" w:rsidP="00847B59"/>
        </w:tc>
        <w:tc>
          <w:tcPr>
            <w:tcW w:w="4788" w:type="dxa"/>
          </w:tcPr>
          <w:p w14:paraId="0D961EA4" w14:textId="77777777" w:rsidR="00AD0E14" w:rsidRDefault="00AD0E14" w:rsidP="00847B59"/>
        </w:tc>
      </w:tr>
    </w:tbl>
    <w:p w14:paraId="61861F7D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AD0E14" w14:paraId="12D77C62" w14:textId="77777777" w:rsidTr="00847B59">
        <w:tc>
          <w:tcPr>
            <w:tcW w:w="4788" w:type="dxa"/>
            <w:shd w:val="clear" w:color="auto" w:fill="000000" w:themeFill="text1"/>
          </w:tcPr>
          <w:p w14:paraId="7172E941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Indirect</w:t>
            </w:r>
          </w:p>
        </w:tc>
        <w:tc>
          <w:tcPr>
            <w:tcW w:w="4788" w:type="dxa"/>
            <w:shd w:val="clear" w:color="auto" w:fill="000000" w:themeFill="text1"/>
          </w:tcPr>
          <w:p w14:paraId="606B6390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CF6CC4C" w14:textId="77777777" w:rsidTr="00847B59">
        <w:tc>
          <w:tcPr>
            <w:tcW w:w="4788" w:type="dxa"/>
          </w:tcPr>
          <w:p w14:paraId="6FCB72BF" w14:textId="77777777" w:rsidR="00AD0E14" w:rsidRDefault="00AD0E14" w:rsidP="00847B59"/>
        </w:tc>
        <w:tc>
          <w:tcPr>
            <w:tcW w:w="4788" w:type="dxa"/>
          </w:tcPr>
          <w:p w14:paraId="6AFDFD99" w14:textId="77777777" w:rsidR="00AD0E14" w:rsidRDefault="00AD0E14" w:rsidP="00847B59"/>
        </w:tc>
      </w:tr>
      <w:tr w:rsidR="00AD0E14" w14:paraId="23020308" w14:textId="77777777" w:rsidTr="00847B59">
        <w:tc>
          <w:tcPr>
            <w:tcW w:w="4788" w:type="dxa"/>
          </w:tcPr>
          <w:p w14:paraId="130840E0" w14:textId="77777777" w:rsidR="00AD0E14" w:rsidRDefault="00AD0E14" w:rsidP="00847B59"/>
        </w:tc>
        <w:tc>
          <w:tcPr>
            <w:tcW w:w="4788" w:type="dxa"/>
          </w:tcPr>
          <w:p w14:paraId="3EAD8CDE" w14:textId="77777777" w:rsidR="00AD0E14" w:rsidRDefault="00AD0E14" w:rsidP="00847B59"/>
        </w:tc>
      </w:tr>
      <w:tr w:rsidR="00AD0E14" w14:paraId="59EB7F28" w14:textId="77777777" w:rsidTr="00847B59">
        <w:tc>
          <w:tcPr>
            <w:tcW w:w="4788" w:type="dxa"/>
          </w:tcPr>
          <w:p w14:paraId="1F3B1057" w14:textId="77777777" w:rsidR="00AD0E14" w:rsidRDefault="00AD0E14" w:rsidP="00847B59"/>
        </w:tc>
        <w:tc>
          <w:tcPr>
            <w:tcW w:w="4788" w:type="dxa"/>
          </w:tcPr>
          <w:p w14:paraId="37EEA98E" w14:textId="77777777" w:rsidR="00AD0E14" w:rsidRDefault="00AD0E14" w:rsidP="00847B59"/>
        </w:tc>
      </w:tr>
      <w:tr w:rsidR="00AD0E14" w14:paraId="40B8A010" w14:textId="77777777" w:rsidTr="00847B59">
        <w:tc>
          <w:tcPr>
            <w:tcW w:w="4788" w:type="dxa"/>
          </w:tcPr>
          <w:p w14:paraId="3A7A01D1" w14:textId="77777777" w:rsidR="00AD0E14" w:rsidRDefault="00AD0E14" w:rsidP="00847B59"/>
        </w:tc>
        <w:tc>
          <w:tcPr>
            <w:tcW w:w="4788" w:type="dxa"/>
          </w:tcPr>
          <w:p w14:paraId="75A4720F" w14:textId="77777777" w:rsidR="00AD0E14" w:rsidRDefault="00AD0E14" w:rsidP="00847B59"/>
        </w:tc>
      </w:tr>
    </w:tbl>
    <w:p w14:paraId="05E14DF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AD0E14" w14:paraId="2699A203" w14:textId="77777777" w:rsidTr="00847B59">
        <w:tc>
          <w:tcPr>
            <w:tcW w:w="4788" w:type="dxa"/>
            <w:shd w:val="clear" w:color="auto" w:fill="000000" w:themeFill="text1"/>
          </w:tcPr>
          <w:p w14:paraId="2F78F9DD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Other</w:t>
            </w:r>
          </w:p>
        </w:tc>
        <w:tc>
          <w:tcPr>
            <w:tcW w:w="4788" w:type="dxa"/>
            <w:shd w:val="clear" w:color="auto" w:fill="000000" w:themeFill="text1"/>
          </w:tcPr>
          <w:p w14:paraId="4F1653CC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B2EEB41" w14:textId="77777777" w:rsidTr="00847B59">
        <w:tc>
          <w:tcPr>
            <w:tcW w:w="4788" w:type="dxa"/>
          </w:tcPr>
          <w:p w14:paraId="6EE90BF4" w14:textId="77777777" w:rsidR="00AD0E14" w:rsidRDefault="00AD0E14" w:rsidP="00847B59"/>
        </w:tc>
        <w:tc>
          <w:tcPr>
            <w:tcW w:w="4788" w:type="dxa"/>
          </w:tcPr>
          <w:p w14:paraId="7D7C78B0" w14:textId="77777777" w:rsidR="00AD0E14" w:rsidRDefault="00AD0E14" w:rsidP="00847B59"/>
        </w:tc>
      </w:tr>
      <w:tr w:rsidR="00AD0E14" w14:paraId="4CA0BB51" w14:textId="77777777" w:rsidTr="00847B59">
        <w:tc>
          <w:tcPr>
            <w:tcW w:w="4788" w:type="dxa"/>
          </w:tcPr>
          <w:p w14:paraId="4203E512" w14:textId="77777777" w:rsidR="00AD0E14" w:rsidRDefault="00AD0E14" w:rsidP="00847B59"/>
        </w:tc>
        <w:tc>
          <w:tcPr>
            <w:tcW w:w="4788" w:type="dxa"/>
          </w:tcPr>
          <w:p w14:paraId="2A77AFD1" w14:textId="77777777" w:rsidR="00AD0E14" w:rsidRDefault="00AD0E14" w:rsidP="00847B59"/>
        </w:tc>
      </w:tr>
      <w:tr w:rsidR="00AD0E14" w14:paraId="3E2FAC1A" w14:textId="77777777" w:rsidTr="00847B59">
        <w:tc>
          <w:tcPr>
            <w:tcW w:w="4788" w:type="dxa"/>
          </w:tcPr>
          <w:p w14:paraId="4D3EFCD3" w14:textId="77777777" w:rsidR="00AD0E14" w:rsidRDefault="00AD0E14" w:rsidP="00847B59"/>
        </w:tc>
        <w:tc>
          <w:tcPr>
            <w:tcW w:w="4788" w:type="dxa"/>
          </w:tcPr>
          <w:p w14:paraId="047601CC" w14:textId="77777777" w:rsidR="00AD0E14" w:rsidRDefault="00AD0E14" w:rsidP="00847B59"/>
        </w:tc>
      </w:tr>
      <w:tr w:rsidR="00AD0E14" w14:paraId="709E6247" w14:textId="77777777" w:rsidTr="00847B59">
        <w:tc>
          <w:tcPr>
            <w:tcW w:w="4788" w:type="dxa"/>
          </w:tcPr>
          <w:p w14:paraId="45EA35BD" w14:textId="77777777" w:rsidR="00AD0E14" w:rsidRDefault="00AD0E14" w:rsidP="00847B59"/>
        </w:tc>
        <w:tc>
          <w:tcPr>
            <w:tcW w:w="4788" w:type="dxa"/>
          </w:tcPr>
          <w:p w14:paraId="451C7AC3" w14:textId="77777777" w:rsidR="00AD0E14" w:rsidRDefault="00AD0E14" w:rsidP="00847B59"/>
        </w:tc>
      </w:tr>
    </w:tbl>
    <w:p w14:paraId="072D3D06" w14:textId="77777777" w:rsidR="00A41BD3" w:rsidRDefault="00A41BD3" w:rsidP="00A118C9">
      <w:pPr>
        <w:pStyle w:val="Heading2"/>
      </w:pPr>
      <w:bookmarkStart w:id="20" w:name="_Toc348195682"/>
      <w:r>
        <w:t>2.6 Schedule Requirements/Constraints</w:t>
      </w:r>
      <w:bookmarkEnd w:id="20"/>
    </w:p>
    <w:p w14:paraId="6D8AD323" w14:textId="77777777" w:rsidR="00A41BD3" w:rsidRDefault="00240EB8" w:rsidP="00A41BD3">
      <w:r>
        <w:t>Indicate the schedule the team will be following.</w:t>
      </w:r>
    </w:p>
    <w:p w14:paraId="01D2DC41" w14:textId="77777777" w:rsidR="00A41BD3" w:rsidRDefault="00A41BD3" w:rsidP="00A118C9">
      <w:pPr>
        <w:pStyle w:val="Heading2"/>
      </w:pPr>
      <w:bookmarkStart w:id="21" w:name="_Toc348195683"/>
      <w:r>
        <w:t>2.7 Resource Requirements/Constraints</w:t>
      </w:r>
      <w:bookmarkEnd w:id="21"/>
    </w:p>
    <w:p w14:paraId="11586AE1" w14:textId="77777777" w:rsidR="00A41BD3" w:rsidRDefault="00A41BD3" w:rsidP="00A118C9">
      <w:pPr>
        <w:pStyle w:val="Heading2"/>
      </w:pPr>
      <w:bookmarkStart w:id="22" w:name="_Toc348195684"/>
      <w:r>
        <w:t>2.8 Project Assumptions and Alternatives</w:t>
      </w:r>
      <w:bookmarkEnd w:id="22"/>
    </w:p>
    <w:p w14:paraId="0808F53D" w14:textId="77777777" w:rsidR="00A41BD3" w:rsidRDefault="00A41BD3" w:rsidP="00A118C9">
      <w:pPr>
        <w:pStyle w:val="Heading3"/>
      </w:pPr>
      <w:bookmarkStart w:id="23" w:name="_Toc348195685"/>
      <w:r>
        <w:t>2.8.1 Assumptions</w:t>
      </w:r>
      <w:bookmarkEnd w:id="23"/>
    </w:p>
    <w:p w14:paraId="5AB4D1D1" w14:textId="77777777" w:rsidR="00A41BD3" w:rsidRDefault="00A41BD3" w:rsidP="00A118C9">
      <w:pPr>
        <w:pStyle w:val="Heading3"/>
      </w:pPr>
      <w:bookmarkStart w:id="24" w:name="_Toc348195686"/>
      <w:r>
        <w:t>2.8.2 Project Alternatives</w:t>
      </w:r>
      <w:bookmarkEnd w:id="24"/>
    </w:p>
    <w:p w14:paraId="65E222A7" w14:textId="77777777" w:rsidR="00A41BD3" w:rsidRPr="00FC534F" w:rsidRDefault="00A41BD3" w:rsidP="009D255F">
      <w:pPr>
        <w:pStyle w:val="Heading2"/>
        <w:numPr>
          <w:ilvl w:val="1"/>
          <w:numId w:val="2"/>
        </w:numPr>
      </w:pPr>
      <w:bookmarkStart w:id="25" w:name="_Toc348195687"/>
      <w:r w:rsidRPr="00FC534F">
        <w:t>Risk</w:t>
      </w:r>
      <w:bookmarkEnd w:id="25"/>
    </w:p>
    <w:p w14:paraId="2F5857CE" w14:textId="77777777" w:rsidR="00A41BD3" w:rsidRPr="00FC534F" w:rsidRDefault="00FC534F" w:rsidP="00FC534F">
      <w:r>
        <w:t xml:space="preserve">Project risks are </w:t>
      </w:r>
      <w:r w:rsidR="00891F98">
        <w:t xml:space="preserve">events </w:t>
      </w:r>
      <w:r w:rsidR="00891F98" w:rsidRPr="00FC534F">
        <w:t>that</w:t>
      </w:r>
      <w:r w:rsidRPr="00FC534F">
        <w:t xml:space="preserve"> may impact the project’s ability to meet stakeholder </w:t>
      </w:r>
      <w:r>
        <w:t>goals and requirements.</w:t>
      </w:r>
      <w:r w:rsidR="00A41BD3" w:rsidRPr="00FC534F">
        <w:t xml:space="preserve"> </w:t>
      </w:r>
      <w:r w:rsidR="00891F98">
        <w:t xml:space="preserve">Every project should integrate “Project Risk” into their project </w:t>
      </w:r>
      <w:r w:rsidR="00E03F3A">
        <w:t>plan.</w:t>
      </w:r>
      <w:r w:rsidR="00891F98">
        <w:t xml:space="preserve"> The following categories are potential risks (every risk should be addressed by a risk mitigation plan).</w:t>
      </w:r>
    </w:p>
    <w:p w14:paraId="6B2D4C54" w14:textId="77777777" w:rsidR="00891F98" w:rsidRDefault="00891F98" w:rsidP="00A118C9">
      <w:pPr>
        <w:pStyle w:val="ListParagraph"/>
      </w:pPr>
      <w:r>
        <w:t>Company Legal Liability</w:t>
      </w:r>
      <w:r w:rsidR="00E03F3A">
        <w:t>.</w:t>
      </w:r>
    </w:p>
    <w:p w14:paraId="43D63232" w14:textId="77777777" w:rsidR="00A41BD3" w:rsidRPr="00FC534F" w:rsidRDefault="00891F98" w:rsidP="00A118C9">
      <w:pPr>
        <w:pStyle w:val="ListParagraph"/>
      </w:pPr>
      <w:r>
        <w:t xml:space="preserve">Compliance with “Due Diligence” </w:t>
      </w:r>
      <w:proofErr w:type="gramStart"/>
      <w:r>
        <w:t>in regard to</w:t>
      </w:r>
      <w:proofErr w:type="gramEnd"/>
      <w:r>
        <w:t xml:space="preserve"> industry best practices.</w:t>
      </w:r>
    </w:p>
    <w:p w14:paraId="0B506F6D" w14:textId="77777777" w:rsidR="00A41BD3" w:rsidRPr="00FC534F" w:rsidRDefault="00891F98" w:rsidP="00A118C9">
      <w:pPr>
        <w:pStyle w:val="ListParagraph"/>
      </w:pPr>
      <w:r>
        <w:t>End-User acceptance.</w:t>
      </w:r>
    </w:p>
    <w:p w14:paraId="27CF521C" w14:textId="77777777" w:rsidR="00C81923" w:rsidRPr="00FC534F" w:rsidRDefault="00C81923" w:rsidP="00C81923">
      <w:pPr>
        <w:pStyle w:val="ListParagraph"/>
      </w:pPr>
      <w:r w:rsidRPr="00FC534F">
        <w:t xml:space="preserve">Loss of funding </w:t>
      </w:r>
      <w:r w:rsidR="00891F98">
        <w:t>due to over budget incurred costs.</w:t>
      </w:r>
    </w:p>
    <w:p w14:paraId="578DC7C6" w14:textId="77777777" w:rsidR="00A41BD3" w:rsidRPr="00FC534F" w:rsidRDefault="00A41BD3" w:rsidP="00A118C9">
      <w:pPr>
        <w:pStyle w:val="ListParagraph"/>
      </w:pPr>
      <w:r w:rsidRPr="00FC534F">
        <w:t>Internal resource allocations</w:t>
      </w:r>
      <w:r w:rsidR="00891F98">
        <w:t>.</w:t>
      </w:r>
    </w:p>
    <w:p w14:paraId="7535DB55" w14:textId="77777777" w:rsidR="00A41BD3" w:rsidRDefault="00891F98" w:rsidP="00C81923">
      <w:pPr>
        <w:pStyle w:val="ListParagraph"/>
      </w:pPr>
      <w:r>
        <w:lastRenderedPageBreak/>
        <w:t>Timeframe over-runs due to delays.</w:t>
      </w:r>
    </w:p>
    <w:p w14:paraId="2E2C3501" w14:textId="77777777" w:rsidR="00E03F3A" w:rsidRPr="00FC534F" w:rsidRDefault="00E03F3A" w:rsidP="00C81923">
      <w:pPr>
        <w:pStyle w:val="ListParagraph"/>
      </w:pPr>
      <w:r>
        <w:t>Risk event abandonment (risk events must have “risk owners”)</w:t>
      </w:r>
    </w:p>
    <w:p w14:paraId="70FA3B35" w14:textId="77777777" w:rsidR="00A41BD3" w:rsidRPr="00891F98" w:rsidRDefault="004B086D" w:rsidP="004B086D">
      <w:pPr>
        <w:pStyle w:val="Heading1"/>
      </w:pPr>
      <w:bookmarkStart w:id="26" w:name="_Toc348195688"/>
      <w:r>
        <w:t xml:space="preserve">3.0 </w:t>
      </w:r>
      <w:r w:rsidR="00A41BD3" w:rsidRPr="00891F98">
        <w:t>Project Success Criteria</w:t>
      </w:r>
      <w:bookmarkEnd w:id="26"/>
    </w:p>
    <w:p w14:paraId="4ABE43E9" w14:textId="77777777" w:rsidR="00276FFE" w:rsidRDefault="0094793B" w:rsidP="00276FFE">
      <w:r>
        <w:t xml:space="preserve">Delivering project deliverables on time and on budget are traditional success factors; consider including the tangible results required by both the project sponsor and all stakeholders. A project may be on time and under budget; however, if the project is of low quality and on time, then the stakeholder goals are </w:t>
      </w:r>
      <w:proofErr w:type="gramStart"/>
      <w:r>
        <w:t>no</w:t>
      </w:r>
      <w:proofErr w:type="gramEnd"/>
      <w:r>
        <w:t xml:space="preserve"> met. </w:t>
      </w:r>
      <w:r w:rsidR="00CC06B0">
        <w:br/>
        <w:t>The following are elements must be taken into consideration for a successful project:</w:t>
      </w:r>
    </w:p>
    <w:p w14:paraId="00400B9A" w14:textId="77777777" w:rsidR="00276FFE" w:rsidRDefault="00CC06B0" w:rsidP="009D255F">
      <w:pPr>
        <w:pStyle w:val="ListParagraph"/>
        <w:numPr>
          <w:ilvl w:val="0"/>
          <w:numId w:val="3"/>
        </w:numPr>
      </w:pPr>
      <w:r>
        <w:t>Project incurred costs fall within the required budget.</w:t>
      </w:r>
    </w:p>
    <w:p w14:paraId="3409D123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Project deliverables are delivered within the specified timeframe.</w:t>
      </w:r>
    </w:p>
    <w:p w14:paraId="77A8FC69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All results meet the established KPIs, if any, as defined by the project scope.</w:t>
      </w:r>
    </w:p>
    <w:p w14:paraId="28E8486C" w14:textId="77777777" w:rsidR="00CC06B0" w:rsidRPr="00276FFE" w:rsidRDefault="00CC06B0" w:rsidP="009D255F">
      <w:pPr>
        <w:pStyle w:val="ListParagraph"/>
        <w:numPr>
          <w:ilvl w:val="0"/>
          <w:numId w:val="3"/>
        </w:numPr>
      </w:pPr>
      <w:r>
        <w:t>All success criteria must be measurable and quantitative.</w:t>
      </w:r>
    </w:p>
    <w:p w14:paraId="722F2FDF" w14:textId="77777777" w:rsidR="007C0666" w:rsidRDefault="00970B83" w:rsidP="00970B83">
      <w:pPr>
        <w:pStyle w:val="Heading1"/>
      </w:pPr>
      <w:bookmarkStart w:id="27" w:name="_Toc348195689"/>
      <w:r>
        <w:t>Attachments</w:t>
      </w:r>
      <w:bookmarkEnd w:id="27"/>
    </w:p>
    <w:p w14:paraId="174C79A5" w14:textId="77777777" w:rsidR="00970B83" w:rsidRPr="00970B83" w:rsidRDefault="00970B83" w:rsidP="00970B83"/>
    <w:sectPr w:rsidR="00970B83" w:rsidRPr="00970B83" w:rsidSect="0061392B">
      <w:head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8CCC" w14:textId="77777777" w:rsidR="002F4845" w:rsidRDefault="002F4845" w:rsidP="00FE61AC">
      <w:pPr>
        <w:spacing w:after="0" w:line="240" w:lineRule="auto"/>
      </w:pPr>
      <w:r>
        <w:separator/>
      </w:r>
    </w:p>
  </w:endnote>
  <w:endnote w:type="continuationSeparator" w:id="0">
    <w:p w14:paraId="1A721CBC" w14:textId="77777777" w:rsidR="002F4845" w:rsidRDefault="002F4845" w:rsidP="00FE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52E1" w14:textId="29B2C09D" w:rsidR="00FE61AC" w:rsidRPr="00FE61AC" w:rsidRDefault="00A7115E">
    <w:pPr>
      <w:pStyle w:val="Footer"/>
      <w:rPr>
        <w:b/>
      </w:rPr>
    </w:pPr>
    <w:r>
      <w:t>LSCO MCP</w:t>
    </w:r>
    <w:r w:rsidR="00FE61AC">
      <w:t xml:space="preserve"> SOW r</w:t>
    </w:r>
    <w:r w:rsidR="00780C16">
      <w:t>#</w:t>
    </w:r>
    <w:r>
      <w:t>1</w:t>
    </w:r>
    <w:r w:rsidR="00FE61AC">
      <w:tab/>
    </w:r>
    <w:r w:rsidR="00FE61AC">
      <w:tab/>
    </w:r>
    <w:r w:rsidR="00FE61AC" w:rsidRPr="00FE61AC">
      <w:rPr>
        <w:b/>
      </w:rPr>
      <w:t xml:space="preserve">Page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PAGE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1</w:t>
    </w:r>
    <w:r w:rsidR="00FE61AC" w:rsidRPr="00FE61AC">
      <w:rPr>
        <w:b/>
      </w:rPr>
      <w:fldChar w:fldCharType="end"/>
    </w:r>
    <w:r w:rsidR="00FE61AC" w:rsidRPr="00FE61AC">
      <w:rPr>
        <w:b/>
      </w:rPr>
      <w:t xml:space="preserve"> of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NUMPAGES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8</w:t>
    </w:r>
    <w:r w:rsidR="00FE61AC" w:rsidRPr="00FE61A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60C4" w14:textId="77777777" w:rsidR="002F4845" w:rsidRDefault="002F4845" w:rsidP="00FE61AC">
      <w:pPr>
        <w:spacing w:after="0" w:line="240" w:lineRule="auto"/>
      </w:pPr>
      <w:r>
        <w:separator/>
      </w:r>
    </w:p>
  </w:footnote>
  <w:footnote w:type="continuationSeparator" w:id="0">
    <w:p w14:paraId="72B2E3AF" w14:textId="77777777" w:rsidR="002F4845" w:rsidRDefault="002F4845" w:rsidP="00FE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AA8F" w14:textId="42463BFB" w:rsidR="00FE61AC" w:rsidRDefault="0062244E" w:rsidP="00A40241">
    <w:pPr>
      <w:pStyle w:val="Header"/>
      <w:rPr>
        <w:b/>
      </w:rPr>
    </w:pPr>
    <w:r>
      <w:rPr>
        <w:b/>
      </w:rPr>
      <w:t>LSCO MCP</w:t>
    </w:r>
    <w:r w:rsidR="00FE61AC">
      <w:rPr>
        <w:b/>
      </w:rPr>
      <w:tab/>
    </w:r>
    <w:r w:rsidR="00FE61AC">
      <w:rPr>
        <w:b/>
      </w:rPr>
      <w:tab/>
      <w:t xml:space="preserve">Rev. </w:t>
    </w:r>
    <w:r w:rsidR="00760269">
      <w:rPr>
        <w:b/>
      </w:rPr>
      <w:t>1</w:t>
    </w:r>
  </w:p>
  <w:p w14:paraId="2819FE8D" w14:textId="66DC5B69" w:rsidR="00FE61AC" w:rsidRPr="00FE61AC" w:rsidRDefault="00FE61AC" w:rsidP="0061392B">
    <w:pPr>
      <w:pStyle w:val="Header"/>
      <w:ind w:left="720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1A6B50">
      <w:rPr>
        <w:b/>
      </w:rPr>
      <w:t>15SEP2023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6144" w14:textId="20AE9DBC" w:rsidR="0061392B" w:rsidRDefault="0062244E" w:rsidP="0061392B">
    <w:pPr>
      <w:pStyle w:val="Header"/>
      <w:rPr>
        <w:b/>
      </w:rPr>
    </w:pPr>
    <w:r>
      <w:rPr>
        <w:b/>
      </w:rPr>
      <w:t>LSCO MCP</w:t>
    </w:r>
    <w:r w:rsidR="0061392B">
      <w:rPr>
        <w:b/>
      </w:rPr>
      <w:tab/>
    </w:r>
    <w:r w:rsidR="0061392B">
      <w:rPr>
        <w:b/>
      </w:rPr>
      <w:tab/>
      <w:t>Rev. #</w:t>
    </w:r>
    <w:r w:rsidR="00B4422F">
      <w:rPr>
        <w:b/>
      </w:rPr>
      <w:t>1</w:t>
    </w:r>
  </w:p>
  <w:p w14:paraId="2208290C" w14:textId="6A0E8C00" w:rsidR="0061392B" w:rsidRPr="00FE61AC" w:rsidRDefault="0061392B" w:rsidP="0061392B">
    <w:pPr>
      <w:pStyle w:val="Header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B4422F">
      <w:rPr>
        <w:b/>
      </w:rPr>
      <w:t>15SEP2023</w:t>
    </w:r>
  </w:p>
  <w:p w14:paraId="2E1B85CE" w14:textId="77777777" w:rsidR="0096285A" w:rsidRPr="0061392B" w:rsidRDefault="0096285A" w:rsidP="0061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68A"/>
    <w:multiLevelType w:val="multilevel"/>
    <w:tmpl w:val="F2EAA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AB5C6A"/>
    <w:multiLevelType w:val="hybridMultilevel"/>
    <w:tmpl w:val="4E0C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977"/>
    <w:multiLevelType w:val="hybridMultilevel"/>
    <w:tmpl w:val="33023752"/>
    <w:lvl w:ilvl="0" w:tplc="4920D46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28928">
      <w:numFmt w:val="bullet"/>
      <w:lvlText w:val="•"/>
      <w:lvlJc w:val="left"/>
      <w:pPr>
        <w:ind w:left="1710" w:hanging="6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111F"/>
    <w:multiLevelType w:val="hybridMultilevel"/>
    <w:tmpl w:val="18E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A36"/>
    <w:multiLevelType w:val="multilevel"/>
    <w:tmpl w:val="02AA9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B121BE"/>
    <w:multiLevelType w:val="hybridMultilevel"/>
    <w:tmpl w:val="501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27495">
    <w:abstractNumId w:val="2"/>
  </w:num>
  <w:num w:numId="2" w16cid:durableId="718747073">
    <w:abstractNumId w:val="4"/>
  </w:num>
  <w:num w:numId="3" w16cid:durableId="1405571251">
    <w:abstractNumId w:val="1"/>
  </w:num>
  <w:num w:numId="4" w16cid:durableId="508955507">
    <w:abstractNumId w:val="5"/>
  </w:num>
  <w:num w:numId="5" w16cid:durableId="370999929">
    <w:abstractNumId w:val="0"/>
  </w:num>
  <w:num w:numId="6" w16cid:durableId="20670997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C"/>
    <w:rsid w:val="000205E9"/>
    <w:rsid w:val="00027FFA"/>
    <w:rsid w:val="0003260F"/>
    <w:rsid w:val="00040DC2"/>
    <w:rsid w:val="00045FAD"/>
    <w:rsid w:val="00065079"/>
    <w:rsid w:val="00067824"/>
    <w:rsid w:val="000775D1"/>
    <w:rsid w:val="00086FDC"/>
    <w:rsid w:val="00094432"/>
    <w:rsid w:val="000C290B"/>
    <w:rsid w:val="000D1CCC"/>
    <w:rsid w:val="001128F7"/>
    <w:rsid w:val="00117990"/>
    <w:rsid w:val="00127687"/>
    <w:rsid w:val="00143B2B"/>
    <w:rsid w:val="00145BD2"/>
    <w:rsid w:val="00157120"/>
    <w:rsid w:val="00161034"/>
    <w:rsid w:val="00171511"/>
    <w:rsid w:val="00177CDB"/>
    <w:rsid w:val="00183B29"/>
    <w:rsid w:val="001859C3"/>
    <w:rsid w:val="001A6B50"/>
    <w:rsid w:val="001B0EA4"/>
    <w:rsid w:val="001B48BE"/>
    <w:rsid w:val="001B6E37"/>
    <w:rsid w:val="001C0549"/>
    <w:rsid w:val="001C1EF8"/>
    <w:rsid w:val="0021508E"/>
    <w:rsid w:val="00240EB8"/>
    <w:rsid w:val="00244476"/>
    <w:rsid w:val="00244844"/>
    <w:rsid w:val="00244E6D"/>
    <w:rsid w:val="0025063A"/>
    <w:rsid w:val="0026229C"/>
    <w:rsid w:val="002643C4"/>
    <w:rsid w:val="002705A6"/>
    <w:rsid w:val="00276FFE"/>
    <w:rsid w:val="002808E1"/>
    <w:rsid w:val="002863DE"/>
    <w:rsid w:val="00296BD0"/>
    <w:rsid w:val="002A733F"/>
    <w:rsid w:val="002D7581"/>
    <w:rsid w:val="002E1564"/>
    <w:rsid w:val="002E4F45"/>
    <w:rsid w:val="002F2590"/>
    <w:rsid w:val="002F3595"/>
    <w:rsid w:val="002F4845"/>
    <w:rsid w:val="00306D1B"/>
    <w:rsid w:val="003070D3"/>
    <w:rsid w:val="003125C8"/>
    <w:rsid w:val="00315B3A"/>
    <w:rsid w:val="00325A20"/>
    <w:rsid w:val="00342B05"/>
    <w:rsid w:val="00345590"/>
    <w:rsid w:val="0035219E"/>
    <w:rsid w:val="00352B25"/>
    <w:rsid w:val="00356DC9"/>
    <w:rsid w:val="00362179"/>
    <w:rsid w:val="00365999"/>
    <w:rsid w:val="00365AEB"/>
    <w:rsid w:val="00367796"/>
    <w:rsid w:val="003737A8"/>
    <w:rsid w:val="003805C1"/>
    <w:rsid w:val="003812B3"/>
    <w:rsid w:val="0039473A"/>
    <w:rsid w:val="003A7CBE"/>
    <w:rsid w:val="003C0EBF"/>
    <w:rsid w:val="003F18D4"/>
    <w:rsid w:val="003F7259"/>
    <w:rsid w:val="00410DFC"/>
    <w:rsid w:val="00413C14"/>
    <w:rsid w:val="004160D7"/>
    <w:rsid w:val="0043046E"/>
    <w:rsid w:val="00432F4E"/>
    <w:rsid w:val="00435849"/>
    <w:rsid w:val="00461D56"/>
    <w:rsid w:val="00467CC6"/>
    <w:rsid w:val="00480AF5"/>
    <w:rsid w:val="004904AE"/>
    <w:rsid w:val="00496AE6"/>
    <w:rsid w:val="004A50DA"/>
    <w:rsid w:val="004B086D"/>
    <w:rsid w:val="004E4E64"/>
    <w:rsid w:val="00512040"/>
    <w:rsid w:val="0053302D"/>
    <w:rsid w:val="005450C3"/>
    <w:rsid w:val="00555BFB"/>
    <w:rsid w:val="00561227"/>
    <w:rsid w:val="0056157D"/>
    <w:rsid w:val="005761D8"/>
    <w:rsid w:val="005841F9"/>
    <w:rsid w:val="005879DA"/>
    <w:rsid w:val="005B760C"/>
    <w:rsid w:val="005C67CB"/>
    <w:rsid w:val="005D5961"/>
    <w:rsid w:val="0061392B"/>
    <w:rsid w:val="0062244E"/>
    <w:rsid w:val="00641AD5"/>
    <w:rsid w:val="00657BFB"/>
    <w:rsid w:val="00661BD4"/>
    <w:rsid w:val="00663230"/>
    <w:rsid w:val="00667D77"/>
    <w:rsid w:val="00672CD1"/>
    <w:rsid w:val="00684383"/>
    <w:rsid w:val="00691822"/>
    <w:rsid w:val="00695D49"/>
    <w:rsid w:val="00696CA8"/>
    <w:rsid w:val="006A250A"/>
    <w:rsid w:val="006C0606"/>
    <w:rsid w:val="006C6805"/>
    <w:rsid w:val="006F7204"/>
    <w:rsid w:val="0070284B"/>
    <w:rsid w:val="00705AD0"/>
    <w:rsid w:val="007452F4"/>
    <w:rsid w:val="00760269"/>
    <w:rsid w:val="00780C16"/>
    <w:rsid w:val="00782203"/>
    <w:rsid w:val="00787FFA"/>
    <w:rsid w:val="0079342D"/>
    <w:rsid w:val="007960F4"/>
    <w:rsid w:val="007C0666"/>
    <w:rsid w:val="007D41C7"/>
    <w:rsid w:val="007D756E"/>
    <w:rsid w:val="007E6118"/>
    <w:rsid w:val="007F1D22"/>
    <w:rsid w:val="007F6C3E"/>
    <w:rsid w:val="00817C4B"/>
    <w:rsid w:val="00821612"/>
    <w:rsid w:val="00833435"/>
    <w:rsid w:val="0084235A"/>
    <w:rsid w:val="00846903"/>
    <w:rsid w:val="008676B8"/>
    <w:rsid w:val="008706DE"/>
    <w:rsid w:val="00875A46"/>
    <w:rsid w:val="0087654B"/>
    <w:rsid w:val="00891F98"/>
    <w:rsid w:val="008A4D9B"/>
    <w:rsid w:val="008B2D0C"/>
    <w:rsid w:val="008C072D"/>
    <w:rsid w:val="008C1CB3"/>
    <w:rsid w:val="008D2258"/>
    <w:rsid w:val="008E0676"/>
    <w:rsid w:val="008E2D7D"/>
    <w:rsid w:val="008E3B4D"/>
    <w:rsid w:val="008E41D9"/>
    <w:rsid w:val="00901272"/>
    <w:rsid w:val="0091127B"/>
    <w:rsid w:val="00936359"/>
    <w:rsid w:val="0094528E"/>
    <w:rsid w:val="0094793B"/>
    <w:rsid w:val="0096285A"/>
    <w:rsid w:val="00970B83"/>
    <w:rsid w:val="00974207"/>
    <w:rsid w:val="009A7351"/>
    <w:rsid w:val="009B4728"/>
    <w:rsid w:val="009D255F"/>
    <w:rsid w:val="009F2D7E"/>
    <w:rsid w:val="009F66B0"/>
    <w:rsid w:val="00A000F4"/>
    <w:rsid w:val="00A035C4"/>
    <w:rsid w:val="00A04ACE"/>
    <w:rsid w:val="00A06704"/>
    <w:rsid w:val="00A118C9"/>
    <w:rsid w:val="00A123EE"/>
    <w:rsid w:val="00A26BA6"/>
    <w:rsid w:val="00A34699"/>
    <w:rsid w:val="00A40241"/>
    <w:rsid w:val="00A41BD3"/>
    <w:rsid w:val="00A43529"/>
    <w:rsid w:val="00A43C79"/>
    <w:rsid w:val="00A44622"/>
    <w:rsid w:val="00A46F9D"/>
    <w:rsid w:val="00A63FAC"/>
    <w:rsid w:val="00A6411C"/>
    <w:rsid w:val="00A663A3"/>
    <w:rsid w:val="00A66578"/>
    <w:rsid w:val="00A7115E"/>
    <w:rsid w:val="00A7680D"/>
    <w:rsid w:val="00AB42A1"/>
    <w:rsid w:val="00AC73AD"/>
    <w:rsid w:val="00AD0E14"/>
    <w:rsid w:val="00AD6379"/>
    <w:rsid w:val="00AF04D6"/>
    <w:rsid w:val="00B03F01"/>
    <w:rsid w:val="00B21851"/>
    <w:rsid w:val="00B25D3F"/>
    <w:rsid w:val="00B32ED8"/>
    <w:rsid w:val="00B4422F"/>
    <w:rsid w:val="00B50650"/>
    <w:rsid w:val="00B55E0E"/>
    <w:rsid w:val="00B77A44"/>
    <w:rsid w:val="00B8273C"/>
    <w:rsid w:val="00B92946"/>
    <w:rsid w:val="00B95009"/>
    <w:rsid w:val="00BB398B"/>
    <w:rsid w:val="00BD1121"/>
    <w:rsid w:val="00BE2CDD"/>
    <w:rsid w:val="00BE2ED5"/>
    <w:rsid w:val="00BE4682"/>
    <w:rsid w:val="00BE4A90"/>
    <w:rsid w:val="00BF5794"/>
    <w:rsid w:val="00C02037"/>
    <w:rsid w:val="00C061E9"/>
    <w:rsid w:val="00C12EAE"/>
    <w:rsid w:val="00C16539"/>
    <w:rsid w:val="00C17644"/>
    <w:rsid w:val="00C24905"/>
    <w:rsid w:val="00C45842"/>
    <w:rsid w:val="00C64255"/>
    <w:rsid w:val="00C65656"/>
    <w:rsid w:val="00C7232B"/>
    <w:rsid w:val="00C74C64"/>
    <w:rsid w:val="00C81923"/>
    <w:rsid w:val="00C81ED7"/>
    <w:rsid w:val="00CA3E53"/>
    <w:rsid w:val="00CA589D"/>
    <w:rsid w:val="00CA6DE0"/>
    <w:rsid w:val="00CC06B0"/>
    <w:rsid w:val="00CC2E3C"/>
    <w:rsid w:val="00CD4909"/>
    <w:rsid w:val="00CF67B1"/>
    <w:rsid w:val="00D03B01"/>
    <w:rsid w:val="00D259E6"/>
    <w:rsid w:val="00D3690F"/>
    <w:rsid w:val="00D41344"/>
    <w:rsid w:val="00D60D43"/>
    <w:rsid w:val="00D76D89"/>
    <w:rsid w:val="00D77C26"/>
    <w:rsid w:val="00D77F80"/>
    <w:rsid w:val="00D819B7"/>
    <w:rsid w:val="00DB0217"/>
    <w:rsid w:val="00DB7253"/>
    <w:rsid w:val="00DC5243"/>
    <w:rsid w:val="00DD4CCE"/>
    <w:rsid w:val="00DE0DFC"/>
    <w:rsid w:val="00DE76FF"/>
    <w:rsid w:val="00DF771F"/>
    <w:rsid w:val="00E03F3A"/>
    <w:rsid w:val="00E20FC5"/>
    <w:rsid w:val="00E3595A"/>
    <w:rsid w:val="00E5045E"/>
    <w:rsid w:val="00E5310F"/>
    <w:rsid w:val="00E574B3"/>
    <w:rsid w:val="00E7562D"/>
    <w:rsid w:val="00E9663B"/>
    <w:rsid w:val="00ED13F2"/>
    <w:rsid w:val="00ED62AE"/>
    <w:rsid w:val="00EE5F9F"/>
    <w:rsid w:val="00EF12E9"/>
    <w:rsid w:val="00EF27DD"/>
    <w:rsid w:val="00F046D9"/>
    <w:rsid w:val="00F047E6"/>
    <w:rsid w:val="00F16C08"/>
    <w:rsid w:val="00F30425"/>
    <w:rsid w:val="00F37F8D"/>
    <w:rsid w:val="00F4426E"/>
    <w:rsid w:val="00F46E66"/>
    <w:rsid w:val="00F47016"/>
    <w:rsid w:val="00F475FB"/>
    <w:rsid w:val="00F62CD0"/>
    <w:rsid w:val="00F944CB"/>
    <w:rsid w:val="00F96D66"/>
    <w:rsid w:val="00FA25F6"/>
    <w:rsid w:val="00FC534F"/>
    <w:rsid w:val="00FD353E"/>
    <w:rsid w:val="00FD51DE"/>
    <w:rsid w:val="00FD5F95"/>
    <w:rsid w:val="00FE61AC"/>
    <w:rsid w:val="00FF582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8C5A3"/>
  <w15:docId w15:val="{1EB21DCB-E26A-470E-9FE9-C1A4F8E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6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66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666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961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61"/>
    <w:rPr>
      <w:rFonts w:ascii="Times New Roman" w:eastAsiaTheme="majorEastAsia" w:hAnsi="Times New Roman" w:cstheme="majorBidi"/>
      <w:b/>
      <w:caps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A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6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6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118C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666"/>
    <w:rPr>
      <w:rFonts w:ascii="Times New Roman" w:eastAsiaTheme="majorEastAsia" w:hAnsi="Times New Roman" w:cstheme="majorBidi"/>
      <w:b/>
      <w:bCs/>
      <w:i/>
      <w:sz w:val="24"/>
    </w:rPr>
  </w:style>
  <w:style w:type="table" w:styleId="TableGrid">
    <w:name w:val="Table Grid"/>
    <w:basedOn w:val="TableNormal"/>
    <w:uiPriority w:val="59"/>
    <w:rsid w:val="007C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086D"/>
    <w:pPr>
      <w:spacing w:after="10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B086D"/>
    <w:pPr>
      <w:spacing w:after="100"/>
      <w:ind w:left="48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B086D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D7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73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1897201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648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5798825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01A5-40A0-4F23-AB10-F60A3F2B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1490</Words>
  <Characters>11098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J G</cp:lastModifiedBy>
  <cp:revision>196</cp:revision>
  <dcterms:created xsi:type="dcterms:W3CDTF">2021-09-11T03:29:00Z</dcterms:created>
  <dcterms:modified xsi:type="dcterms:W3CDTF">2024-04-20T16:38:00Z</dcterms:modified>
</cp:coreProperties>
</file>