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10"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bookmarkStart w:id="9" w:name="the-hard-rule-no-new-strategic-surfaces"/>
    <w:p>
      <w:pPr>
        <w:pStyle w:val="Heading3"/>
      </w:pPr>
      <w:r>
        <w:t xml:space="preserve">The Hard Rule: No New Strategic Surfaces</w:t>
      </w:r>
    </w:p>
    <w:p>
      <w:pPr>
        <w:pStyle w:val="FirstParagraph"/>
      </w:pPr>
      <w:r>
        <w:rPr>
          <w:b/>
          <w:bCs/>
        </w:rPr>
        <w:t xml:space="preserve">Until ONE of the following has happened, no new strategic surface gets opened. None.</w:t>
      </w:r>
    </w:p>
    <w:p>
      <w:pPr>
        <w:pStyle w:val="Compact"/>
        <w:numPr>
          <w:ilvl w:val="0"/>
          <w:numId w:val="1002"/>
        </w:numPr>
      </w:pPr>
      <w:r>
        <w:t xml:space="preserve">Event #1 is sold AND executed (deposit collected, weekend hosted)</w:t>
      </w:r>
    </w:p>
    <w:p>
      <w:pPr>
        <w:pStyle w:val="Compact"/>
        <w:numPr>
          <w:ilvl w:val="0"/>
          <w:numId w:val="1002"/>
        </w:numPr>
      </w:pPr>
      <w:r>
        <w:t xml:space="preserve">OR first B2B Directory pilot is signed (Vicki or Paul Green, paper signed, deposit invoiced)</w:t>
      </w:r>
    </w:p>
    <w:p>
      <w:pPr>
        <w:pStyle w:val="FirstParagraph"/>
      </w:pPr>
      <w:r>
        <w:t xml:space="preserve">What</w:t>
      </w:r>
      <w:r>
        <w:t xml:space="preserve"> </w:t>
      </w:r>
      <w:r>
        <w:t xml:space="preserve">“no new strategic surface”</w:t>
      </w:r>
      <w:r>
        <w:t xml:space="preserve"> </w:t>
      </w:r>
      <w:r>
        <w:t xml:space="preserve">means in practice:</w:t>
      </w:r>
      <w:r>
        <w:t xml:space="preserve"> </w:t>
      </w:r>
      <w:r>
        <w:t xml:space="preserve">- No new revenue line, no new partner relationship type, no new geographic expansion push</w:t>
      </w:r>
      <w:r>
        <w:t xml:space="preserve"> </w:t>
      </w:r>
      <w:r>
        <w:t xml:space="preserve">- No platform feature beyond the load-bearing tech exceptions in Section 11</w:t>
      </w:r>
      <w:r>
        <w:t xml:space="preserve"> </w:t>
      </w:r>
      <w:r>
        <w:t xml:space="preserve">- No new content category for Magazine</w:t>
      </w:r>
      <w:r>
        <w:t xml:space="preserve"> </w:t>
      </w:r>
      <w:r>
        <w:t xml:space="preserve">- No exploration of records subscription, AI concierge, or anything on the kill list</w:t>
      </w:r>
      <w:r>
        <w:t xml:space="preserve"> </w:t>
      </w:r>
      <w:r>
        <w:t xml:space="preserve">- Bearsville activation stays at the 10 hrs/week Chase cap and platform-handoff-to-Elijah work — no JV expansion negotiations</w:t>
      </w:r>
    </w:p>
    <w:p>
      <w:pPr>
        <w:pStyle w:val="BodyText"/>
      </w:pPr>
      <w:r>
        <w:rPr>
          <w:b/>
          <w:bCs/>
        </w:rPr>
        <w:t xml:space="preserve">Why:</w:t>
      </w:r>
      <w:r>
        <w:t xml:space="preserve"> </w:t>
      </w:r>
      <w:r>
        <w:t xml:space="preserve">New ideas creep in when the closed-loop work is hard. The plan only earns the right to expand once one closed loop has actually closed.</w:t>
      </w:r>
    </w:p>
    <w:p>
      <w:r>
        <w:pict>
          <v:rect style="width:0;height:1.5pt" o:hralign="center" o:hrstd="t" o:hr="t"/>
        </w:pict>
      </w:r>
    </w:p>
    <w:bookmarkEnd w:id="9"/>
    <w:bookmarkEnd w:id="10"/>
    <w:bookmarkStart w:id="13" w:name="X7175a465389be73912eb69b703c1332c67465be"/>
    <w:p>
      <w:pPr>
        <w:pStyle w:val="Heading2"/>
      </w:pPr>
      <w:r>
        <w:t xml:space="preserve">2 — Y1 Revenue Math (corrected — including photography re-cut 2026-04-19 evening)</w:t>
      </w:r>
    </w:p>
    <w:p>
      <w:pPr>
        <w:pStyle w:val="FirstParagraph"/>
      </w:pPr>
      <w:r>
        <w:rPr>
          <w:b/>
          <w:bCs/>
        </w:rPr>
        <w:t xml:space="preserve">Y1 threshold:</w:t>
      </w:r>
      <w:r>
        <w:t xml:space="preserve"> </w:t>
      </w:r>
      <w:r>
        <w:t xml:space="preserve">$250,000 across all channels (May 2026 – April 2027). Hitting it = ecosystem covers itself = stop worrying. Above it = upside that buys back time, subsidizes the next thing, or funds the lifestyle.</w:t>
      </w:r>
    </w:p>
    <w:p>
      <w:pPr>
        <w:pStyle w:val="BodyText"/>
      </w:pPr>
      <w:r>
        <w:rPr>
          <w:b/>
          <w:bCs/>
        </w:rPr>
        <w:t xml:space="preserve">Where the revenue comes from (revised + expanded):</w:t>
      </w:r>
    </w:p>
    <w:bookmarkStart w:id="11"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1"/>
    <w:bookmarkStart w:id="12"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Q3 Transition Risk + Q2 Mitigations (Aug–Oct is the highest-coordination-risk window of Y1):</w:t>
      </w:r>
    </w:p>
    <w:p>
      <w:pPr>
        <w:pStyle w:val="BodyText"/>
      </w:pPr>
      <w:r>
        <w:t xml:space="preserve">Three simultaneous shifts hit in Q3: geographic (team moves NY → Natchez), revenue mix (photography pivots from NY commissions to Deep South commissions + stock + art), operational (Inn enters Oct–Mar peak season). To not arrive at Aug 1 starting from zero, the following Q2-side prep is folded into the weekly grid above:</w:t>
      </w:r>
    </w:p>
    <w:p>
      <w:pPr>
        <w:pStyle w:val="Compact"/>
        <w:numPr>
          <w:ilvl w:val="0"/>
          <w:numId w:val="1003"/>
        </w:numPr>
      </w:pPr>
      <w:r>
        <w:rPr>
          <w:b/>
          <w:bCs/>
        </w:rPr>
        <w:t xml:space="preserve">By August 1 (end of Week 13, falls just outside this 90-day window):</w:t>
      </w:r>
      <w:r>
        <w:t xml:space="preserve"> </w:t>
      </w:r>
      <w:r>
        <w:t xml:space="preserve">Tracy has 2–3 Deep South photography prospects warmed — not closed, but in real conversation — so September isn’t starting cold.</w:t>
      </w:r>
      <w:r>
        <w:t xml:space="preserve"> </w:t>
      </w:r>
      <w:r>
        <w:rPr>
          <w:b/>
          <w:bCs/>
        </w:rPr>
        <w:t xml:space="preserve">Embedded in:</w:t>
      </w:r>
      <w:r>
        <w:t xml:space="preserve"> </w:t>
      </w:r>
      <w:r>
        <w:t xml:space="preserve">Tracy’s Tuesday/Thursday BizDev hours throughout June + July include Deep South photography outreach alongside Vicki/Paul Green outreach.</w:t>
      </w:r>
    </w:p>
    <w:p>
      <w:pPr>
        <w:pStyle w:val="Compact"/>
        <w:numPr>
          <w:ilvl w:val="0"/>
          <w:numId w:val="1003"/>
        </w:numPr>
      </w:pPr>
      <w:r>
        <w:rPr>
          <w:b/>
          <w:bCs/>
        </w:rPr>
        <w:t xml:space="preserve">By September 1:</w:t>
      </w:r>
      <w:r>
        <w:t xml:space="preserve"> </w:t>
      </w:r>
      <w:r>
        <w:t xml:space="preserve">Inn fall marketing must be live + bookings already in for Oct/Nov. </w:t>
      </w:r>
      <w:r>
        <w:rPr>
          <w:b/>
          <w:bCs/>
        </w:rPr>
        <w:t xml:space="preserve">Embedded in:</w:t>
      </w:r>
      <w:r>
        <w:t xml:space="preserve"> </w:t>
      </w:r>
      <w:r>
        <w:t xml:space="preserve">Magazine pipeline (3 Tracy-voice pieces by July 31) + wedding package landing page (Week 1) + Visit Natchez relationship (Week 1 outreach to Lynsey Gilbert) + booking package outreach to wedding planners (Weeks 7-10).</w:t>
      </w:r>
    </w:p>
    <w:p>
      <w:pPr>
        <w:pStyle w:val="Compact"/>
        <w:numPr>
          <w:ilvl w:val="0"/>
          <w:numId w:val="1003"/>
        </w:numPr>
      </w:pPr>
      <w:r>
        <w:rPr>
          <w:b/>
          <w:bCs/>
        </w:rPr>
        <w:t xml:space="preserve">By September 15:</w:t>
      </w:r>
      <w:r>
        <w:t xml:space="preserve"> </w:t>
      </w:r>
      <w:r>
        <w:t xml:space="preserve">Bearsville platform handoff to Elijah + Miles complete so Chase isn’t debugging Northern infrastructure while prepping Southern peak season.</w:t>
      </w:r>
      <w:r>
        <w:t xml:space="preserve"> </w:t>
      </w:r>
      <w:r>
        <w:rPr>
          <w:b/>
          <w:bCs/>
        </w:rPr>
        <w:t xml:space="preserve">Embedded in:</w:t>
      </w:r>
      <w:r>
        <w:t xml:space="preserve"> </w:t>
      </w:r>
      <w:r>
        <w:t xml:space="preserve">Cos + Patch own the Bearsville platform setup during Q2; Chase caps at 10 hrs/week as already noted in Week 5 row.</w:t>
      </w:r>
    </w:p>
    <w:p>
      <w:pPr>
        <w:pStyle w:val="FirstParagraph"/>
      </w:pPr>
      <w:r>
        <w:t xml:space="preserve">A full Q3 risk map gets written at the Week 12 retrospective (July 28-31) when there’s real Q2 data to anchor it. Don’t pre-write it now — it’d be planning fiction.</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2"/>
    <w:bookmarkEnd w:id="13"/>
    <w:bookmarkStart w:id="14"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4"/>
    <w:bookmarkStart w:id="15"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w:t>
            </w:r>
            <w:r>
              <w:t xml:space="preserve"> </w:t>
            </w:r>
            <w:r>
              <w:rPr>
                <w:b/>
                <w:bCs/>
              </w:rPr>
              <w:t xml:space="preserve">Inn ops hire decision: if cumulative revenue ≥ $15k, hire by May 31. If &lt; $15k, defer hire to June 15 to avoid burn ahead of revenue.</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 +</w:t>
            </w:r>
            <w:r>
              <w:t xml:space="preserve"> </w:t>
            </w:r>
            <w:r>
              <w:rPr>
                <w:b/>
                <w:bCs/>
              </w:rPr>
              <w:t xml:space="preserve">CASH FLOW CHECKPOINT</w:t>
            </w:r>
          </w:p>
        </w:tc>
        <w:tc>
          <w:tcPr/>
          <w:p>
            <w:pPr>
              <w:pStyle w:val="Compact"/>
            </w:pPr>
            <w:r>
              <w:t xml:space="preserve">Cumulative revenue &lt; $15k by May 31 → ops hire deferred to June 15; Tracy/Amy split same-week ops in the meantime</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5"/>
    <w:bookmarkStart w:id="19" w:name="daily-cadence-printable-tape-it"/>
    <w:p>
      <w:pPr>
        <w:pStyle w:val="Heading2"/>
      </w:pPr>
      <w:r>
        <w:t xml:space="preserve">5 — Daily Cadence (printable, tape it)</w:t>
      </w:r>
    </w:p>
    <w:bookmarkStart w:id="16" w:name="chase"/>
    <w:p>
      <w:pPr>
        <w:pStyle w:val="Heading3"/>
      </w:pPr>
      <w:r>
        <w:t xml:space="preserve">Chase</w:t>
      </w:r>
    </w:p>
    <w:p>
      <w:pPr>
        <w:pStyle w:val="Compact"/>
        <w:numPr>
          <w:ilvl w:val="0"/>
          <w:numId w:val="1004"/>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4"/>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4"/>
        </w:numPr>
      </w:pPr>
      <w:r>
        <w:rPr>
          <w:b/>
          <w:bCs/>
        </w:rPr>
        <w:t xml:space="preserve">12:00–13:00 — Walk + lunch.</w:t>
      </w:r>
      <w:r>
        <w:t xml:space="preserve"> </w:t>
      </w:r>
      <w:r>
        <w:t xml:space="preserve">No screens. Non-negotiable.</w:t>
      </w:r>
    </w:p>
    <w:p>
      <w:pPr>
        <w:pStyle w:val="Compact"/>
        <w:numPr>
          <w:ilvl w:val="0"/>
          <w:numId w:val="1004"/>
        </w:numPr>
      </w:pPr>
      <w:r>
        <w:rPr>
          <w:b/>
          <w:bCs/>
        </w:rPr>
        <w:t xml:space="preserve">13:00–17:00 — Partner / Creative.</w:t>
      </w:r>
      <w:r>
        <w:t xml:space="preserve"> </w:t>
      </w:r>
      <w:r>
        <w:t xml:space="preserve">NY meetings, photography edits, Studio C, Bearsville JV calls.</w:t>
      </w:r>
    </w:p>
    <w:p>
      <w:pPr>
        <w:pStyle w:val="Compact"/>
        <w:numPr>
          <w:ilvl w:val="0"/>
          <w:numId w:val="1004"/>
        </w:numPr>
      </w:pPr>
      <w:r>
        <w:rPr>
          <w:b/>
          <w:bCs/>
        </w:rPr>
        <w:t xml:space="preserve">18:00–18:15 — Voice memo to Delta Dawn.</w:t>
      </w:r>
      <w:r>
        <w:t xml:space="preserve"> </w:t>
      </w:r>
      <w:r>
        <w:t xml:space="preserve">What shipped, what’s blocked, who he owes. Becomes tomorrow’s Cos brief.</w:t>
      </w:r>
    </w:p>
    <w:bookmarkEnd w:id="16"/>
    <w:bookmarkStart w:id="17" w:name="tracy"/>
    <w:p>
      <w:pPr>
        <w:pStyle w:val="Heading3"/>
      </w:pPr>
      <w:r>
        <w:t xml:space="preserve">Tracy</w:t>
      </w:r>
    </w:p>
    <w:p>
      <w:pPr>
        <w:pStyle w:val="Compact"/>
        <w:numPr>
          <w:ilvl w:val="0"/>
          <w:numId w:val="1005"/>
        </w:numPr>
      </w:pPr>
      <w:r>
        <w:rPr>
          <w:b/>
          <w:bCs/>
        </w:rPr>
        <w:t xml:space="preserve">07:00–08:00 — Inn ground truth.</w:t>
      </w:r>
      <w:r>
        <w:t xml:space="preserve"> </w:t>
      </w:r>
      <w:r>
        <w:t xml:space="preserve">Walk property. Breakfast check. Guest feedback scan.</w:t>
      </w:r>
    </w:p>
    <w:p>
      <w:pPr>
        <w:pStyle w:val="Compact"/>
        <w:numPr>
          <w:ilvl w:val="0"/>
          <w:numId w:val="1005"/>
        </w:numPr>
      </w:pPr>
      <w:r>
        <w:rPr>
          <w:b/>
          <w:bCs/>
        </w:rPr>
        <w:t xml:space="preserve">08:00–09:00 — BizDev triage.</w:t>
      </w:r>
      <w:r>
        <w:t xml:space="preserve"> </w:t>
      </w:r>
      <w:r>
        <w:t xml:space="preserve">CRM review. Three outreach emails or follow-ups.</w:t>
      </w:r>
    </w:p>
    <w:p>
      <w:pPr>
        <w:pStyle w:val="Compact"/>
        <w:numPr>
          <w:ilvl w:val="0"/>
          <w:numId w:val="1005"/>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5"/>
        </w:numPr>
      </w:pPr>
      <w:r>
        <w:rPr>
          <w:b/>
          <w:bCs/>
        </w:rPr>
        <w:t xml:space="preserve">13:00–15:00 — BizDev execution.</w:t>
      </w:r>
      <w:r>
        <w:t xml:space="preserve"> </w:t>
      </w:r>
      <w:r>
        <w:t xml:space="preserve">Sales calls, partnership nurturing, photography pipeline.</w:t>
      </w:r>
    </w:p>
    <w:p>
      <w:pPr>
        <w:pStyle w:val="Compact"/>
        <w:numPr>
          <w:ilvl w:val="0"/>
          <w:numId w:val="1005"/>
        </w:numPr>
      </w:pPr>
      <w:r>
        <w:rPr>
          <w:b/>
          <w:bCs/>
        </w:rPr>
        <w:t xml:space="preserve">15:00–16:00 — Sanity CMS.</w:t>
      </w:r>
      <w:r>
        <w:t xml:space="preserve"> </w:t>
      </w:r>
      <w:r>
        <w:t xml:space="preserve">Schedule tomorrow’s publishes. Review Amy’s drafts.</w:t>
      </w:r>
    </w:p>
    <w:p>
      <w:pPr>
        <w:pStyle w:val="Compact"/>
        <w:numPr>
          <w:ilvl w:val="0"/>
          <w:numId w:val="1005"/>
        </w:numPr>
      </w:pPr>
      <w:r>
        <w:rPr>
          <w:b/>
          <w:bCs/>
        </w:rPr>
        <w:t xml:space="preserve">16:00–17:00 — Finance touch.</w:t>
      </w:r>
      <w:r>
        <w:t xml:space="preserve"> </w:t>
      </w:r>
      <w:r>
        <w:t xml:space="preserve">Cloudbeds occupancy. Adjust rates only on days &gt;14 days out.</w:t>
      </w:r>
    </w:p>
    <w:bookmarkEnd w:id="17"/>
    <w:bookmarkStart w:id="18" w:name="amy"/>
    <w:p>
      <w:pPr>
        <w:pStyle w:val="Heading3"/>
      </w:pPr>
      <w:r>
        <w:t xml:space="preserve">Amy</w:t>
      </w:r>
    </w:p>
    <w:p>
      <w:pPr>
        <w:pStyle w:val="Compact"/>
        <w:numPr>
          <w:ilvl w:val="0"/>
          <w:numId w:val="1006"/>
        </w:numPr>
      </w:pPr>
      <w:r>
        <w:rPr>
          <w:b/>
          <w:bCs/>
        </w:rPr>
        <w:t xml:space="preserve">09:00–10:00 — Property ops.</w:t>
      </w:r>
      <w:r>
        <w:t xml:space="preserve"> </w:t>
      </w:r>
      <w:r>
        <w:t xml:space="preserve">Room turnover check. Bar inventory. Blues Room prep.</w:t>
      </w:r>
    </w:p>
    <w:p>
      <w:pPr>
        <w:pStyle w:val="Compact"/>
        <w:numPr>
          <w:ilvl w:val="0"/>
          <w:numId w:val="1006"/>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6"/>
        </w:numPr>
      </w:pPr>
      <w:r>
        <w:rPr>
          <w:b/>
          <w:bCs/>
        </w:rPr>
        <w:t xml:space="preserve">15:00–17:00 — No-Meeting Zone — creative.</w:t>
      </w:r>
      <w:r>
        <w:t xml:space="preserve"> </w:t>
      </w:r>
      <w:r>
        <w:t xml:space="preserve">Vocal practice. Setlist. Radio content. Arrie Aslin career work only.</w:t>
      </w:r>
    </w:p>
    <w:p>
      <w:pPr>
        <w:pStyle w:val="Compact"/>
        <w:numPr>
          <w:ilvl w:val="0"/>
          <w:numId w:val="1006"/>
        </w:numPr>
      </w:pPr>
      <w:r>
        <w:rPr>
          <w:b/>
          <w:bCs/>
        </w:rPr>
        <w:t xml:space="preserve">17:00–18:00 — Sanity CMS.</w:t>
      </w:r>
      <w:r>
        <w:t xml:space="preserve"> </w:t>
      </w:r>
      <w:r>
        <w:t xml:space="preserve">Tonight’s show details or tomorrow’s breakfast menu.</w:t>
      </w:r>
    </w:p>
    <w:p>
      <w:pPr>
        <w:pStyle w:val="Compact"/>
        <w:numPr>
          <w:ilvl w:val="0"/>
          <w:numId w:val="1006"/>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8"/>
    <w:bookmarkEnd w:id="19"/>
    <w:bookmarkStart w:id="22" w:name="weekly-monthly-cadence"/>
    <w:p>
      <w:pPr>
        <w:pStyle w:val="Heading2"/>
      </w:pPr>
      <w:r>
        <w:t xml:space="preserve">6 — Weekly + Monthly Cadence</w:t>
      </w:r>
    </w:p>
    <w:bookmarkStart w:id="20" w:name="weekly"/>
    <w:p>
      <w:pPr>
        <w:pStyle w:val="Heading3"/>
      </w:pPr>
      <w:r>
        <w:t xml:space="preserve">Weekly</w:t>
      </w:r>
    </w:p>
    <w:p>
      <w:pPr>
        <w:pStyle w:val="Compact"/>
        <w:numPr>
          <w:ilvl w:val="0"/>
          <w:numId w:val="1007"/>
        </w:numPr>
      </w:pPr>
      <w:r>
        <w:rPr>
          <w:b/>
          <w:bCs/>
        </w:rPr>
        <w:t xml:space="preserve">Sunday 18:00 — The Sunday Sit (30 min, async if Chase is in NY).</w:t>
      </w:r>
      <w:r>
        <w:t xml:space="preserve"> </w:t>
      </w:r>
      <w:r>
        <w:t xml:space="preserve">Three rotating questions: (1) What did we sell this week? (Tracy reports</w:t>
      </w:r>
      <w:r>
        <w:t xml:space="preserve"> </w:t>
      </w:r>
      <m:oMath>
        <m:r>
          <m:rPr>
            <m:sty m:val="p"/>
          </m:rPr>
          <m:t>)</m:t>
        </m:r>
        <m:r>
          <m:rPr>
            <m:sty m:val="p"/>
          </m:rPr>
          <m:t>(</m:t>
        </m:r>
        <m:r>
          <m:t>2</m:t>
        </m:r>
        <m:r>
          <m:rPr>
            <m:sty m:val="p"/>
          </m:rPr>
          <m:t>)</m:t>
        </m:r>
        <m:r>
          <m:t>W</m:t>
        </m:r>
        <m:r>
          <m:t>h</m:t>
        </m:r>
        <m:r>
          <m:t>a</m:t>
        </m:r>
        <m:r>
          <m:t>t</m:t>
        </m:r>
        <m:r>
          <m:t>d</m:t>
        </m:r>
        <m:r>
          <m:t>i</m:t>
        </m:r>
        <m:r>
          <m:t>d</m:t>
        </m:r>
        <m:r>
          <m:t>w</m:t>
        </m:r>
        <m:r>
          <m:t>e</m:t>
        </m:r>
        <m:r>
          <m:t>s</m:t>
        </m:r>
        <m:r>
          <m:t>h</m:t>
        </m:r>
        <m:r>
          <m:t>i</m:t>
        </m:r>
        <m:r>
          <m:t>p</m:t>
        </m:r>
        <m:r>
          <m:rPr>
            <m:sty m:val="p"/>
          </m:rPr>
          <m:t>?</m:t>
        </m:r>
        <m:r>
          <m:rPr>
            <m:sty m:val="p"/>
          </m:rPr>
          <m:t>(</m:t>
        </m:r>
        <m:r>
          <m:t>C</m:t>
        </m:r>
        <m:r>
          <m:t>h</m:t>
        </m:r>
        <m:r>
          <m:t>a</m:t>
        </m:r>
        <m:r>
          <m:t>s</m:t>
        </m:r>
        <m:r>
          <m:t>e</m:t>
        </m:r>
        <m:r>
          <m:t>r</m:t>
        </m:r>
        <m:r>
          <m:t>e</m:t>
        </m:r>
        <m:r>
          <m:t>p</m:t>
        </m:r>
        <m:r>
          <m:t>o</m:t>
        </m:r>
        <m:r>
          <m:t>r</m:t>
        </m:r>
        <m:r>
          <m:t>t</m:t>
        </m:r>
        <m:r>
          <m:t>s</m:t>
        </m:r>
        <m:r>
          <m:t>p</m:t>
        </m:r>
        <m:r>
          <m:t>l</m:t>
        </m:r>
        <m:r>
          <m:t>a</m:t>
        </m:r>
        <m:r>
          <m:t>t</m:t>
        </m:r>
        <m:r>
          <m:t>f</m:t>
        </m:r>
        <m:r>
          <m:t>o</m:t>
        </m:r>
        <m:r>
          <m:t>r</m:t>
        </m:r>
        <m:r>
          <m:t>m</m:t>
        </m:r>
        <m:r>
          <m:rPr>
            <m:sty m:val="p"/>
          </m:rPr>
          <m:t>+</m:t>
        </m:r>
        <m:r>
          <m:t>c</m:t>
        </m:r>
        <m:r>
          <m:t>r</m:t>
        </m:r>
        <m:r>
          <m:t>e</m:t>
        </m:r>
        <m:r>
          <m:t>a</m:t>
        </m:r>
        <m:r>
          <m:t>t</m:t>
        </m:r>
        <m:r>
          <m:t>i</m:t>
        </m:r>
        <m:r>
          <m:t>v</m:t>
        </m:r>
        <m:r>
          <m:t>e</m:t>
        </m:r>
        <m:r>
          <m:rPr>
            <m:sty m:val="p"/>
          </m:rPr>
          <m:t>)</m:t>
        </m:r>
        <m:r>
          <m:rPr>
            <m:sty m:val="p"/>
          </m:rPr>
          <m:t>(</m:t>
        </m:r>
        <m:r>
          <m:t>3</m:t>
        </m:r>
        <m:r>
          <m:rPr>
            <m:sty m:val="p"/>
          </m:rPr>
          <m:t>)</m:t>
        </m:r>
        <m:r>
          <m:t>W</m:t>
        </m:r>
        <m:r>
          <m:t>h</m:t>
        </m:r>
        <m:r>
          <m:t>a</m:t>
        </m:r>
        <m:sSup>
          <m:e>
            <m:r>
              <m:t>t</m:t>
            </m:r>
          </m:e>
          <m:sup>
            <m:r>
              <m:rPr>
                <m:sty m:val="p"/>
              </m:rPr>
              <m:t>′</m:t>
            </m:r>
          </m:sup>
        </m:sSup>
        <m:r>
          <m:t>s</m:t>
        </m:r>
        <m:r>
          <m:t>n</m:t>
        </m:r>
        <m:r>
          <m:t>e</m:t>
        </m:r>
        <m:r>
          <m:t>x</m:t>
        </m:r>
        <m:r>
          <m:t>t</m:t>
        </m:r>
        <m:r>
          <m:t>w</m:t>
        </m:r>
        <m:r>
          <m:t>e</m:t>
        </m:r>
        <m:r>
          <m:t>e</m:t>
        </m:r>
        <m:sSup>
          <m:e>
            <m:r>
              <m:t>k</m:t>
            </m:r>
          </m:e>
          <m:sup>
            <m:r>
              <m:rPr>
                <m:sty m:val="p"/>
              </m:rPr>
              <m:t>′</m:t>
            </m:r>
          </m:sup>
        </m:sSup>
        <m:r>
          <m:t>s</m:t>
        </m:r>
        <m:r>
          <m:t>c</m:t>
        </m:r>
        <m:r>
          <m:t>o</m:t>
        </m:r>
        <m:r>
          <m:t>n</m:t>
        </m:r>
        <m:r>
          <m:t>s</m:t>
        </m:r>
        <m:r>
          <m:t>t</m:t>
        </m:r>
        <m:r>
          <m:t>r</m:t>
        </m:r>
        <m:r>
          <m:t>a</m:t>
        </m:r>
        <m:r>
          <m:t>i</m:t>
        </m:r>
        <m:r>
          <m:t>n</m:t>
        </m:r>
        <m:r>
          <m:t>t</m:t>
        </m:r>
        <m:r>
          <m:rPr>
            <m:sty m:val="p"/>
          </m:rPr>
          <m:t>?</m:t>
        </m:r>
        <m:r>
          <m:rPr>
            <m:sty m:val="p"/>
          </m:rPr>
          <m:t>(</m:t>
        </m:r>
        <m:r>
          <m:t>A</m:t>
        </m:r>
        <m:r>
          <m:t>m</m:t>
        </m:r>
        <m:r>
          <m:t>y</m:t>
        </m:r>
        <m:r>
          <m:t>r</m:t>
        </m:r>
        <m:r>
          <m:t>e</m:t>
        </m:r>
        <m:r>
          <m:t>p</m:t>
        </m:r>
        <m:r>
          <m:t>o</m:t>
        </m:r>
        <m:r>
          <m:t>r</m:t>
        </m:r>
        <m:r>
          <m:t>t</m:t>
        </m:r>
        <m:r>
          <m:t>s</m:t>
        </m:r>
        <m:r>
          <m:t>o</m:t>
        </m:r>
        <m:r>
          <m:t>p</m:t>
        </m:r>
        <m:r>
          <m:t>s</m:t>
        </m:r>
        <m:r>
          <m:t>b</m:t>
        </m:r>
        <m:r>
          <m:t>o</m:t>
        </m:r>
        <m:r>
          <m:t>t</m:t>
        </m:r>
        <m:r>
          <m:t>t</m:t>
        </m:r>
        <m:r>
          <m:t>l</m:t>
        </m:r>
        <m:r>
          <m:t>e</m:t>
        </m:r>
        <m:r>
          <m:t>n</m:t>
        </m:r>
        <m:r>
          <m:t>e</m:t>
        </m:r>
        <m:r>
          <m:t>c</m:t>
        </m:r>
        <m:r>
          <m:t>k</m:t>
        </m:r>
        <m:r>
          <m:rPr>
            <m:sty m:val="p"/>
          </m:rPr>
          <m:t>)</m:t>
        </m:r>
        <m:r>
          <m:rPr>
            <m:sty m:val="p"/>
          </m:rPr>
          <m:t>−</m:t>
        </m:r>
        <m:r>
          <m:rPr>
            <m:sty m:val="p"/>
          </m:rPr>
          <m:t>*</m:t>
        </m:r>
        <m:r>
          <m:rPr>
            <m:sty m:val="p"/>
          </m:rPr>
          <m:t>*</m:t>
        </m:r>
        <m:r>
          <m:t>T</m:t>
        </m:r>
        <m:r>
          <m:t>h</m:t>
        </m:r>
        <m:r>
          <m:t>e</m:t>
        </m:r>
        <m:r>
          <m:t>W</m:t>
        </m:r>
        <m:r>
          <m:t>e</m:t>
        </m:r>
        <m:r>
          <m:t>e</m:t>
        </m:r>
        <m:r>
          <m:t>k</m:t>
        </m:r>
        <m:r>
          <m:t>l</m:t>
        </m:r>
        <m:r>
          <m:t>y</m:t>
        </m:r>
        <m:r>
          <m:t>S</m:t>
        </m:r>
        <m:r>
          <m:t>c</m:t>
        </m:r>
        <m:r>
          <m:t>o</m:t>
        </m:r>
        <m:r>
          <m:t>r</m:t>
        </m:r>
        <m:r>
          <m:t>e</m:t>
        </m:r>
        <m:r>
          <m:t>b</m:t>
        </m:r>
        <m:r>
          <m:t>o</m:t>
        </m:r>
        <m:r>
          <m:t>a</m:t>
        </m:r>
        <m:r>
          <m:t>r</m:t>
        </m:r>
        <m:r>
          <m:t>d</m:t>
        </m:r>
        <m:r>
          <m:rPr>
            <m:sty m:val="p"/>
          </m:rPr>
          <m:t>—</m:t>
        </m:r>
        <m:r>
          <m:t>t</m:t>
        </m:r>
        <m:r>
          <m:t>h</m:t>
        </m:r>
        <m:r>
          <m:t>r</m:t>
        </m:r>
        <m:r>
          <m:t>e</m:t>
        </m:r>
        <m:r>
          <m:t>e</m:t>
        </m:r>
        <m:r>
          <m:t>n</m:t>
        </m:r>
        <m:r>
          <m:t>u</m:t>
        </m:r>
        <m:r>
          <m:t>m</m:t>
        </m:r>
        <m:r>
          <m:t>b</m:t>
        </m:r>
        <m:r>
          <m:t>e</m:t>
        </m:r>
        <m:r>
          <m:t>r</m:t>
        </m:r>
        <m:r>
          <m:t>s</m:t>
        </m:r>
        <m:r>
          <m:t>o</m:t>
        </m:r>
        <m:r>
          <m:t>n</m:t>
        </m:r>
        <m:r>
          <m:t>l</m:t>
        </m:r>
        <m:r>
          <m:t>y</m:t>
        </m:r>
        <m:r>
          <m:rPr>
            <m:sty m:val="p"/>
          </m:rPr>
          <m:t>,</m:t>
        </m:r>
        <m:r>
          <m:t>p</m:t>
        </m:r>
        <m:r>
          <m:t>o</m:t>
        </m:r>
        <m:r>
          <m:t>s</m:t>
        </m:r>
        <m:r>
          <m:t>t</m:t>
        </m:r>
        <m:r>
          <m:t>e</m:t>
        </m:r>
        <m:r>
          <m:t>d</m:t>
        </m:r>
        <m:r>
          <m:t>b</m:t>
        </m:r>
        <m:r>
          <m:t>y</m:t>
        </m:r>
        <m:r>
          <m:t>T</m:t>
        </m:r>
        <m:r>
          <m:t>r</m:t>
        </m:r>
        <m:r>
          <m:t>a</m:t>
        </m:r>
        <m:r>
          <m:t>c</m:t>
        </m:r>
        <m:r>
          <m:t>y</m:t>
        </m:r>
        <m:r>
          <m:t>i</m:t>
        </m:r>
        <m:r>
          <m:t>n</m:t>
        </m:r>
        <m:r>
          <m:t>S</m:t>
        </m:r>
        <m:r>
          <m:t>l</m:t>
        </m:r>
        <m:r>
          <m:t>a</m:t>
        </m:r>
        <m:r>
          <m:t>c</m:t>
        </m:r>
        <m:r>
          <m:t>k</m:t>
        </m:r>
        <m:r>
          <m:t>b</m:t>
        </m:r>
        <m:r>
          <m:t>e</m:t>
        </m:r>
        <m:r>
          <m:t>f</m:t>
        </m:r>
        <m:r>
          <m:t>o</m:t>
        </m:r>
        <m:r>
          <m:t>r</m:t>
        </m:r>
        <m:r>
          <m:t>e</m:t>
        </m:r>
        <m:r>
          <m:t>t</m:t>
        </m:r>
        <m:r>
          <m:t>h</m:t>
        </m:r>
        <m:r>
          <m:t>e</m:t>
        </m:r>
        <m:r>
          <m:t>S</m:t>
        </m:r>
        <m:r>
          <m:t>i</m:t>
        </m:r>
        <m:r>
          <m:t>t</m:t>
        </m:r>
        <m:r>
          <m:rPr>
            <m:sty m:val="p"/>
          </m:rPr>
          <m:t>:</m:t>
        </m:r>
        <m:r>
          <m:rPr>
            <m:sty m:val="p"/>
          </m:rPr>
          <m:t>*</m:t>
        </m:r>
        <m:r>
          <m:rPr>
            <m:sty m:val="p"/>
          </m:rPr>
          <m:t>*</m:t>
        </m:r>
        <m:r>
          <m:t>1</m:t>
        </m:r>
        <m:r>
          <m:rPr>
            <m:sty m:val="p"/>
          </m:rPr>
          <m:t>.</m:t>
        </m:r>
        <m:r>
          <m:rPr>
            <m:sty m:val="p"/>
          </m:rPr>
          <m:t>*</m:t>
        </m:r>
        <m:r>
          <m:rPr>
            <m:sty m:val="p"/>
          </m:rPr>
          <m:t>*</m:t>
        </m:r>
        <m:r>
          <m:t>C</m:t>
        </m:r>
        <m:r>
          <m:t>a</m:t>
        </m:r>
        <m:r>
          <m:t>s</m:t>
        </m:r>
        <m:r>
          <m:t>h</m:t>
        </m:r>
        <m:r>
          <m:t>c</m:t>
        </m:r>
        <m:r>
          <m:t>o</m:t>
        </m:r>
        <m:r>
          <m:t>l</m:t>
        </m:r>
        <m:r>
          <m:t>l</m:t>
        </m:r>
        <m:r>
          <m:t>e</m:t>
        </m:r>
        <m:r>
          <m:t>c</m:t>
        </m:r>
        <m:r>
          <m:t>t</m:t>
        </m:r>
        <m:r>
          <m:t>e</m:t>
        </m:r>
        <m:r>
          <m:t>d</m:t>
        </m:r>
        <m:r>
          <m:t>t</m:t>
        </m:r>
        <m:r>
          <m:t>h</m:t>
        </m:r>
        <m:r>
          <m:t>i</m:t>
        </m:r>
        <m:r>
          <m:t>s</m:t>
        </m:r>
        <m:r>
          <m:t>w</m:t>
        </m:r>
        <m:r>
          <m:t>e</m:t>
        </m:r>
        <m:r>
          <m:t>e</m:t>
        </m:r>
        <m:r>
          <m:t>k</m:t>
        </m:r>
        <m:r>
          <m:rPr>
            <m:sty m:val="p"/>
          </m:rPr>
          <m:t>*</m:t>
        </m:r>
        <m:r>
          <m:rPr>
            <m:sty m:val="p"/>
          </m:rPr>
          <m:t>*</m:t>
        </m:r>
        <m:r>
          <m:rPr>
            <m:sty m:val="p"/>
          </m:rPr>
          <m:t>(</m:t>
        </m:r>
      </m:oMath>
      <w:r>
        <w:t xml:space="preserve">)</w:t>
      </w:r>
    </w:p>
    <w:p>
      <w:pPr>
        <w:pStyle w:val="Compact"/>
        <w:numPr>
          <w:ilvl w:val="1"/>
          <w:numId w:val="1008"/>
        </w:numPr>
      </w:pPr>
      <w:r>
        <w:rPr>
          <w:b/>
          <w:bCs/>
        </w:rPr>
        <w:t xml:space="preserve">Pipeline value, next 30 days</w:t>
      </w:r>
      <w:r>
        <w:t xml:space="preserve"> </w:t>
      </w:r>
      <w:r>
        <w:t xml:space="preserve">($ at probability-weighted)</w:t>
      </w:r>
    </w:p>
    <w:p>
      <w:pPr>
        <w:pStyle w:val="Compact"/>
        <w:numPr>
          <w:ilvl w:val="1"/>
          <w:numId w:val="1008"/>
        </w:numPr>
      </w:pPr>
      <w:r>
        <w:rPr>
          <w:b/>
          <w:bCs/>
        </w:rPr>
        <w:t xml:space="preserve">Confirmed events count</w:t>
      </w:r>
      <w:r>
        <w:t xml:space="preserve"> </w:t>
      </w:r>
      <w:r>
        <w:t xml:space="preserve">(signed deposits, booked dates)</w:t>
      </w:r>
    </w:p>
    <w:p>
      <w:pPr>
        <w:pStyle w:val="Compact"/>
        <w:numPr>
          <w:ilvl w:val="1"/>
          <w:numId w:val="1009"/>
        </w:numPr>
      </w:pPr>
      <w:r>
        <w:t xml:space="preserve">No dashboards. No complexity. If those three numbers move week over week, the business works. If they stall, the Sit becomes a recovery conversation.</w:t>
      </w:r>
    </w:p>
    <w:p>
      <w:pPr>
        <w:pStyle w:val="Compact"/>
        <w:numPr>
          <w:ilvl w:val="0"/>
          <w:numId w:val="1007"/>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7"/>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20"/>
    <w:bookmarkStart w:id="21" w:name="monthly"/>
    <w:p>
      <w:pPr>
        <w:pStyle w:val="Heading3"/>
      </w:pPr>
      <w:r>
        <w:t xml:space="preserve">Monthly</w:t>
      </w:r>
    </w:p>
    <w:p>
      <w:pPr>
        <w:pStyle w:val="Compact"/>
        <w:numPr>
          <w:ilvl w:val="0"/>
          <w:numId w:val="1010"/>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10"/>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10"/>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10"/>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1"/>
    <w:bookmarkEnd w:id="22"/>
    <w:bookmarkStart w:id="23"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11"/>
        </w:numPr>
      </w:pPr>
      <w:r>
        <w:t xml:space="preserve">Chase publishes more than</w:t>
      </w:r>
      <w:r>
        <w:t xml:space="preserve"> </w:t>
      </w:r>
      <w:r>
        <w:rPr>
          <w:b/>
          <w:bCs/>
        </w:rPr>
        <w:t xml:space="preserve">2 Magazine articles in a week</w:t>
      </w:r>
    </w:p>
    <w:p>
      <w:pPr>
        <w:pStyle w:val="Compact"/>
        <w:numPr>
          <w:ilvl w:val="0"/>
          <w:numId w:val="1011"/>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12"/>
        </w:numPr>
      </w:pPr>
      <w:r>
        <w:t xml:space="preserve">Chase identifies the task he’s stealing</w:t>
      </w:r>
    </w:p>
    <w:p>
      <w:pPr>
        <w:pStyle w:val="Compact"/>
        <w:numPr>
          <w:ilvl w:val="0"/>
          <w:numId w:val="1012"/>
        </w:numPr>
      </w:pPr>
      <w:r>
        <w:t xml:space="preserve">Records a 5-min Loom explaining intent</w:t>
      </w:r>
    </w:p>
    <w:p>
      <w:pPr>
        <w:pStyle w:val="Compact"/>
        <w:numPr>
          <w:ilvl w:val="0"/>
          <w:numId w:val="1012"/>
        </w:numPr>
      </w:pPr>
      <w:r>
        <w:t xml:space="preserve">Assigns it to Tracy or Amy in writing with a deadline</w:t>
      </w:r>
    </w:p>
    <w:p>
      <w:pPr>
        <w:pStyle w:val="Compact"/>
        <w:numPr>
          <w:ilvl w:val="0"/>
          <w:numId w:val="1012"/>
        </w:numPr>
      </w:pPr>
      <w:r>
        <w:rPr>
          <w:b/>
          <w:bCs/>
        </w:rPr>
        <w:t xml:space="preserve">Chase is forbidden from touching the task for 48 hours</w:t>
      </w:r>
    </w:p>
    <w:p>
      <w:pPr>
        <w:pStyle w:val="Compact"/>
        <w:numPr>
          <w:ilvl w:val="0"/>
          <w:numId w:val="1012"/>
        </w:numPr>
      </w:pPr>
      <w:r>
        <w:t xml:space="preserve">If it breaks, Patch or Delta Dawn fixes it — not Chase</w:t>
      </w:r>
    </w:p>
    <w:p>
      <w:pPr>
        <w:pStyle w:val="Compact"/>
        <w:numPr>
          <w:ilvl w:val="0"/>
          <w:numId w:val="1012"/>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3"/>
    <w:bookmarkStart w:id="24"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4"/>
    <w:bookmarkStart w:id="25"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13"/>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13"/>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13"/>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5"/>
    <w:bookmarkStart w:id="26"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 output-based survival.</w:t>
      </w:r>
      <w:r>
        <w:t xml:space="preserve"> </w:t>
      </w:r>
      <w:r>
        <w:t xml:space="preserve">Each agent must demonstrate</w:t>
      </w:r>
      <w:r>
        <w:t xml:space="preserve"> </w:t>
      </w:r>
      <w:r>
        <w:rPr>
          <w:b/>
          <w:bCs/>
        </w:rPr>
        <w:t xml:space="preserve">at least one shipped artifact per quarter that a partner did not have to rewrite.</w:t>
      </w:r>
      <w:r>
        <w:t xml:space="preserve"> </w:t>
      </w:r>
      <w:r>
        <w:t xml:space="preserve">Not</w:t>
      </w:r>
      <w:r>
        <w:t xml:space="preserve"> </w:t>
      </w:r>
      <w:r>
        <w:t xml:space="preserve">“generated content.”</w:t>
      </w:r>
      <w:r>
        <w:t xml:space="preserve"> </w:t>
      </w:r>
      <w:r>
        <w:t xml:space="preserve">Not</w:t>
      </w:r>
      <w:r>
        <w:t xml:space="preserve"> </w:t>
      </w:r>
      <w:r>
        <w:t xml:space="preserve">“drafted a doc.”</w:t>
      </w:r>
      <w:r>
        <w:t xml:space="preserve"> </w:t>
      </w:r>
      <w:r>
        <w:t xml:space="preserve">One artifact that went live without human intervention beyond approval. Two consecutive failed quarters = deprecate the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Q1 Pass criteria (by July 31, 2026)</w:t>
            </w:r>
          </w:p>
        </w:tc>
      </w:tr>
      <w:tr>
        <w:tc>
          <w:tcPr/>
          <w:p>
            <w:pPr>
              <w:pStyle w:val="Compact"/>
            </w:pPr>
            <w:r>
              <w:rPr>
                <w:b/>
                <w:bCs/>
              </w:rPr>
              <w:t xml:space="preserve">Cos</w:t>
            </w:r>
          </w:p>
        </w:tc>
        <w:tc>
          <w:tcPr/>
          <w:p>
            <w:pPr>
              <w:pStyle w:val="Compact"/>
            </w:pPr>
            <w:r>
              <w:t xml:space="preserve">Shipped the 90-day plan + at least one partner-facing brief without Chase rewrite</w:t>
            </w:r>
          </w:p>
        </w:tc>
      </w:tr>
      <w:tr>
        <w:tc>
          <w:tcPr/>
          <w:p>
            <w:pPr>
              <w:pStyle w:val="Compact"/>
            </w:pPr>
            <w:r>
              <w:rPr>
                <w:b/>
                <w:bCs/>
              </w:rPr>
              <w:t xml:space="preserve">Patch</w:t>
            </w:r>
          </w:p>
        </w:tc>
        <w:tc>
          <w:tcPr/>
          <w:p>
            <w:pPr>
              <w:pStyle w:val="Compact"/>
            </w:pPr>
            <w:r>
              <w:t xml:space="preserve">Zero production bugs attributed to untested deploys; all infra alerts resolved without Chase intervention</w:t>
            </w:r>
          </w:p>
        </w:tc>
      </w:tr>
      <w:tr>
        <w:tc>
          <w:tcPr/>
          <w:p>
            <w:pPr>
              <w:pStyle w:val="Compact"/>
            </w:pPr>
            <w:r>
              <w:rPr>
                <w:b/>
                <w:bCs/>
              </w:rPr>
              <w:t xml:space="preserve">Claude Design 2</w:t>
            </w:r>
          </w:p>
        </w:tc>
        <w:tc>
          <w:tcPr/>
          <w:p>
            <w:pPr>
              <w:pStyle w:val="Compact"/>
            </w:pPr>
            <w:r>
              <w:t xml:space="preserve">Design system adopted by ≥2 brands; no</w:t>
            </w:r>
            <w:r>
              <w:t xml:space="preserve"> </w:t>
            </w:r>
            <w:r>
              <w:t xml:space="preserve">“I’ll just tweak this in Figma”</w:t>
            </w:r>
            <w:r>
              <w:t xml:space="preserve"> </w:t>
            </w:r>
            <w:r>
              <w:t xml:space="preserve">from Chase</w:t>
            </w:r>
          </w:p>
        </w:tc>
      </w:tr>
      <w:tr>
        <w:tc>
          <w:tcPr/>
          <w:p>
            <w:pPr>
              <w:pStyle w:val="Compact"/>
            </w:pPr>
            <w:r>
              <w:rPr>
                <w:b/>
                <w:bCs/>
              </w:rPr>
              <w:t xml:space="preserve">Delta Dawn</w:t>
            </w:r>
          </w:p>
        </w:tc>
        <w:tc>
          <w:tcPr/>
          <w:p>
            <w:pPr>
              <w:pStyle w:val="Compact"/>
            </w:pPr>
            <w:r>
              <w:t xml:space="preserve">Tracy + Amy onboarded to Sanity without Chase support tickets; monthly</w:t>
            </w:r>
            <w:r>
              <w:t xml:space="preserve"> </w:t>
            </w:r>
            <w:r>
              <w:t xml:space="preserve">“what shipped”</w:t>
            </w:r>
            <w:r>
              <w:t xml:space="preserve"> </w:t>
            </w:r>
            <w:r>
              <w:t xml:space="preserve">report generated</w:t>
            </w:r>
          </w:p>
        </w:tc>
      </w:tr>
      <w:tr>
        <w:tc>
          <w:tcPr/>
          <w:p>
            <w:pPr>
              <w:pStyle w:val="Compact"/>
            </w:pPr>
            <w:r>
              <w:rPr>
                <w:b/>
                <w:bCs/>
              </w:rPr>
              <w:t xml:space="preserve">Gemini batches</w:t>
            </w:r>
          </w:p>
        </w:tc>
        <w:tc>
          <w:tcPr/>
          <w:p>
            <w:pPr>
              <w:pStyle w:val="Compact"/>
            </w:pPr>
            <w:r>
              <w:t xml:space="preserve">≥30K tokens of content generated AND &gt;50% published with Tracy doing only edit-not-rewrite</w:t>
            </w:r>
          </w:p>
        </w:tc>
      </w:tr>
    </w:tbl>
    <w:p>
      <w:pPr>
        <w:pStyle w:val="BodyText"/>
      </w:pPr>
      <w:r>
        <w:t xml:space="preserve">The roster is a tool, not a team. Treat it like software: ship or deprecate.</w:t>
      </w:r>
    </w:p>
    <w:p>
      <w:r>
        <w:pict>
          <v:rect style="width:0;height:1.5pt" o:hralign="center" o:hrstd="t" o:hr="t"/>
        </w:pict>
      </w:r>
    </w:p>
    <w:bookmarkEnd w:id="26"/>
    <w:bookmarkStart w:id="32"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7" w:name="whats-truly-only-chase"/>
    <w:p>
      <w:pPr>
        <w:pStyle w:val="Heading3"/>
      </w:pPr>
      <w:r>
        <w:t xml:space="preserve">What’s truly only-Chase</w:t>
      </w:r>
    </w:p>
    <w:p>
      <w:pPr>
        <w:pStyle w:val="Compact"/>
        <w:numPr>
          <w:ilvl w:val="0"/>
          <w:numId w:val="1014"/>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4"/>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4"/>
        </w:numPr>
      </w:pPr>
      <w:r>
        <w:rPr>
          <w:b/>
          <w:bCs/>
        </w:rPr>
        <w:t xml:space="preserve">Architecture decisions</w:t>
      </w:r>
      <w:r>
        <w:t xml:space="preserve"> </w:t>
      </w:r>
      <w:r>
        <w:t xml:space="preserve">— multi-tenant isolation, security, data model.</w:t>
      </w:r>
    </w:p>
    <w:p>
      <w:pPr>
        <w:pStyle w:val="Compact"/>
        <w:numPr>
          <w:ilvl w:val="0"/>
          <w:numId w:val="1014"/>
        </w:numPr>
      </w:pPr>
      <w:r>
        <w:rPr>
          <w:b/>
          <w:bCs/>
        </w:rPr>
        <w:t xml:space="preserve">Equity / JV / legal structure</w:t>
      </w:r>
      <w:r>
        <w:t xml:space="preserve"> </w:t>
      </w:r>
      <w:r>
        <w:t xml:space="preserve">— one-third frame, but Bearsville and contributor calls are his signature.</w:t>
      </w:r>
    </w:p>
    <w:bookmarkEnd w:id="27"/>
    <w:bookmarkStart w:id="28"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8"/>
    <w:bookmarkStart w:id="29"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9"/>
    <w:bookmarkStart w:id="30" w:name="daily-structure-revised-for-chase"/>
    <w:p>
      <w:pPr>
        <w:pStyle w:val="Heading3"/>
      </w:pPr>
      <w:r>
        <w:t xml:space="preserve">Daily structure (revised for Chase)</w:t>
      </w:r>
    </w:p>
    <w:p>
      <w:pPr>
        <w:pStyle w:val="Compact"/>
        <w:numPr>
          <w:ilvl w:val="0"/>
          <w:numId w:val="1015"/>
        </w:numPr>
      </w:pPr>
      <w:r>
        <w:rPr>
          <w:b/>
          <w:bCs/>
        </w:rPr>
        <w:t xml:space="preserve">07:30–08:30</w:t>
      </w:r>
      <w:r>
        <w:t xml:space="preserve"> </w:t>
      </w:r>
      <w:r>
        <w:t xml:space="preserve">— Cos digest + one Slack message naming today’s constraint</w:t>
      </w:r>
    </w:p>
    <w:p>
      <w:pPr>
        <w:pStyle w:val="Compact"/>
        <w:numPr>
          <w:ilvl w:val="0"/>
          <w:numId w:val="1015"/>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6"/>
        </w:numPr>
      </w:pPr>
      <w:r>
        <w:rPr>
          <w:b/>
          <w:bCs/>
        </w:rPr>
        <w:t xml:space="preserve">Mon / Wed / Fri:</w:t>
      </w:r>
      <w:r>
        <w:t xml:space="preserve"> </w:t>
      </w:r>
      <w:r>
        <w:t xml:space="preserve">Shooting block (in studio, on location, or in post)</w:t>
      </w:r>
    </w:p>
    <w:p>
      <w:pPr>
        <w:pStyle w:val="Compact"/>
        <w:numPr>
          <w:ilvl w:val="1"/>
          <w:numId w:val="1016"/>
        </w:numPr>
      </w:pPr>
      <w:r>
        <w:rPr>
          <w:b/>
          <w:bCs/>
        </w:rPr>
        <w:t xml:space="preserve">Tue / Thu:</w:t>
      </w:r>
      <w:r>
        <w:t xml:space="preserve"> </w:t>
      </w:r>
      <w:r>
        <w:t xml:space="preserve">B2B sales work + strategic-partner outreach + architecture review</w:t>
      </w:r>
    </w:p>
    <w:p>
      <w:pPr>
        <w:pStyle w:val="Compact"/>
        <w:numPr>
          <w:ilvl w:val="0"/>
          <w:numId w:val="1015"/>
        </w:numPr>
      </w:pPr>
      <w:r>
        <w:rPr>
          <w:b/>
          <w:bCs/>
        </w:rPr>
        <w:t xml:space="preserve">12:00–13:00</w:t>
      </w:r>
      <w:r>
        <w:t xml:space="preserve"> </w:t>
      </w:r>
      <w:r>
        <w:t xml:space="preserve">— Walk + lunch, no screens</w:t>
      </w:r>
    </w:p>
    <w:p>
      <w:pPr>
        <w:pStyle w:val="Compact"/>
        <w:numPr>
          <w:ilvl w:val="0"/>
          <w:numId w:val="1015"/>
        </w:numPr>
      </w:pPr>
      <w:r>
        <w:rPr>
          <w:b/>
          <w:bCs/>
        </w:rPr>
        <w:t xml:space="preserve">13:00–17:00</w:t>
      </w:r>
      <w:r>
        <w:t xml:space="preserve"> </w:t>
      </w:r>
      <w:r>
        <w:t xml:space="preserve">— Mixed (shoot continuation, NY meetings, Bearsville calls, photography post)</w:t>
      </w:r>
    </w:p>
    <w:p>
      <w:pPr>
        <w:pStyle w:val="Compact"/>
        <w:numPr>
          <w:ilvl w:val="0"/>
          <w:numId w:val="1015"/>
        </w:numPr>
      </w:pPr>
      <w:r>
        <w:rPr>
          <w:b/>
          <w:bCs/>
        </w:rPr>
        <w:t xml:space="preserve">18:00–18:15</w:t>
      </w:r>
      <w:r>
        <w:t xml:space="preserve"> </w:t>
      </w:r>
      <w:r>
        <w:t xml:space="preserve">— Voice memo to Delta Dawn</w:t>
      </w:r>
    </w:p>
    <w:bookmarkEnd w:id="30"/>
    <w:bookmarkStart w:id="31"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1"/>
    <w:bookmarkEnd w:id="32"/>
    <w:bookmarkStart w:id="36"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3"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3"/>
    <w:bookmarkStart w:id="34" w:name="Xb1833557b7ed7c8529f11dcaf521d1f40ef8130"/>
    <w:p>
      <w:pPr>
        <w:pStyle w:val="Heading3"/>
      </w:pPr>
      <w:r>
        <w:t xml:space="preserve">B. Event Bus three-cascade activation (Cos, Weeks 2, 3, 5 — ~3 days total)</w:t>
      </w:r>
    </w:p>
    <w:p>
      <w:pPr>
        <w:pStyle w:val="Compact"/>
        <w:numPr>
          <w:ilvl w:val="0"/>
          <w:numId w:val="1017"/>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7"/>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7"/>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4"/>
    <w:bookmarkStart w:id="35"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5"/>
    <w:bookmarkEnd w:id="36"/>
    <w:bookmarkStart w:id="40"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7" w:name="tier-1-call-this-week"/>
    <w:p>
      <w:pPr>
        <w:pStyle w:val="Heading3"/>
      </w:pPr>
      <w:r>
        <w:t xml:space="preserve">Tier 1 — Call this week</w:t>
      </w:r>
    </w:p>
    <w:p>
      <w:pPr>
        <w:pStyle w:val="Compact"/>
        <w:numPr>
          <w:ilvl w:val="0"/>
          <w:numId w:val="1018"/>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8"/>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8"/>
        </w:numPr>
      </w:pPr>
      <w:r>
        <w:rPr>
          <w:b/>
          <w:bCs/>
        </w:rPr>
        <w:t xml:space="preserve">Kammie Carpenter</w:t>
      </w:r>
      <w:r>
        <w:t xml:space="preserve"> </w:t>
      </w:r>
      <w:r>
        <w:t xml:space="preserve">— CSO, Visit Mississippi — 601-359-3599 — state-level B2B sales</w:t>
      </w:r>
    </w:p>
    <w:p>
      <w:pPr>
        <w:pStyle w:val="Compact"/>
        <w:numPr>
          <w:ilvl w:val="0"/>
          <w:numId w:val="1018"/>
        </w:numPr>
      </w:pPr>
      <w:r>
        <w:rPr>
          <w:b/>
          <w:bCs/>
        </w:rPr>
        <w:t xml:space="preserve">Paul Green Realty</w:t>
      </w:r>
      <w:r>
        <w:t xml:space="preserve"> </w:t>
      </w:r>
      <w:r>
        <w:t xml:space="preserve">— Natchez 5-agent pilot target</w:t>
      </w:r>
    </w:p>
    <w:bookmarkEnd w:id="37"/>
    <w:bookmarkStart w:id="38" w:name="tier-2-call-within-30-days"/>
    <w:p>
      <w:pPr>
        <w:pStyle w:val="Heading3"/>
      </w:pPr>
      <w:r>
        <w:t xml:space="preserve">Tier 2 — Call within 30 days</w:t>
      </w:r>
    </w:p>
    <w:p>
      <w:pPr>
        <w:pStyle w:val="Compact"/>
        <w:numPr>
          <w:ilvl w:val="0"/>
          <w:numId w:val="1019"/>
        </w:numPr>
      </w:pPr>
      <w:r>
        <w:rPr>
          <w:b/>
          <w:bCs/>
        </w:rPr>
        <w:t xml:space="preserve">Sarah Lindsey Laukhuff</w:t>
      </w:r>
      <w:r>
        <w:t xml:space="preserve"> </w:t>
      </w:r>
      <w:r>
        <w:t xml:space="preserve">— TMAC Lodging Chair — connects to other lodging operators for package deals</w:t>
      </w:r>
    </w:p>
    <w:p>
      <w:pPr>
        <w:pStyle w:val="Compact"/>
        <w:numPr>
          <w:ilvl w:val="0"/>
          <w:numId w:val="1019"/>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9"/>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9"/>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9"/>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9"/>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9"/>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9"/>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9"/>
        </w:numPr>
      </w:pPr>
      <w:r>
        <w:rPr>
          <w:b/>
          <w:bCs/>
        </w:rPr>
        <w:t xml:space="preserve">Downtown Natchez Alliance</w:t>
      </w:r>
      <w:r>
        <w:t xml:space="preserve"> </w:t>
      </w:r>
      <w:r>
        <w:t xml:space="preserve">— leadership transition window right now = opportunity for practical operators with execution capacity</w:t>
      </w:r>
    </w:p>
    <w:bookmarkEnd w:id="38"/>
    <w:bookmarkStart w:id="39" w:name="tier-3-call-within-60-days"/>
    <w:p>
      <w:pPr>
        <w:pStyle w:val="Heading3"/>
      </w:pPr>
      <w:r>
        <w:t xml:space="preserve">Tier 3 — Call within 60 days</w:t>
      </w:r>
    </w:p>
    <w:p>
      <w:pPr>
        <w:pStyle w:val="Compact"/>
        <w:numPr>
          <w:ilvl w:val="0"/>
          <w:numId w:val="1020"/>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20"/>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20"/>
        </w:numPr>
      </w:pPr>
      <w:r>
        <w:rPr>
          <w:b/>
          <w:bCs/>
        </w:rPr>
        <w:t xml:space="preserve">Mississippi Main Street Association</w:t>
      </w:r>
      <w:r>
        <w:t xml:space="preserve"> </w:t>
      </w:r>
      <w:r>
        <w:t xml:space="preserve">— directly aligned with downtown revitalization</w:t>
      </w:r>
    </w:p>
    <w:p>
      <w:pPr>
        <w:pStyle w:val="Compact"/>
        <w:numPr>
          <w:ilvl w:val="0"/>
          <w:numId w:val="1020"/>
        </w:numPr>
      </w:pPr>
      <w:r>
        <w:rPr>
          <w:b/>
          <w:bCs/>
        </w:rPr>
        <w:t xml:space="preserve">Natchez Inc.</w:t>
      </w:r>
      <w:r>
        <w:t xml:space="preserve"> </w:t>
      </w:r>
      <w:r>
        <w:t xml:space="preserve">— economic-development support; civic framing</w:t>
      </w:r>
    </w:p>
    <w:p>
      <w:pPr>
        <w:pStyle w:val="Compact"/>
        <w:numPr>
          <w:ilvl w:val="0"/>
          <w:numId w:val="1020"/>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9"/>
    <w:bookmarkEnd w:id="40"/>
    <w:bookmarkStart w:id="44" w:name="playbooks-adopted"/>
    <w:p>
      <w:pPr>
        <w:pStyle w:val="Heading2"/>
      </w:pPr>
      <w:r>
        <w:t xml:space="preserve">13 — Playbooks Adopted</w:t>
      </w:r>
    </w:p>
    <w:bookmarkStart w:id="41"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1"/>
    <w:bookmarkStart w:id="42"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2"/>
    <w:bookmarkStart w:id="43"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3"/>
    <w:bookmarkEnd w:id="44"/>
    <w:bookmarkStart w:id="45" w:name="Xc92e00dc93e362466f43de758ffb4eddc92d262"/>
    <w:p>
      <w:pPr>
        <w:pStyle w:val="Heading2"/>
      </w:pPr>
      <w:r>
        <w:t xml:space="preserve">14 — The 13 Things We Explicitly DO NOT Build in Y1</w:t>
      </w:r>
    </w:p>
    <w:p>
      <w:pPr>
        <w:pStyle w:val="Compact"/>
        <w:numPr>
          <w:ilvl w:val="0"/>
          <w:numId w:val="1021"/>
        </w:numPr>
      </w:pPr>
      <w:r>
        <w:t xml:space="preserve">Standalone DSD product (dead — already retired)</w:t>
      </w:r>
    </w:p>
    <w:p>
      <w:pPr>
        <w:pStyle w:val="Compact"/>
        <w:numPr>
          <w:ilvl w:val="0"/>
          <w:numId w:val="1021"/>
        </w:numPr>
      </w:pPr>
      <w:r>
        <w:t xml:space="preserve">Tenant CLI</w:t>
      </w:r>
    </w:p>
    <w:p>
      <w:pPr>
        <w:pStyle w:val="Compact"/>
        <w:numPr>
          <w:ilvl w:val="0"/>
          <w:numId w:val="1021"/>
        </w:numPr>
      </w:pPr>
      <w:r>
        <w:t xml:space="preserve">Per-tenant GCS buckets</w:t>
      </w:r>
    </w:p>
    <w:p>
      <w:pPr>
        <w:pStyle w:val="Compact"/>
        <w:numPr>
          <w:ilvl w:val="0"/>
          <w:numId w:val="1021"/>
        </w:numPr>
      </w:pPr>
      <w:r>
        <w:t xml:space="preserve">PgBoss activation</w:t>
      </w:r>
    </w:p>
    <w:p>
      <w:pPr>
        <w:pStyle w:val="Compact"/>
        <w:numPr>
          <w:ilvl w:val="0"/>
          <w:numId w:val="1021"/>
        </w:numPr>
      </w:pPr>
      <w:r>
        <w:t xml:space="preserve">AI Inn concierge</w:t>
      </w:r>
    </w:p>
    <w:p>
      <w:pPr>
        <w:pStyle w:val="Compact"/>
        <w:numPr>
          <w:ilvl w:val="0"/>
          <w:numId w:val="1021"/>
        </w:numPr>
      </w:pPr>
      <w:r>
        <w:t xml:space="preserve">Records-of-the-Month subscription</w:t>
      </w:r>
    </w:p>
    <w:p>
      <w:pPr>
        <w:pStyle w:val="Compact"/>
        <w:numPr>
          <w:ilvl w:val="0"/>
          <w:numId w:val="1021"/>
        </w:numPr>
      </w:pPr>
      <w:r>
        <w:t xml:space="preserve">Interactive corridor map</w:t>
      </w:r>
    </w:p>
    <w:p>
      <w:pPr>
        <w:pStyle w:val="Compact"/>
        <w:numPr>
          <w:ilvl w:val="0"/>
          <w:numId w:val="1021"/>
        </w:numPr>
      </w:pPr>
      <w:r>
        <w:t xml:space="preserve">Stripe Connect performer payouts</w:t>
      </w:r>
    </w:p>
    <w:p>
      <w:pPr>
        <w:pStyle w:val="Compact"/>
        <w:numPr>
          <w:ilvl w:val="0"/>
          <w:numId w:val="1021"/>
        </w:numPr>
      </w:pPr>
      <w:r>
        <w:t xml:space="preserve">Magic-link auth on /account/subscriptions</w:t>
      </w:r>
    </w:p>
    <w:p>
      <w:pPr>
        <w:pStyle w:val="Compact"/>
        <w:numPr>
          <w:ilvl w:val="0"/>
          <w:numId w:val="1021"/>
        </w:numPr>
      </w:pPr>
      <w:r>
        <w:t xml:space="preserve">Jest/automated test scaffolding</w:t>
      </w:r>
    </w:p>
    <w:p>
      <w:pPr>
        <w:pStyle w:val="Compact"/>
        <w:numPr>
          <w:ilvl w:val="0"/>
          <w:numId w:val="1021"/>
        </w:numPr>
      </w:pPr>
      <w:r>
        <w:t xml:space="preserve">Touring as a Y1 revenue target (Amy still plays — just not a revenue line)</w:t>
      </w:r>
    </w:p>
    <w:p>
      <w:pPr>
        <w:pStyle w:val="Compact"/>
        <w:numPr>
          <w:ilvl w:val="0"/>
          <w:numId w:val="1021"/>
        </w:numPr>
      </w:pPr>
      <w:r>
        <w:t xml:space="preserve">Magazine sponsorship as a Y1 revenue target (take inbound, do not chase)</w:t>
      </w:r>
    </w:p>
    <w:p>
      <w:pPr>
        <w:pStyle w:val="Compact"/>
        <w:numPr>
          <w:ilvl w:val="0"/>
          <w:numId w:val="1021"/>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5"/>
    <w:bookmarkStart w:id="46" w:name="the-three-sacrifices-were-making"/>
    <w:p>
      <w:pPr>
        <w:pStyle w:val="Heading2"/>
      </w:pPr>
      <w:r>
        <w:t xml:space="preserve">15 — The Three Sacrifices We’re Making</w:t>
      </w:r>
    </w:p>
    <w:p>
      <w:pPr>
        <w:pStyle w:val="Compact"/>
        <w:numPr>
          <w:ilvl w:val="0"/>
          <w:numId w:val="1022"/>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22"/>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22"/>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6"/>
    <w:bookmarkStart w:id="47"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7"/>
    <w:bookmarkStart w:id="48" w:name="Xf372cd38405414ee4573823a25a8d0dfe42365b"/>
    <w:p>
      <w:pPr>
        <w:pStyle w:val="Heading2"/>
      </w:pPr>
      <w:r>
        <w:t xml:space="preserve">17 — What Tomorrow’s Onboarding Says (the one paragraph)</w:t>
      </w:r>
    </w:p>
    <w:p>
      <w:pPr>
        <w:pStyle w:val="BlockText"/>
      </w:pPr>
      <w:r>
        <w:t xml:space="preserve">“External AI review converged on one play. The next 90 days we focus on selling the wedding/retreat package and closing 2 B2B Directory deals (Vicki + Paul Green). Tracy owns wedding sales + biz dev. Chase owns B2B technical sales. Amy keeps the Inn running and Arrie Aslin performing. We’re hiring a part-time Inn ops manager so neither of you stays trapped in same-week ops. Everything else — touring as a business, magazine ad sales, records, radio, second-region — happens because it’s who we are, not because we’re chasing its revenue this year. Probability of hitting $250k Y1 if we execute this: 65%. If we end July at $60k cumulative, we’re on track.”</w:t>
      </w:r>
    </w:p>
    <w:p>
      <w:pPr>
        <w:pStyle w:val="FirstParagraph"/>
      </w:pPr>
      <w:r>
        <w:t xml:space="preserve">That’s the framing. Then walk them through the operational tools.</w:t>
      </w:r>
    </w:p>
    <w:p>
      <w:r>
        <w:pict>
          <v:rect style="width:0;height:1.5pt" o:hralign="center" o:hrstd="t" o:hr="t"/>
        </w:pict>
      </w:r>
    </w:p>
    <w:bookmarkEnd w:id="48"/>
    <w:bookmarkStart w:id="49" w:name="companion-documents"/>
    <w:p>
      <w:pPr>
        <w:pStyle w:val="Heading2"/>
      </w:pPr>
      <w:r>
        <w:t xml:space="preserve">18 — Companion Documents</w:t>
      </w:r>
    </w:p>
    <w:p>
      <w:pPr>
        <w:pStyle w:val="Compact"/>
        <w:numPr>
          <w:ilvl w:val="0"/>
          <w:numId w:val="1023"/>
        </w:numPr>
      </w:pPr>
      <w:r>
        <w:rPr>
          <w:rStyle w:val="VerbatimChar"/>
        </w:rPr>
        <w:t xml:space="preserve">docs/THE_THESIS.md</w:t>
      </w:r>
      <w:r>
        <w:t xml:space="preserve"> </w:t>
      </w:r>
      <w:r>
        <w:t xml:space="preserve">— the WHAT we are; this doc is the WHAT WE DO</w:t>
      </w:r>
    </w:p>
    <w:p>
      <w:pPr>
        <w:pStyle w:val="Compact"/>
        <w:numPr>
          <w:ilvl w:val="0"/>
          <w:numId w:val="1023"/>
        </w:numPr>
      </w:pPr>
      <w:r>
        <w:rPr>
          <w:rStyle w:val="VerbatimChar"/>
        </w:rPr>
        <w:t xml:space="preserve">docs/THE_THESIS_MINDMAP.md</w:t>
      </w:r>
      <w:r>
        <w:t xml:space="preserve"> </w:t>
      </w:r>
      <w:r>
        <w:t xml:space="preserve">— visual confirmation map</w:t>
      </w:r>
    </w:p>
    <w:p>
      <w:pPr>
        <w:pStyle w:val="Compact"/>
        <w:numPr>
          <w:ilvl w:val="0"/>
          <w:numId w:val="1023"/>
        </w:numPr>
      </w:pPr>
      <w:r>
        <w:rPr>
          <w:rStyle w:val="VerbatimChar"/>
        </w:rPr>
        <w:t xml:space="preserve">docs/onboarding-2026-04-20/02-tracy-amy-operator-manual.md</w:t>
      </w:r>
      <w:r>
        <w:t xml:space="preserve"> </w:t>
      </w:r>
      <w:r>
        <w:t xml:space="preserve">— daily reference for Tracy + Amy</w:t>
      </w:r>
    </w:p>
    <w:p>
      <w:pPr>
        <w:pStyle w:val="Compact"/>
        <w:numPr>
          <w:ilvl w:val="0"/>
          <w:numId w:val="1023"/>
        </w:numPr>
      </w:pPr>
      <w:r>
        <w:rPr>
          <w:rStyle w:val="VerbatimChar"/>
        </w:rPr>
        <w:t xml:space="preserve">docs/onboarding-2026-04-20/04-sanity-studio-cheat-sheet.md</w:t>
      </w:r>
      <w:r>
        <w:t xml:space="preserve"> </w:t>
      </w:r>
      <w:r>
        <w:t xml:space="preserve">— print + tape</w:t>
      </w:r>
    </w:p>
    <w:p>
      <w:pPr>
        <w:pStyle w:val="Compact"/>
        <w:numPr>
          <w:ilvl w:val="0"/>
          <w:numId w:val="1023"/>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2026-04-20T05:13:35Z</dcterms:created>
  <dcterms:modified xsi:type="dcterms:W3CDTF">2026-04-20T05:13:35Z</dcterms:modified>
</cp:coreProperties>
</file>

<file path=docProps/custom.xml><?xml version="1.0" encoding="utf-8"?>
<Properties xmlns="http://schemas.openxmlformats.org/officeDocument/2006/custom-properties" xmlns:vt="http://schemas.openxmlformats.org/officeDocument/2006/docPropsVTypes"/>
</file>