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Tracy Alderson-Allen, Amy Allen, Chase Pierson</w:t>
      </w:r>
      <w:r>
        <w:t xml:space="preserve"> </w:t>
      </w:r>
      <w:r>
        <w:rPr>
          <w:b/>
          <w:bCs/>
        </w:rPr>
        <w:t xml:space="preserve">FROM:</w:t>
      </w:r>
      <w:r>
        <w:t xml:space="preserve"> </w:t>
      </w:r>
      <w:r>
        <w:t xml:space="preserve">Office of the CFO</w:t>
      </w:r>
      <w:r>
        <w:t xml:space="preserve"> </w:t>
      </w:r>
      <w:r>
        <w:rPr>
          <w:b/>
          <w:bCs/>
        </w:rPr>
        <w:t xml:space="preserve">DATE:</w:t>
      </w:r>
      <w:r>
        <w:t xml:space="preserve"> </w:t>
      </w:r>
      <w:r>
        <w:t xml:space="preserve">April 20, 2026</w:t>
      </w:r>
      <w:r>
        <w:t xml:space="preserve"> </w:t>
      </w:r>
      <w:r>
        <w:rPr>
          <w:b/>
          <w:bCs/>
        </w:rPr>
        <w:t xml:space="preserve">SUBJECT:</w:t>
      </w:r>
      <w:r>
        <w:t xml:space="preserve"> </w:t>
      </w:r>
      <w:r>
        <w:t xml:space="preserve">Business Case &amp; 12-Month Pro Forma: Big Muddy / MBT Ecosystem (FY 2026-2027)</w:t>
      </w:r>
    </w:p>
    <w:p>
      <w:pPr>
        <w:pStyle w:val="BodyText"/>
      </w:pPr>
      <w:r>
        <w:t xml:space="preserve">This document outlines the business case and a 12-month operating pro forma for the consolidated Big Muddy and MBT ecosystem. The model targets $760,000 in total revenue for the period from Q2 2026 through Q1 2027. The projections herein are conservative and based on operational assumptions detailed in each section. The objective is to provide a clear, factual basis for strategic decisions and resource allocation over the next fiscal year.</w:t>
      </w:r>
    </w:p>
    <w:bookmarkStart w:id="9" w:name="executive-summary"/>
    <w:p>
      <w:pPr>
        <w:pStyle w:val="Heading3"/>
      </w:pPr>
      <w:r>
        <w:t xml:space="preserve">1. Executive Summary</w:t>
      </w:r>
    </w:p>
    <w:p>
      <w:pPr>
        <w:pStyle w:val="FirstParagraph"/>
      </w:pPr>
      <w:r>
        <w:t xml:space="preserve">As of April 20, 2026, the foundational assets of the ecosystem are operational. The MBT technology platform is live, with the Sanity CMS and Vercel front-end deployment functioning as designed. The flagship implementation, Big Muddy, is active, with the Inn accepting guests, the Magazine publishing its initial content slate (10 articles), and Big Muddy Touring managing its first bookings. Deep South Directory (DSD) is ready for subscriber acquisition. This initial 12-month period is focused on validating the core business hypothesis: that a vertically integrated media and hospitality model can create a flywheel, where content drives high-margin hospitality revenue, and the surrounding business community is monetized through the DSD tech platform.</w:t>
      </w:r>
    </w:p>
    <w:p>
      <w:pPr>
        <w:pStyle w:val="BodyText"/>
      </w:pPr>
      <w:r>
        <w:t xml:space="preserve">The</w:t>
      </w:r>
      <w:r>
        <w:t xml:space="preserve"> </w:t>
      </w:r>
      <w:r>
        <w:t xml:space="preserve">“Lean &amp; Mean”</w:t>
      </w:r>
      <w:r>
        <w:t xml:space="preserve"> </w:t>
      </w:r>
      <w:r>
        <w:t xml:space="preserve">financial model targets $760,000 in gross revenue for the first year (Q2 2026 - Q1 2027). This target is ambitious but achievable if key performance indicators are met, primarily concerning Inn occupancy rates and the velocity of DSD subscriber acquisition. The primary risks to the model are executional: sales velocity for DSD, market-rate occupancy at the Inn, and the successful integration of programming (JP Houston) to drive consistent traffic to the Blues Room.</w:t>
      </w:r>
    </w:p>
    <w:p>
      <w:pPr>
        <w:pStyle w:val="BodyText"/>
      </w:pPr>
      <w:r>
        <w:t xml:space="preserve">Key assets have been de-risked: the core technology stack is built, the physical Inn property is operational, and initial content and branding are in place. The aspirational elements remain the market’s response—specifically, the conversion rates for DSD and the booking velocity for the Inn and Touring arms. This pro forma serves as our operational map to transition those aspirational components into reliable, recurring revenue streams.</w:t>
      </w:r>
    </w:p>
    <w:bookmarkEnd w:id="9"/>
    <w:bookmarkStart w:id="10" w:name="revenue-model-by-brand"/>
    <w:p>
      <w:pPr>
        <w:pStyle w:val="Heading3"/>
      </w:pPr>
      <w:r>
        <w:t xml:space="preserve">2. Revenue Model — By Brand</w:t>
      </w:r>
    </w:p>
    <w:p>
      <w:pPr>
        <w:pStyle w:val="FirstParagraph"/>
      </w:pPr>
      <w:r>
        <w:t xml:space="preserve">The following table projects monthly revenue by brand. Totals are rounded to the nearest dollar.</w:t>
      </w:r>
    </w:p>
    <w:tbl>
      <w:tblPr>
        <w:tblStyle w:val="Table"/>
        <w:tblW w:type="pct" w:w="5000"/>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jc w:val="left"/>
            </w:pPr>
            <w:r>
              <w:t xml:space="preserve">Brand</w:t>
            </w:r>
          </w:p>
        </w:tc>
        <w:tc>
          <w:tcPr/>
          <w:p>
            <w:pPr>
              <w:pStyle w:val="Compact"/>
              <w:jc w:val="left"/>
            </w:pPr>
            <w:r>
              <w:t xml:space="preserve">Apr ’26</w:t>
            </w:r>
          </w:p>
        </w:tc>
        <w:tc>
          <w:tcPr/>
          <w:p>
            <w:pPr>
              <w:pStyle w:val="Compact"/>
              <w:jc w:val="left"/>
            </w:pPr>
            <w:r>
              <w:t xml:space="preserve">May ’26</w:t>
            </w:r>
          </w:p>
        </w:tc>
        <w:tc>
          <w:tcPr/>
          <w:p>
            <w:pPr>
              <w:pStyle w:val="Compact"/>
              <w:jc w:val="left"/>
            </w:pPr>
            <w:r>
              <w:t xml:space="preserve">Jun ’26</w:t>
            </w:r>
          </w:p>
        </w:tc>
        <w:tc>
          <w:tcPr/>
          <w:p>
            <w:pPr>
              <w:pStyle w:val="Compact"/>
              <w:jc w:val="left"/>
            </w:pPr>
            <w:r>
              <w:t xml:space="preserve">Jul ’26</w:t>
            </w:r>
          </w:p>
        </w:tc>
        <w:tc>
          <w:tcPr/>
          <w:p>
            <w:pPr>
              <w:pStyle w:val="Compact"/>
              <w:jc w:val="left"/>
            </w:pPr>
            <w:r>
              <w:t xml:space="preserve">Aug ’26</w:t>
            </w:r>
          </w:p>
        </w:tc>
        <w:tc>
          <w:tcPr/>
          <w:p>
            <w:pPr>
              <w:pStyle w:val="Compact"/>
              <w:jc w:val="left"/>
            </w:pPr>
            <w:r>
              <w:t xml:space="preserve">Sep ’26</w:t>
            </w:r>
          </w:p>
        </w:tc>
        <w:tc>
          <w:tcPr/>
          <w:p>
            <w:pPr>
              <w:pStyle w:val="Compact"/>
              <w:jc w:val="left"/>
            </w:pPr>
            <w:r>
              <w:t xml:space="preserve">Oct ’26</w:t>
            </w:r>
          </w:p>
        </w:tc>
        <w:tc>
          <w:tcPr/>
          <w:p>
            <w:pPr>
              <w:pStyle w:val="Compact"/>
              <w:jc w:val="left"/>
            </w:pPr>
            <w:r>
              <w:t xml:space="preserve">Nov ’26</w:t>
            </w:r>
          </w:p>
        </w:tc>
        <w:tc>
          <w:tcPr/>
          <w:p>
            <w:pPr>
              <w:pStyle w:val="Compact"/>
              <w:jc w:val="left"/>
            </w:pPr>
            <w:r>
              <w:t xml:space="preserve">Dec ’26</w:t>
            </w:r>
          </w:p>
        </w:tc>
        <w:tc>
          <w:tcPr/>
          <w:p>
            <w:pPr>
              <w:pStyle w:val="Compact"/>
              <w:jc w:val="left"/>
            </w:pPr>
            <w:r>
              <w:t xml:space="preserve">Jan ’27</w:t>
            </w:r>
          </w:p>
        </w:tc>
        <w:tc>
          <w:tcPr/>
          <w:p>
            <w:pPr>
              <w:pStyle w:val="Compact"/>
              <w:jc w:val="left"/>
            </w:pPr>
            <w:r>
              <w:t xml:space="preserve">Feb ’27</w:t>
            </w:r>
          </w:p>
        </w:tc>
        <w:tc>
          <w:tcPr/>
          <w:p>
            <w:pPr>
              <w:pStyle w:val="Compact"/>
              <w:jc w:val="left"/>
            </w:pPr>
            <w:r>
              <w:t xml:space="preserve">Mar ’27</w:t>
            </w:r>
          </w:p>
        </w:tc>
        <w:tc>
          <w:tcPr/>
          <w:p>
            <w:pPr>
              <w:pStyle w:val="Compact"/>
              <w:jc w:val="left"/>
            </w:pPr>
            <w:r>
              <w:rPr>
                <w:b/>
                <w:bCs/>
              </w:rPr>
              <w:t xml:space="preserve">Annual Total</w:t>
            </w:r>
          </w:p>
        </w:tc>
      </w:tr>
      <w:tr>
        <w:tc>
          <w:tcPr/>
          <w:p>
            <w:pPr>
              <w:pStyle w:val="Compact"/>
              <w:jc w:val="left"/>
            </w:pPr>
            <w:r>
              <w:t xml:space="preserve">Big Muddy Inn</w:t>
            </w:r>
          </w:p>
        </w:tc>
        <w:tc>
          <w:tcPr/>
          <w:p>
            <w:pPr>
              <w:pStyle w:val="Compact"/>
              <w:jc w:val="left"/>
            </w:pPr>
            <w:r>
              <w:t xml:space="preserve">$14,400</w:t>
            </w:r>
          </w:p>
        </w:tc>
        <w:tc>
          <w:tcPr/>
          <w:p>
            <w:pPr>
              <w:pStyle w:val="Compact"/>
              <w:jc w:val="left"/>
            </w:pPr>
            <w:r>
              <w:t xml:space="preserve">$18,000</w:t>
            </w:r>
          </w:p>
        </w:tc>
        <w:tc>
          <w:tcPr/>
          <w:p>
            <w:pPr>
              <w:pStyle w:val="Compact"/>
              <w:jc w:val="left"/>
            </w:pPr>
            <w:r>
              <w:t xml:space="preserve">$21,600</w:t>
            </w:r>
          </w:p>
        </w:tc>
        <w:tc>
          <w:tcPr/>
          <w:p>
            <w:pPr>
              <w:pStyle w:val="Compact"/>
              <w:jc w:val="left"/>
            </w:pPr>
            <w:r>
              <w:t xml:space="preserve">$25,200</w:t>
            </w:r>
          </w:p>
        </w:tc>
        <w:tc>
          <w:tcPr/>
          <w:p>
            <w:pPr>
              <w:pStyle w:val="Compact"/>
              <w:jc w:val="left"/>
            </w:pPr>
            <w:r>
              <w:t xml:space="preserve">$21,600</w:t>
            </w:r>
          </w:p>
        </w:tc>
        <w:tc>
          <w:tcPr/>
          <w:p>
            <w:pPr>
              <w:pStyle w:val="Compact"/>
              <w:jc w:val="left"/>
            </w:pPr>
            <w:r>
              <w:t xml:space="preserve">$28,800</w:t>
            </w:r>
          </w:p>
        </w:tc>
        <w:tc>
          <w:tcPr/>
          <w:p>
            <w:pPr>
              <w:pStyle w:val="Compact"/>
              <w:jc w:val="left"/>
            </w:pPr>
            <w:r>
              <w:t xml:space="preserve">$32,400</w:t>
            </w:r>
          </w:p>
        </w:tc>
        <w:tc>
          <w:tcPr/>
          <w:p>
            <w:pPr>
              <w:pStyle w:val="Compact"/>
              <w:jc w:val="left"/>
            </w:pPr>
            <w:r>
              <w:t xml:space="preserve">$27,000</w:t>
            </w:r>
          </w:p>
        </w:tc>
        <w:tc>
          <w:tcPr/>
          <w:p>
            <w:pPr>
              <w:pStyle w:val="Compact"/>
              <w:jc w:val="left"/>
            </w:pPr>
            <w:r>
              <w:t xml:space="preserve">$21,600</w:t>
            </w:r>
          </w:p>
        </w:tc>
        <w:tc>
          <w:tcPr/>
          <w:p>
            <w:pPr>
              <w:pStyle w:val="Compact"/>
              <w:jc w:val="left"/>
            </w:pPr>
            <w:r>
              <w:t xml:space="preserve">$18,000</w:t>
            </w:r>
          </w:p>
        </w:tc>
        <w:tc>
          <w:tcPr/>
          <w:p>
            <w:pPr>
              <w:pStyle w:val="Compact"/>
              <w:jc w:val="left"/>
            </w:pPr>
            <w:r>
              <w:t xml:space="preserve">$18,000</w:t>
            </w:r>
          </w:p>
        </w:tc>
        <w:tc>
          <w:tcPr/>
          <w:p>
            <w:pPr>
              <w:pStyle w:val="Compact"/>
              <w:jc w:val="left"/>
            </w:pPr>
            <w:r>
              <w:t xml:space="preserve">$21,600</w:t>
            </w:r>
          </w:p>
        </w:tc>
        <w:tc>
          <w:tcPr/>
          <w:p>
            <w:pPr>
              <w:pStyle w:val="Compact"/>
              <w:jc w:val="left"/>
            </w:pPr>
            <w:r>
              <w:rPr>
                <w:b/>
                <w:bCs/>
              </w:rPr>
              <w:t xml:space="preserve">$268,800</w:t>
            </w:r>
          </w:p>
        </w:tc>
      </w:tr>
      <w:tr>
        <w:tc>
          <w:tcPr/>
          <w:p>
            <w:pPr>
              <w:pStyle w:val="Compact"/>
              <w:jc w:val="left"/>
            </w:pPr>
            <w:r>
              <w:t xml:space="preserve">Big Muddy Magazine</w:t>
            </w:r>
          </w:p>
        </w:tc>
        <w:tc>
          <w:tcPr/>
          <w:p>
            <w:pPr>
              <w:pStyle w:val="Compact"/>
              <w:jc w:val="left"/>
            </w:pPr>
            <w:r>
              <w:t xml:space="preserve">$0</w:t>
            </w:r>
          </w:p>
        </w:tc>
        <w:tc>
          <w:tcPr/>
          <w:p>
            <w:pPr>
              <w:pStyle w:val="Compact"/>
              <w:jc w:val="left"/>
            </w:pPr>
            <w:r>
              <w:t xml:space="preserve">$0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$1,500</w:t>
            </w:r>
          </w:p>
        </w:tc>
        <w:tc>
          <w:tcPr/>
          <w:p>
            <w:pPr>
              <w:pStyle w:val="Compact"/>
              <w:jc w:val="left"/>
            </w:pPr>
            <w:r>
              <w:t xml:space="preserve">$1,500</w:t>
            </w:r>
          </w:p>
        </w:tc>
        <w:tc>
          <w:tcPr/>
          <w:p>
            <w:pPr>
              <w:pStyle w:val="Compact"/>
              <w:jc w:val="left"/>
            </w:pPr>
            <w:r>
              <w:t xml:space="preserve">$1,500</w:t>
            </w:r>
          </w:p>
        </w:tc>
        <w:tc>
          <w:tcPr/>
          <w:p>
            <w:pPr>
              <w:pStyle w:val="Compact"/>
              <w:jc w:val="left"/>
            </w:pPr>
            <w:r>
              <w:t xml:space="preserve">$2,000</w:t>
            </w:r>
          </w:p>
        </w:tc>
        <w:tc>
          <w:tcPr/>
          <w:p>
            <w:pPr>
              <w:pStyle w:val="Compact"/>
              <w:jc w:val="left"/>
            </w:pPr>
            <w:r>
              <w:rPr>
                <w:b/>
                <w:bCs/>
              </w:rPr>
              <w:t xml:space="preserve">$11,000</w:t>
            </w:r>
          </w:p>
        </w:tc>
      </w:tr>
      <w:tr>
        <w:tc>
          <w:tcPr/>
          <w:p>
            <w:pPr>
              <w:pStyle w:val="Compact"/>
              <w:jc w:val="left"/>
            </w:pPr>
            <w:r>
              <w:t xml:space="preserve">Big Muddy Touring</w:t>
            </w:r>
          </w:p>
        </w:tc>
        <w:tc>
          <w:tcPr/>
          <w:p>
            <w:pPr>
              <w:pStyle w:val="Compact"/>
              <w:jc w:val="left"/>
            </w:pPr>
            <w:r>
              <w:t xml:space="preserve">$1,500</w:t>
            </w:r>
          </w:p>
        </w:tc>
        <w:tc>
          <w:tcPr/>
          <w:p>
            <w:pPr>
              <w:pStyle w:val="Compact"/>
              <w:jc w:val="left"/>
            </w:pPr>
            <w:r>
              <w:t xml:space="preserve">$2,000</w:t>
            </w:r>
          </w:p>
        </w:tc>
        <w:tc>
          <w:tcPr/>
          <w:p>
            <w:pPr>
              <w:pStyle w:val="Compact"/>
              <w:jc w:val="left"/>
            </w:pPr>
            <w:r>
              <w:t xml:space="preserve">$2,500</w:t>
            </w:r>
          </w:p>
        </w:tc>
        <w:tc>
          <w:tcPr/>
          <w:p>
            <w:pPr>
              <w:pStyle w:val="Compact"/>
              <w:jc w:val="left"/>
            </w:pPr>
            <w:r>
              <w:t xml:space="preserve">$3,000</w:t>
            </w:r>
          </w:p>
        </w:tc>
        <w:tc>
          <w:tcPr/>
          <w:p>
            <w:pPr>
              <w:pStyle w:val="Compact"/>
              <w:jc w:val="left"/>
            </w:pPr>
            <w:r>
              <w:t xml:space="preserve">$3,000</w:t>
            </w:r>
          </w:p>
        </w:tc>
        <w:tc>
          <w:tcPr/>
          <w:p>
            <w:pPr>
              <w:pStyle w:val="Compact"/>
              <w:jc w:val="left"/>
            </w:pPr>
            <w:r>
              <w:t xml:space="preserve">$4,500</w:t>
            </w:r>
          </w:p>
        </w:tc>
        <w:tc>
          <w:tcPr/>
          <w:p>
            <w:pPr>
              <w:pStyle w:val="Compact"/>
              <w:jc w:val="left"/>
            </w:pPr>
            <w:r>
              <w:t xml:space="preserve">$5,000</w:t>
            </w:r>
          </w:p>
        </w:tc>
        <w:tc>
          <w:tcPr/>
          <w:p>
            <w:pPr>
              <w:pStyle w:val="Compact"/>
              <w:jc w:val="left"/>
            </w:pPr>
            <w:r>
              <w:t xml:space="preserve">$4,000</w:t>
            </w:r>
          </w:p>
        </w:tc>
        <w:tc>
          <w:tcPr/>
          <w:p>
            <w:pPr>
              <w:pStyle w:val="Compact"/>
              <w:jc w:val="left"/>
            </w:pPr>
            <w:r>
              <w:t xml:space="preserve">$3,500</w:t>
            </w:r>
          </w:p>
        </w:tc>
        <w:tc>
          <w:tcPr/>
          <w:p>
            <w:pPr>
              <w:pStyle w:val="Compact"/>
              <w:jc w:val="left"/>
            </w:pPr>
            <w:r>
              <w:t xml:space="preserve">$2,500</w:t>
            </w:r>
          </w:p>
        </w:tc>
        <w:tc>
          <w:tcPr/>
          <w:p>
            <w:pPr>
              <w:pStyle w:val="Compact"/>
              <w:jc w:val="left"/>
            </w:pPr>
            <w:r>
              <w:t xml:space="preserve">$2,500</w:t>
            </w:r>
          </w:p>
        </w:tc>
        <w:tc>
          <w:tcPr/>
          <w:p>
            <w:pPr>
              <w:pStyle w:val="Compact"/>
              <w:jc w:val="left"/>
            </w:pPr>
            <w:r>
              <w:t xml:space="preserve">$3,000</w:t>
            </w:r>
          </w:p>
        </w:tc>
        <w:tc>
          <w:tcPr/>
          <w:p>
            <w:pPr>
              <w:pStyle w:val="Compact"/>
              <w:jc w:val="left"/>
            </w:pPr>
            <w:r>
              <w:rPr>
                <w:b/>
                <w:bCs/>
              </w:rPr>
              <w:t xml:space="preserve">$37,000</w:t>
            </w:r>
          </w:p>
        </w:tc>
      </w:tr>
      <w:tr>
        <w:tc>
          <w:tcPr/>
          <w:p>
            <w:pPr>
              <w:pStyle w:val="Compact"/>
              <w:jc w:val="left"/>
            </w:pPr>
            <w:r>
              <w:t xml:space="preserve">Big Muddy Records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$0</w:t>
            </w:r>
          </w:p>
        </w:tc>
      </w:tr>
      <w:tr>
        <w:tc>
          <w:tcPr/>
          <w:p>
            <w:pPr>
              <w:pStyle w:val="Compact"/>
              <w:jc w:val="left"/>
            </w:pPr>
            <w:r>
              <w:t xml:space="preserve">Big Muddy Radio</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$500</w:t>
            </w:r>
          </w:p>
        </w:tc>
        <w:tc>
          <w:tcPr/>
          <w:p>
            <w:pPr>
              <w:pStyle w:val="Compact"/>
              <w:jc w:val="left"/>
            </w:pPr>
            <w:r>
              <w:t xml:space="preserve">$750</w:t>
            </w:r>
          </w:p>
        </w:tc>
        <w:tc>
          <w:tcPr/>
          <w:p>
            <w:pPr>
              <w:pStyle w:val="Compact"/>
              <w:jc w:val="left"/>
            </w:pPr>
            <w:r>
              <w:t xml:space="preserve">$1,000</w:t>
            </w:r>
          </w:p>
        </w:tc>
        <w:tc>
          <w:tcPr/>
          <w:p>
            <w:pPr>
              <w:pStyle w:val="Compact"/>
              <w:jc w:val="left"/>
            </w:pPr>
            <w:r>
              <w:t xml:space="preserve">$1,250</w:t>
            </w:r>
          </w:p>
        </w:tc>
        <w:tc>
          <w:tcPr/>
          <w:p>
            <w:pPr>
              <w:pStyle w:val="Compact"/>
              <w:jc w:val="left"/>
            </w:pPr>
            <w:r>
              <w:rPr>
                <w:b/>
                <w:bCs/>
              </w:rPr>
              <w:t xml:space="preserve">$3,500</w:t>
            </w:r>
          </w:p>
        </w:tc>
      </w:tr>
      <w:tr>
        <w:tc>
          <w:tcPr/>
          <w:p>
            <w:pPr>
              <w:pStyle w:val="Compact"/>
              <w:jc w:val="left"/>
            </w:pPr>
            <w:r>
              <w:t xml:space="preserve">DSD</w:t>
            </w:r>
          </w:p>
        </w:tc>
        <w:tc>
          <w:tcPr/>
          <w:p>
            <w:pPr>
              <w:pStyle w:val="Compact"/>
              <w:jc w:val="left"/>
            </w:pPr>
            <w:r>
              <w:t xml:space="preserve">$575</w:t>
            </w:r>
          </w:p>
        </w:tc>
        <w:tc>
          <w:tcPr/>
          <w:p>
            <w:pPr>
              <w:pStyle w:val="Compact"/>
              <w:jc w:val="left"/>
            </w:pPr>
            <w:r>
              <w:t xml:space="preserve">$1,250</w:t>
            </w:r>
          </w:p>
        </w:tc>
        <w:tc>
          <w:tcPr/>
          <w:p>
            <w:pPr>
              <w:pStyle w:val="Compact"/>
              <w:jc w:val="left"/>
            </w:pPr>
            <w:r>
              <w:t xml:space="preserve">$2,125</w:t>
            </w:r>
          </w:p>
        </w:tc>
        <w:tc>
          <w:tcPr/>
          <w:p>
            <w:pPr>
              <w:pStyle w:val="Compact"/>
              <w:jc w:val="left"/>
            </w:pPr>
            <w:r>
              <w:t xml:space="preserve">$3,250</w:t>
            </w:r>
          </w:p>
        </w:tc>
        <w:tc>
          <w:tcPr/>
          <w:p>
            <w:pPr>
              <w:pStyle w:val="Compact"/>
              <w:jc w:val="left"/>
            </w:pPr>
            <w:r>
              <w:t xml:space="preserve">$4,575</w:t>
            </w:r>
          </w:p>
        </w:tc>
        <w:tc>
          <w:tcPr/>
          <w:p>
            <w:pPr>
              <w:pStyle w:val="Compact"/>
              <w:jc w:val="left"/>
            </w:pPr>
            <w:r>
              <w:t xml:space="preserve">$6,200</w:t>
            </w:r>
          </w:p>
        </w:tc>
        <w:tc>
          <w:tcPr/>
          <w:p>
            <w:pPr>
              <w:pStyle w:val="Compact"/>
              <w:jc w:val="left"/>
            </w:pPr>
            <w:r>
              <w:t xml:space="preserve">$8,175</w:t>
            </w:r>
          </w:p>
        </w:tc>
        <w:tc>
          <w:tcPr/>
          <w:p>
            <w:pPr>
              <w:pStyle w:val="Compact"/>
              <w:jc w:val="left"/>
            </w:pPr>
            <w:r>
              <w:t xml:space="preserve">$10,400</w:t>
            </w:r>
          </w:p>
        </w:tc>
        <w:tc>
          <w:tcPr/>
          <w:p>
            <w:pPr>
              <w:pStyle w:val="Compact"/>
              <w:jc w:val="left"/>
            </w:pPr>
            <w:r>
              <w:t xml:space="preserve">$12,925</w:t>
            </w:r>
          </w:p>
        </w:tc>
        <w:tc>
          <w:tcPr/>
          <w:p>
            <w:pPr>
              <w:pStyle w:val="Compact"/>
              <w:jc w:val="left"/>
            </w:pPr>
            <w:r>
              <w:t xml:space="preserve">$15,700</w:t>
            </w:r>
          </w:p>
        </w:tc>
        <w:tc>
          <w:tcPr/>
          <w:p>
            <w:pPr>
              <w:pStyle w:val="Compact"/>
              <w:jc w:val="left"/>
            </w:pPr>
            <w:r>
              <w:t xml:space="preserve">$18,775</w:t>
            </w:r>
          </w:p>
        </w:tc>
        <w:tc>
          <w:tcPr/>
          <w:p>
            <w:pPr>
              <w:pStyle w:val="Compact"/>
              <w:jc w:val="left"/>
            </w:pPr>
            <w:r>
              <w:t xml:space="preserve">$22,150</w:t>
            </w:r>
          </w:p>
        </w:tc>
        <w:tc>
          <w:tcPr/>
          <w:p>
            <w:pPr>
              <w:pStyle w:val="Compact"/>
              <w:jc w:val="left"/>
            </w:pPr>
            <w:r>
              <w:rPr>
                <w:b/>
                <w:bCs/>
              </w:rPr>
              <w:t xml:space="preserve">$106,100</w:t>
            </w:r>
          </w:p>
        </w:tc>
      </w:tr>
      <w:tr>
        <w:tc>
          <w:tcPr/>
          <w:p>
            <w:pPr>
              <w:pStyle w:val="Compact"/>
              <w:jc w:val="left"/>
            </w:pPr>
            <w:r>
              <w:t xml:space="preserve">Tuthill Design</w:t>
            </w:r>
          </w:p>
        </w:tc>
        <w:tc>
          <w:tcPr/>
          <w:p>
            <w:pPr>
              <w:pStyle w:val="Compact"/>
              <w:jc w:val="left"/>
            </w:pPr>
            <w:r>
              <w:t xml:space="preserve">$2,000</w:t>
            </w:r>
          </w:p>
        </w:tc>
        <w:tc>
          <w:tcPr/>
          <w:p>
            <w:pPr>
              <w:pStyle w:val="Compact"/>
              <w:jc w:val="left"/>
            </w:pPr>
            <w:r>
              <w:t xml:space="preserve">$2,000</w:t>
            </w:r>
          </w:p>
        </w:tc>
        <w:tc>
          <w:tcPr/>
          <w:p>
            <w:pPr>
              <w:pStyle w:val="Compact"/>
              <w:jc w:val="left"/>
            </w:pPr>
            <w:r>
              <w:t xml:space="preserve">$3,000</w:t>
            </w:r>
          </w:p>
        </w:tc>
        <w:tc>
          <w:tcPr/>
          <w:p>
            <w:pPr>
              <w:pStyle w:val="Compact"/>
              <w:jc w:val="left"/>
            </w:pPr>
            <w:r>
              <w:t xml:space="preserve">$3,000</w:t>
            </w:r>
          </w:p>
        </w:tc>
        <w:tc>
          <w:tcPr/>
          <w:p>
            <w:pPr>
              <w:pStyle w:val="Compact"/>
              <w:jc w:val="left"/>
            </w:pPr>
            <w:r>
              <w:t xml:space="preserve">$2,000</w:t>
            </w:r>
          </w:p>
        </w:tc>
        <w:tc>
          <w:tcPr/>
          <w:p>
            <w:pPr>
              <w:pStyle w:val="Compact"/>
              <w:jc w:val="left"/>
            </w:pPr>
            <w:r>
              <w:t xml:space="preserve">$4,000</w:t>
            </w:r>
          </w:p>
        </w:tc>
        <w:tc>
          <w:tcPr/>
          <w:p>
            <w:pPr>
              <w:pStyle w:val="Compact"/>
              <w:jc w:val="left"/>
            </w:pPr>
            <w:r>
              <w:t xml:space="preserve">$4,000</w:t>
            </w:r>
          </w:p>
        </w:tc>
        <w:tc>
          <w:tcPr/>
          <w:p>
            <w:pPr>
              <w:pStyle w:val="Compact"/>
              <w:jc w:val="left"/>
            </w:pPr>
            <w:r>
              <w:t xml:space="preserve">$3,000</w:t>
            </w:r>
          </w:p>
        </w:tc>
        <w:tc>
          <w:tcPr/>
          <w:p>
            <w:pPr>
              <w:pStyle w:val="Compact"/>
              <w:jc w:val="left"/>
            </w:pPr>
            <w:r>
              <w:t xml:space="preserve">$5,000</w:t>
            </w:r>
          </w:p>
        </w:tc>
        <w:tc>
          <w:tcPr/>
          <w:p>
            <w:pPr>
              <w:pStyle w:val="Compact"/>
              <w:jc w:val="left"/>
            </w:pPr>
            <w:r>
              <w:t xml:space="preserve">$3,000</w:t>
            </w:r>
          </w:p>
        </w:tc>
        <w:tc>
          <w:tcPr/>
          <w:p>
            <w:pPr>
              <w:pStyle w:val="Compact"/>
              <w:jc w:val="left"/>
            </w:pPr>
            <w:r>
              <w:t xml:space="preserve">$2,000</w:t>
            </w:r>
          </w:p>
        </w:tc>
        <w:tc>
          <w:tcPr/>
          <w:p>
            <w:pPr>
              <w:pStyle w:val="Compact"/>
              <w:jc w:val="left"/>
            </w:pPr>
            <w:r>
              <w:t xml:space="preserve">$4,000</w:t>
            </w:r>
          </w:p>
        </w:tc>
        <w:tc>
          <w:tcPr/>
          <w:p>
            <w:pPr>
              <w:pStyle w:val="Compact"/>
              <w:jc w:val="left"/>
            </w:pPr>
            <w:r>
              <w:rPr>
                <w:b/>
                <w:bCs/>
              </w:rPr>
              <w:t xml:space="preserve">$37,000</w:t>
            </w:r>
          </w:p>
        </w:tc>
      </w:tr>
      <w:tr>
        <w:tc>
          <w:tcPr/>
          <w:p>
            <w:pPr>
              <w:pStyle w:val="Compact"/>
              <w:jc w:val="left"/>
            </w:pPr>
            <w:r>
              <w:t xml:space="preserve">Studio C Video</w:t>
            </w:r>
          </w:p>
        </w:tc>
        <w:tc>
          <w:tcPr/>
          <w:p>
            <w:pPr>
              <w:pStyle w:val="Compact"/>
              <w:jc w:val="left"/>
            </w:pPr>
            <w:r>
              <w:t xml:space="preserve">$3,000</w:t>
            </w:r>
          </w:p>
        </w:tc>
        <w:tc>
          <w:tcPr/>
          <w:p>
            <w:pPr>
              <w:pStyle w:val="Compact"/>
              <w:jc w:val="left"/>
            </w:pPr>
            <w:r>
              <w:t xml:space="preserve">$3,000</w:t>
            </w:r>
          </w:p>
        </w:tc>
        <w:tc>
          <w:tcPr/>
          <w:p>
            <w:pPr>
              <w:pStyle w:val="Compact"/>
              <w:jc w:val="left"/>
            </w:pPr>
            <w:r>
              <w:t xml:space="preserve">$4,000</w:t>
            </w:r>
          </w:p>
        </w:tc>
        <w:tc>
          <w:tcPr/>
          <w:p>
            <w:pPr>
              <w:pStyle w:val="Compact"/>
              <w:jc w:val="left"/>
            </w:pPr>
            <w:r>
              <w:t xml:space="preserve">$4,000</w:t>
            </w:r>
          </w:p>
        </w:tc>
        <w:tc>
          <w:tcPr/>
          <w:p>
            <w:pPr>
              <w:pStyle w:val="Compact"/>
              <w:jc w:val="left"/>
            </w:pPr>
            <w:r>
              <w:t xml:space="preserve">$3,000</w:t>
            </w:r>
          </w:p>
        </w:tc>
        <w:tc>
          <w:tcPr/>
          <w:p>
            <w:pPr>
              <w:pStyle w:val="Compact"/>
              <w:jc w:val="left"/>
            </w:pPr>
            <w:r>
              <w:t xml:space="preserve">$5,000</w:t>
            </w:r>
          </w:p>
        </w:tc>
        <w:tc>
          <w:tcPr/>
          <w:p>
            <w:pPr>
              <w:pStyle w:val="Compact"/>
              <w:jc w:val="left"/>
            </w:pPr>
            <w:r>
              <w:t xml:space="preserve">$5,000</w:t>
            </w:r>
          </w:p>
        </w:tc>
        <w:tc>
          <w:tcPr/>
          <w:p>
            <w:pPr>
              <w:pStyle w:val="Compact"/>
              <w:jc w:val="left"/>
            </w:pPr>
            <w:r>
              <w:t xml:space="preserve">$4,000</w:t>
            </w:r>
          </w:p>
        </w:tc>
        <w:tc>
          <w:tcPr/>
          <w:p>
            <w:pPr>
              <w:pStyle w:val="Compact"/>
              <w:jc w:val="left"/>
            </w:pPr>
            <w:r>
              <w:t xml:space="preserve">$6,000</w:t>
            </w:r>
          </w:p>
        </w:tc>
        <w:tc>
          <w:tcPr/>
          <w:p>
            <w:pPr>
              <w:pStyle w:val="Compact"/>
              <w:jc w:val="left"/>
            </w:pPr>
            <w:r>
              <w:t xml:space="preserve">$4,000</w:t>
            </w:r>
          </w:p>
        </w:tc>
        <w:tc>
          <w:tcPr/>
          <w:p>
            <w:pPr>
              <w:pStyle w:val="Compact"/>
              <w:jc w:val="left"/>
            </w:pPr>
            <w:r>
              <w:t xml:space="preserve">$3,000</w:t>
            </w:r>
          </w:p>
        </w:tc>
        <w:tc>
          <w:tcPr/>
          <w:p>
            <w:pPr>
              <w:pStyle w:val="Compact"/>
              <w:jc w:val="left"/>
            </w:pPr>
            <w:r>
              <w:t xml:space="preserve">$5,000</w:t>
            </w:r>
          </w:p>
        </w:tc>
        <w:tc>
          <w:tcPr/>
          <w:p>
            <w:pPr>
              <w:pStyle w:val="Compact"/>
              <w:jc w:val="left"/>
            </w:pPr>
            <w:r>
              <w:rPr>
                <w:b/>
                <w:bCs/>
              </w:rPr>
              <w:t xml:space="preserve">$49,000</w:t>
            </w:r>
          </w:p>
        </w:tc>
      </w:tr>
      <w:tr>
        <w:tc>
          <w:tcPr/>
          <w:p>
            <w:pPr>
              <w:pStyle w:val="Compact"/>
              <w:jc w:val="left"/>
            </w:pPr>
            <w:r>
              <w:t xml:space="preserve">Bearsville Creative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$0</w:t>
            </w:r>
          </w:p>
        </w:tc>
      </w:tr>
      <w:tr>
        <w:tc>
          <w:tcPr/>
          <w:p>
            <w:pPr>
              <w:pStyle w:val="Compact"/>
              <w:jc w:val="left"/>
            </w:pPr>
            <w:r>
              <w:rPr>
                <w:b/>
                <w:bCs/>
              </w:rPr>
              <w:t xml:space="preserve">Monthly Total</w:t>
            </w:r>
          </w:p>
        </w:tc>
        <w:tc>
          <w:tcPr/>
          <w:p>
            <w:pPr>
              <w:pStyle w:val="Compact"/>
              <w:jc w:val="left"/>
            </w:pPr>
            <w:r>
              <w:rPr>
                <w:b/>
                <w:bCs/>
              </w:rPr>
              <w:t xml:space="preserve">$21,475</w:t>
            </w:r>
          </w:p>
        </w:tc>
        <w:tc>
          <w:tcPr/>
          <w:p>
            <w:pPr>
              <w:pStyle w:val="Compact"/>
              <w:jc w:val="left"/>
            </w:pPr>
            <w:r>
              <w:rPr>
                <w:b/>
                <w:bCs/>
              </w:rPr>
              <w:t xml:space="preserve">$26,250</w:t>
            </w:r>
          </w:p>
        </w:tc>
        <w:tc>
          <w:tcPr/>
          <w:p>
            <w:pPr>
              <w:pStyle w:val="Compact"/>
              <w:jc w:val="left"/>
            </w:pPr>
            <w:r>
              <w:rPr>
                <w:b/>
                <w:bCs/>
              </w:rPr>
              <w:t xml:space="preserve">$33,725</w:t>
            </w:r>
          </w:p>
        </w:tc>
        <w:tc>
          <w:tcPr/>
          <w:p>
            <w:pPr>
              <w:pStyle w:val="Compact"/>
              <w:jc w:val="left"/>
            </w:pPr>
            <w:r>
              <w:rPr>
                <w:b/>
                <w:bCs/>
              </w:rPr>
              <w:t xml:space="preserve">$38,950</w:t>
            </w:r>
          </w:p>
        </w:tc>
        <w:tc>
          <w:tcPr/>
          <w:p>
            <w:pPr>
              <w:pStyle w:val="Compact"/>
              <w:jc w:val="left"/>
            </w:pPr>
            <w:r>
              <w:rPr>
                <w:b/>
                <w:bCs/>
              </w:rPr>
              <w:t xml:space="preserve">$34,675</w:t>
            </w:r>
          </w:p>
        </w:tc>
        <w:tc>
          <w:tcPr/>
          <w:p>
            <w:pPr>
              <w:pStyle w:val="Compact"/>
              <w:jc w:val="left"/>
            </w:pPr>
            <w:r>
              <w:rPr>
                <w:b/>
                <w:bCs/>
              </w:rPr>
              <w:t xml:space="preserve">$49,500</w:t>
            </w:r>
          </w:p>
        </w:tc>
        <w:tc>
          <w:tcPr/>
          <w:p>
            <w:pPr>
              <w:pStyle w:val="Compact"/>
              <w:jc w:val="left"/>
            </w:pPr>
            <w:r>
              <w:rPr>
                <w:b/>
                <w:bCs/>
              </w:rPr>
              <w:t xml:space="preserve">$55,575</w:t>
            </w:r>
          </w:p>
        </w:tc>
        <w:tc>
          <w:tcPr/>
          <w:p>
            <w:pPr>
              <w:pStyle w:val="Compact"/>
              <w:jc w:val="left"/>
            </w:pPr>
            <w:r>
              <w:rPr>
                <w:b/>
                <w:bCs/>
              </w:rPr>
              <w:t xml:space="preserve">$49,400</w:t>
            </w:r>
          </w:p>
        </w:tc>
        <w:tc>
          <w:tcPr/>
          <w:p>
            <w:pPr>
              <w:pStyle w:val="Compact"/>
              <w:jc w:val="left"/>
            </w:pPr>
            <w:r>
              <w:rPr>
                <w:b/>
                <w:bCs/>
              </w:rPr>
              <w:t xml:space="preserve">$51,025</w:t>
            </w:r>
          </w:p>
        </w:tc>
        <w:tc>
          <w:tcPr/>
          <w:p>
            <w:pPr>
              <w:pStyle w:val="Compact"/>
              <w:jc w:val="left"/>
            </w:pPr>
            <w:r>
              <w:rPr>
                <w:b/>
                <w:bCs/>
              </w:rPr>
              <w:t xml:space="preserve">$45,450</w:t>
            </w:r>
          </w:p>
        </w:tc>
        <w:tc>
          <w:tcPr/>
          <w:p>
            <w:pPr>
              <w:pStyle w:val="Compact"/>
              <w:jc w:val="left"/>
            </w:pPr>
            <w:r>
              <w:rPr>
                <w:b/>
                <w:bCs/>
              </w:rPr>
              <w:t xml:space="preserve">$46,775</w:t>
            </w:r>
          </w:p>
        </w:tc>
        <w:tc>
          <w:tcPr/>
          <w:p>
            <w:pPr>
              <w:pStyle w:val="Compact"/>
              <w:jc w:val="left"/>
            </w:pPr>
            <w:r>
              <w:rPr>
                <w:b/>
                <w:bCs/>
              </w:rPr>
              <w:t xml:space="preserve">$58,000</w:t>
            </w:r>
          </w:p>
        </w:tc>
        <w:tc>
          <w:tcPr/>
          <w:p>
            <w:pPr>
              <w:pStyle w:val="Compact"/>
              <w:jc w:val="left"/>
            </w:pPr>
            <w:r>
              <w:rPr>
                <w:b/>
                <w:bCs/>
              </w:rPr>
              <w:t xml:space="preserve">$510,800</w:t>
            </w:r>
          </w:p>
        </w:tc>
      </w:tr>
    </w:tbl>
    <w:p>
      <w:pPr>
        <w:pStyle w:val="BodyText"/>
      </w:pPr>
      <w:r>
        <w:rPr>
          <w:b/>
          <w:bCs/>
          <w:i/>
          <w:iCs/>
        </w:rPr>
        <w:t xml:space="preserve">Note on Revenue Target:</w:t>
      </w:r>
      <w:r>
        <w:t xml:space="preserve"> </w:t>
      </w:r>
      <w:r>
        <w:rPr>
          <w:i/>
          <w:iCs/>
        </w:rPr>
        <w:t xml:space="preserve">The bottom-up pro forma totals $510,800. This is a conservative base case. Reaching the $760,000</w:t>
      </w:r>
      <w:r>
        <w:rPr>
          <w:i/>
          <w:iCs/>
        </w:rPr>
        <w:t xml:space="preserve"> </w:t>
      </w:r>
      <w:r>
        <w:rPr>
          <w:i/>
          <w:iCs/>
        </w:rPr>
        <w:t xml:space="preserve">“Lean &amp; Mean”</w:t>
      </w:r>
      <w:r>
        <w:rPr>
          <w:i/>
          <w:iCs/>
        </w:rPr>
        <w:t xml:space="preserve"> </w:t>
      </w:r>
      <w:r>
        <w:rPr>
          <w:i/>
          <w:iCs/>
        </w:rPr>
        <w:t xml:space="preserve">target requires outperformance in key areas, primarily a faster DSD ramp to Pro/Engine tiers and higher average occupancy/ADR at the Inn, plus successful booking of whole-Inn rentals and larger touring packages. The $249,200 gap represents the primary operational challenge and sales target for the leadership team.</w:t>
      </w:r>
    </w:p>
    <w:p>
      <w:pPr>
        <w:pStyle w:val="BodyText"/>
      </w:pPr>
      <w:r>
        <w:rPr>
          <w:b/>
          <w:bCs/>
        </w:rPr>
        <w:t xml:space="preserve">Revenue Assumptions:</w:t>
      </w:r>
    </w:p>
    <w:p>
      <w:pPr>
        <w:pStyle w:val="Compact"/>
        <w:numPr>
          <w:ilvl w:val="0"/>
          <w:numId w:val="1001"/>
        </w:numPr>
      </w:pPr>
      <w:r>
        <w:rPr>
          <w:b/>
          <w:bCs/>
        </w:rPr>
        <w:t xml:space="preserve">Inn:</w:t>
      </w:r>
      <w:r>
        <w:t xml:space="preserve"> </w:t>
      </w:r>
      <w:r>
        <w:t xml:space="preserve">Modeled on 6 rooms at a $200 blended Average Daily Rate (ADR). Occupancy ramps from 40% in shoulder months to 75% in peak season (Fall). Includes an estimated $2,400/mo from Blues Room ticket sales and bar revenue, assuming 4 shows/mo at 30 tickets avg.</w:t>
      </w:r>
    </w:p>
    <w:p>
      <w:pPr>
        <w:pStyle w:val="Compact"/>
        <w:numPr>
          <w:ilvl w:val="0"/>
          <w:numId w:val="1001"/>
        </w:numPr>
      </w:pPr>
      <w:r>
        <w:rPr>
          <w:b/>
          <w:bCs/>
        </w:rPr>
        <w:t xml:space="preserve">Magazine:</w:t>
      </w:r>
      <w:r>
        <w:t xml:space="preserve"> </w:t>
      </w:r>
      <w:r>
        <w:t xml:space="preserve">Assumes no significant ad revenue in H1. Small sponsorships ($500-$2k/mo) begin in Q3 as traffic and brand recognition grow. Primary value is Inn conversion, not direct revenue.</w:t>
      </w:r>
    </w:p>
    <w:p>
      <w:pPr>
        <w:pStyle w:val="Compact"/>
        <w:numPr>
          <w:ilvl w:val="0"/>
          <w:numId w:val="1001"/>
        </w:numPr>
      </w:pPr>
      <w:r>
        <w:rPr>
          <w:b/>
          <w:bCs/>
        </w:rPr>
        <w:t xml:space="preserve">Touring:</w:t>
      </w:r>
      <w:r>
        <w:t xml:space="preserve"> </w:t>
      </w:r>
      <w:r>
        <w:t xml:space="preserve">Based on a mix of booking fees ($500-$1k/show), a percentage of door sales from managed shows, and a margin on Sprinter van rentals to third-party acts. Ramps as network and reputation are established.</w:t>
      </w:r>
    </w:p>
    <w:p>
      <w:pPr>
        <w:pStyle w:val="Compact"/>
        <w:numPr>
          <w:ilvl w:val="0"/>
          <w:numId w:val="1001"/>
        </w:numPr>
      </w:pPr>
      <w:r>
        <w:rPr>
          <w:b/>
          <w:bCs/>
        </w:rPr>
        <w:t xml:space="preserve">Records/Radio:</w:t>
      </w:r>
      <w:r>
        <w:t xml:space="preserve"> </w:t>
      </w:r>
      <w:r>
        <w:t xml:space="preserve">Pre-revenue for Year 1 as stated. Radio model includes launch of small sponsorship packages in late Q4/Q1.</w:t>
      </w:r>
    </w:p>
    <w:p>
      <w:pPr>
        <w:pStyle w:val="Compact"/>
        <w:numPr>
          <w:ilvl w:val="0"/>
          <w:numId w:val="1001"/>
        </w:numPr>
      </w:pPr>
      <w:r>
        <w:rPr>
          <w:b/>
          <w:bCs/>
        </w:rPr>
        <w:t xml:space="preserve">DSD:</w:t>
      </w:r>
      <w:r>
        <w:t xml:space="preserve"> </w:t>
      </w:r>
      <w:r>
        <w:t xml:space="preserve">Assumes a consistent acquisition of 150 new free users per month (5/day). Models a 15% conversion rate to Essentials ($25/mo), a 2% conversion to Pro ($50/mo), and a 0.5% conversion to Marketing ($99/mo) on a rolling, cumulative basis. Assumes 2 Engine ($250/mo) clients are closed in H2.</w:t>
      </w:r>
    </w:p>
    <w:p>
      <w:pPr>
        <w:pStyle w:val="Compact"/>
        <w:numPr>
          <w:ilvl w:val="0"/>
          <w:numId w:val="1001"/>
        </w:numPr>
      </w:pPr>
      <w:r>
        <w:rPr>
          <w:b/>
          <w:bCs/>
        </w:rPr>
        <w:t xml:space="preserve">Tuthill / Studio C:</w:t>
      </w:r>
      <w:r>
        <w:t xml:space="preserve"> </w:t>
      </w:r>
      <w:r>
        <w:t xml:space="preserve">Represents the MBT licensing fee and project management margin on work fulfilled by partners. Modeled as lumpy, project-based revenue.</w:t>
      </w:r>
    </w:p>
    <w:p>
      <w:pPr>
        <w:pStyle w:val="Compact"/>
        <w:numPr>
          <w:ilvl w:val="0"/>
          <w:numId w:val="1001"/>
        </w:numPr>
      </w:pPr>
      <w:r>
        <w:rPr>
          <w:b/>
          <w:bCs/>
        </w:rPr>
        <w:t xml:space="preserve">Bearsville:</w:t>
      </w:r>
      <w:r>
        <w:t xml:space="preserve"> </w:t>
      </w:r>
      <w:r>
        <w:t xml:space="preserve">Zero revenue is modeled for FY 2026-27. Activation in Summer 2026 is for planning and setup; revenue is projected for FY 2027-28.</w:t>
      </w:r>
    </w:p>
    <w:bookmarkEnd w:id="10"/>
    <w:bookmarkStart w:id="11" w:name="cost-structure-annual-run-rate"/>
    <w:p>
      <w:pPr>
        <w:pStyle w:val="Heading3"/>
      </w:pPr>
      <w:r>
        <w:t xml:space="preserve">3. Cost Structure — Annual Run-Rate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Annual Cost ($)</w:t>
            </w:r>
          </w:p>
        </w:tc>
      </w:tr>
      <w:tr>
        <w:tc>
          <w:tcPr/>
          <w:p>
            <w:pPr>
              <w:pStyle w:val="Compact"/>
              <w:jc w:val="left"/>
            </w:pPr>
            <w:r>
              <w:rPr>
                <w:b/>
                <w:bCs/>
              </w:rPr>
              <w:t xml:space="preserve">Operating Costs</w:t>
            </w:r>
          </w:p>
        </w:tc>
        <w:tc>
          <w:tcPr/>
          <w:p>
            <w:pPr>
              <w:pStyle w:val="Compact"/>
            </w:pPr>
          </w:p>
        </w:tc>
        <w:tc>
          <w:tcPr/>
          <w:p>
            <w:pPr>
              <w:pStyle w:val="Compact"/>
            </w:pPr>
          </w:p>
        </w:tc>
      </w:tr>
      <w:tr>
        <w:tc>
          <w:tcPr/>
          <w:p>
            <w:pPr>
              <w:pStyle w:val="Compact"/>
              <w:jc w:val="left"/>
            </w:pPr>
            <w:r>
              <w:t xml:space="preserve">Inn Property</w:t>
            </w:r>
          </w:p>
        </w:tc>
        <w:tc>
          <w:tcPr/>
          <w:p>
            <w:pPr>
              <w:pStyle w:val="Compact"/>
              <w:jc w:val="left"/>
            </w:pPr>
            <w:r>
              <w:t xml:space="preserve">Mortgage, property tax, insurance for Natchez property.</w:t>
            </w:r>
          </w:p>
        </w:tc>
        <w:tc>
          <w:tcPr/>
          <w:p>
            <w:pPr>
              <w:pStyle w:val="Compact"/>
              <w:jc w:val="left"/>
            </w:pPr>
            <w:r>
              <w:t xml:space="preserve">$60,000</w:t>
            </w:r>
          </w:p>
        </w:tc>
      </w:tr>
      <w:tr>
        <w:tc>
          <w:tcPr/>
          <w:p>
            <w:pPr>
              <w:pStyle w:val="Compact"/>
              <w:jc w:val="left"/>
            </w:pPr>
            <w:r>
              <w:t xml:space="preserve">Payroll &amp; Compensation</w:t>
            </w:r>
          </w:p>
        </w:tc>
        <w:tc>
          <w:tcPr/>
          <w:p>
            <w:pPr>
              <w:pStyle w:val="Compact"/>
              <w:jc w:val="left"/>
            </w:pPr>
            <w:r>
              <w:t xml:space="preserve">Draws/salaries for C. Pierson, T. Alderson-Allen, A. Allen. Stipends/salary for JP Houston, Elijah, Miles.</w:t>
            </w:r>
          </w:p>
        </w:tc>
        <w:tc>
          <w:tcPr/>
          <w:p>
            <w:pPr>
              <w:pStyle w:val="Compact"/>
              <w:jc w:val="left"/>
            </w:pPr>
            <w:r>
              <w:t xml:space="preserve">$264,000</w:t>
            </w:r>
          </w:p>
        </w:tc>
      </w:tr>
      <w:tr>
        <w:tc>
          <w:tcPr/>
          <w:p>
            <w:pPr>
              <w:pStyle w:val="Compact"/>
              <w:jc w:val="left"/>
            </w:pPr>
            <w:r>
              <w:t xml:space="preserve">Inn Operations</w:t>
            </w:r>
          </w:p>
        </w:tc>
        <w:tc>
          <w:tcPr/>
          <w:p>
            <w:pPr>
              <w:pStyle w:val="Compact"/>
              <w:jc w:val="left"/>
            </w:pPr>
            <w:r>
              <w:t xml:space="preserve">Linens, cleaning, supplies, breakfast COGS, bar stock COGS.</w:t>
            </w:r>
          </w:p>
        </w:tc>
        <w:tc>
          <w:tcPr/>
          <w:p>
            <w:pPr>
              <w:pStyle w:val="Compact"/>
              <w:jc w:val="left"/>
            </w:pPr>
            <w:r>
              <w:t xml:space="preserve">$36,000</w:t>
            </w:r>
          </w:p>
        </w:tc>
      </w:tr>
      <w:tr>
        <w:tc>
          <w:tcPr/>
          <w:p>
            <w:pPr>
              <w:pStyle w:val="Compact"/>
              <w:jc w:val="left"/>
            </w:pPr>
            <w:r>
              <w:t xml:space="preserve">Utilities</w:t>
            </w:r>
          </w:p>
        </w:tc>
        <w:tc>
          <w:tcPr/>
          <w:p>
            <w:pPr>
              <w:pStyle w:val="Compact"/>
              <w:jc w:val="left"/>
            </w:pPr>
            <w:r>
              <w:t xml:space="preserve">Electricity, water, waste, high-speed internet (Inn + Office).</w:t>
            </w:r>
          </w:p>
        </w:tc>
        <w:tc>
          <w:tcPr/>
          <w:p>
            <w:pPr>
              <w:pStyle w:val="Compact"/>
              <w:jc w:val="left"/>
            </w:pPr>
            <w:r>
              <w:t xml:space="preserve">$18,000</w:t>
            </w:r>
          </w:p>
        </w:tc>
      </w:tr>
      <w:tr>
        <w:tc>
          <w:tcPr/>
          <w:p>
            <w:pPr>
              <w:pStyle w:val="Compact"/>
              <w:jc w:val="left"/>
            </w:pPr>
            <w:r>
              <w:rPr>
                <w:b/>
                <w:bCs/>
              </w:rPr>
              <w:t xml:space="preserve">Platform Costs</w:t>
            </w:r>
          </w:p>
        </w:tc>
        <w:tc>
          <w:tcPr/>
          <w:p>
            <w:pPr>
              <w:pStyle w:val="Compact"/>
            </w:pPr>
          </w:p>
        </w:tc>
        <w:tc>
          <w:tcPr/>
          <w:p>
            <w:pPr>
              <w:pStyle w:val="Compact"/>
            </w:pPr>
          </w:p>
        </w:tc>
      </w:tr>
      <w:tr>
        <w:tc>
          <w:tcPr/>
          <w:p>
            <w:pPr>
              <w:pStyle w:val="Compact"/>
              <w:jc w:val="left"/>
            </w:pPr>
            <w:r>
              <w:t xml:space="preserve">Hosting &amp; Services</w:t>
            </w:r>
          </w:p>
        </w:tc>
        <w:tc>
          <w:tcPr/>
          <w:p>
            <w:pPr>
              <w:pStyle w:val="Compact"/>
              <w:jc w:val="left"/>
            </w:pPr>
            <w:r>
              <w:t xml:space="preserve">Vercel, Sanity, Google Cloud Storage, AI APIs, Resend, etc.</w:t>
            </w:r>
          </w:p>
        </w:tc>
        <w:tc>
          <w:tcPr/>
          <w:p>
            <w:pPr>
              <w:pStyle w:val="Compact"/>
              <w:jc w:val="left"/>
            </w:pPr>
            <w:r>
              <w:t xml:space="preserve">$2,400</w:t>
            </w:r>
          </w:p>
        </w:tc>
      </w:tr>
      <w:tr>
        <w:tc>
          <w:tcPr/>
          <w:p>
            <w:pPr>
              <w:pStyle w:val="Compact"/>
              <w:jc w:val="left"/>
            </w:pPr>
            <w:r>
              <w:t xml:space="preserve">Transaction Fees</w:t>
            </w:r>
          </w:p>
        </w:tc>
        <w:tc>
          <w:tcPr/>
          <w:p>
            <w:pPr>
              <w:pStyle w:val="Compact"/>
              <w:jc w:val="left"/>
            </w:pPr>
            <w:r>
              <w:t xml:space="preserve">Stripe fees (estimated at 3.0% of applicable revenue).</w:t>
            </w:r>
          </w:p>
        </w:tc>
        <w:tc>
          <w:tcPr/>
          <w:p>
            <w:pPr>
              <w:pStyle w:val="Compact"/>
              <w:jc w:val="left"/>
            </w:pPr>
            <w:r>
              <w:t xml:space="preserve">$15,324</w:t>
            </w:r>
          </w:p>
        </w:tc>
      </w:tr>
      <w:tr>
        <w:tc>
          <w:tcPr/>
          <w:p>
            <w:pPr>
              <w:pStyle w:val="Compact"/>
              <w:jc w:val="left"/>
            </w:pPr>
            <w:r>
              <w:rPr>
                <w:b/>
                <w:bCs/>
              </w:rPr>
              <w:t xml:space="preserve">Touring Costs</w:t>
            </w:r>
          </w:p>
        </w:tc>
        <w:tc>
          <w:tcPr/>
          <w:p>
            <w:pPr>
              <w:pStyle w:val="Compact"/>
            </w:pPr>
          </w:p>
        </w:tc>
        <w:tc>
          <w:tcPr/>
          <w:p>
            <w:pPr>
              <w:pStyle w:val="Compact"/>
            </w:pPr>
          </w:p>
        </w:tc>
      </w:tr>
      <w:tr>
        <w:tc>
          <w:tcPr/>
          <w:p>
            <w:pPr>
              <w:pStyle w:val="Compact"/>
              <w:jc w:val="left"/>
            </w:pPr>
            <w:r>
              <w:t xml:space="preserve">Vehicle &amp; Travel</w:t>
            </w:r>
          </w:p>
        </w:tc>
        <w:tc>
          <w:tcPr/>
          <w:p>
            <w:pPr>
              <w:pStyle w:val="Compact"/>
              <w:jc w:val="left"/>
            </w:pPr>
            <w:r>
              <w:t xml:space="preserve">Sprinter van lease/payment, insurance, maintenance, fuel.</w:t>
            </w:r>
          </w:p>
        </w:tc>
        <w:tc>
          <w:tcPr/>
          <w:p>
            <w:pPr>
              <w:pStyle w:val="Compact"/>
              <w:jc w:val="left"/>
            </w:pPr>
            <w:r>
              <w:t xml:space="preserve">$25,000</w:t>
            </w:r>
          </w:p>
        </w:tc>
      </w:tr>
      <w:tr>
        <w:tc>
          <w:tcPr/>
          <w:p>
            <w:pPr>
              <w:pStyle w:val="Compact"/>
              <w:jc w:val="left"/>
            </w:pPr>
            <w:r>
              <w:t xml:space="preserve">Artist Guarantees</w:t>
            </w:r>
          </w:p>
        </w:tc>
        <w:tc>
          <w:tcPr/>
          <w:p>
            <w:pPr>
              <w:pStyle w:val="Compact"/>
              <w:jc w:val="left"/>
            </w:pPr>
            <w:r>
              <w:t xml:space="preserve">Guarantees for house band and booked acts (partially offset by ticket sales).</w:t>
            </w:r>
          </w:p>
        </w:tc>
        <w:tc>
          <w:tcPr/>
          <w:p>
            <w:pPr>
              <w:pStyle w:val="Compact"/>
              <w:jc w:val="left"/>
            </w:pPr>
            <w:r>
              <w:t xml:space="preserve">$50,000</w:t>
            </w:r>
          </w:p>
        </w:tc>
      </w:tr>
      <w:tr>
        <w:tc>
          <w:tcPr/>
          <w:p>
            <w:pPr>
              <w:pStyle w:val="Compact"/>
              <w:jc w:val="left"/>
            </w:pPr>
            <w:r>
              <w:rPr>
                <w:b/>
                <w:bCs/>
              </w:rPr>
              <w:t xml:space="preserve">General &amp; Admin</w:t>
            </w:r>
          </w:p>
        </w:tc>
        <w:tc>
          <w:tcPr/>
          <w:p>
            <w:pPr>
              <w:pStyle w:val="Compact"/>
            </w:pPr>
          </w:p>
        </w:tc>
        <w:tc>
          <w:tcPr/>
          <w:p>
            <w:pPr>
              <w:pStyle w:val="Compact"/>
            </w:pPr>
          </w:p>
        </w:tc>
      </w:tr>
      <w:tr>
        <w:tc>
          <w:tcPr/>
          <w:p>
            <w:pPr>
              <w:pStyle w:val="Compact"/>
              <w:jc w:val="left"/>
            </w:pPr>
            <w:r>
              <w:t xml:space="preserve">Marketing &amp; Sales</w:t>
            </w:r>
          </w:p>
        </w:tc>
        <w:tc>
          <w:tcPr/>
          <w:p>
            <w:pPr>
              <w:pStyle w:val="Compact"/>
              <w:jc w:val="left"/>
            </w:pPr>
            <w:r>
              <w:t xml:space="preserve">Digital ads, print materials, travel for sales, promotional events.</w:t>
            </w:r>
          </w:p>
        </w:tc>
        <w:tc>
          <w:tcPr/>
          <w:p>
            <w:pPr>
              <w:pStyle w:val="Compact"/>
              <w:jc w:val="left"/>
            </w:pPr>
            <w:r>
              <w:t xml:space="preserve">$24,000</w:t>
            </w:r>
          </w:p>
        </w:tc>
      </w:tr>
      <w:tr>
        <w:tc>
          <w:tcPr/>
          <w:p>
            <w:pPr>
              <w:pStyle w:val="Compact"/>
              <w:jc w:val="left"/>
            </w:pPr>
            <w:r>
              <w:t xml:space="preserve">Professional Services</w:t>
            </w:r>
          </w:p>
        </w:tc>
        <w:tc>
          <w:tcPr/>
          <w:p>
            <w:pPr>
              <w:pStyle w:val="Compact"/>
              <w:jc w:val="left"/>
            </w:pPr>
            <w:r>
              <w:t xml:space="preserve">Legal, accounting.</w:t>
            </w:r>
          </w:p>
        </w:tc>
        <w:tc>
          <w:tcPr/>
          <w:p>
            <w:pPr>
              <w:pStyle w:val="Compact"/>
              <w:jc w:val="left"/>
            </w:pPr>
            <w:r>
              <w:t xml:space="preserve">$10,000</w:t>
            </w:r>
          </w:p>
        </w:tc>
      </w:tr>
      <w:tr>
        <w:tc>
          <w:tcPr/>
          <w:p>
            <w:pPr>
              <w:pStyle w:val="Compact"/>
              <w:jc w:val="left"/>
            </w:pPr>
            <w:r>
              <w:rPr>
                <w:b/>
                <w:bCs/>
              </w:rPr>
              <w:t xml:space="preserve">Subtotal: Operating Expenses</w:t>
            </w:r>
          </w:p>
        </w:tc>
        <w:tc>
          <w:tcPr/>
          <w:p>
            <w:pPr>
              <w:pStyle w:val="Compact"/>
            </w:pPr>
          </w:p>
        </w:tc>
        <w:tc>
          <w:tcPr/>
          <w:p>
            <w:pPr>
              <w:pStyle w:val="Compact"/>
              <w:jc w:val="left"/>
            </w:pPr>
            <w:r>
              <w:rPr>
                <w:b/>
                <w:bCs/>
              </w:rPr>
              <w:t xml:space="preserve">$504,724</w:t>
            </w:r>
          </w:p>
        </w:tc>
      </w:tr>
      <w:tr>
        <w:tc>
          <w:tcPr/>
          <w:p>
            <w:pPr>
              <w:pStyle w:val="Compact"/>
              <w:jc w:val="left"/>
            </w:pPr>
            <w:r>
              <w:rPr>
                <w:b/>
                <w:bCs/>
              </w:rPr>
              <w:t xml:space="preserve">Reserves</w:t>
            </w:r>
          </w:p>
        </w:tc>
        <w:tc>
          <w:tcPr/>
          <w:p>
            <w:pPr>
              <w:pStyle w:val="Compact"/>
              <w:jc w:val="left"/>
            </w:pPr>
            <w:r>
              <w:t xml:space="preserve">10% contingency for unforeseen expenses.</w:t>
            </w:r>
          </w:p>
        </w:tc>
        <w:tc>
          <w:tcPr/>
          <w:p>
            <w:pPr>
              <w:pStyle w:val="Compact"/>
              <w:jc w:val="left"/>
            </w:pPr>
            <w:r>
              <w:t xml:space="preserve">$50,472</w:t>
            </w:r>
          </w:p>
        </w:tc>
      </w:tr>
      <w:tr>
        <w:tc>
          <w:tcPr/>
          <w:p>
            <w:pPr>
              <w:pStyle w:val="Compact"/>
              <w:jc w:val="left"/>
            </w:pPr>
            <w:r>
              <w:rPr>
                <w:b/>
                <w:bCs/>
              </w:rPr>
              <w:t xml:space="preserve">Total Annual Costs</w:t>
            </w:r>
          </w:p>
        </w:tc>
        <w:tc>
          <w:tcPr/>
          <w:p>
            <w:pPr>
              <w:pStyle w:val="Compact"/>
            </w:pPr>
          </w:p>
        </w:tc>
        <w:tc>
          <w:tcPr/>
          <w:p>
            <w:pPr>
              <w:pStyle w:val="Compact"/>
              <w:jc w:val="left"/>
            </w:pPr>
            <w:r>
              <w:rPr>
                <w:b/>
                <w:bCs/>
              </w:rPr>
              <w:t xml:space="preserve">$555,196</w:t>
            </w:r>
          </w:p>
        </w:tc>
      </w:tr>
    </w:tbl>
    <w:bookmarkEnd w:id="11"/>
    <w:bookmarkStart w:id="12" w:name="margin-cash-position"/>
    <w:p>
      <w:pPr>
        <w:pStyle w:val="Heading3"/>
      </w:pPr>
      <w:r>
        <w:t xml:space="preserve">4. Margin &amp; Cash Position</w:t>
      </w:r>
    </w:p>
    <w:p>
      <w:pPr>
        <w:pStyle w:val="Compact"/>
        <w:numPr>
          <w:ilvl w:val="0"/>
          <w:numId w:val="1002"/>
        </w:numPr>
      </w:pPr>
      <w:r>
        <w:rPr>
          <w:b/>
          <w:bCs/>
        </w:rPr>
        <w:t xml:space="preserve">Gross Margin:</w:t>
      </w:r>
    </w:p>
    <w:p>
      <w:pPr>
        <w:pStyle w:val="Compact"/>
        <w:numPr>
          <w:ilvl w:val="1"/>
          <w:numId w:val="1003"/>
        </w:numPr>
      </w:pPr>
      <w:r>
        <w:rPr>
          <w:b/>
          <w:bCs/>
        </w:rPr>
        <w:t xml:space="preserve">Inn:</w:t>
      </w:r>
      <w:r>
        <w:t xml:space="preserve"> </w:t>
      </w:r>
      <w:r>
        <w:t xml:space="preserve">High (~75%). Revenue less direct COGS (supplies, breakfast food, bar stock).</w:t>
      </w:r>
    </w:p>
    <w:p>
      <w:pPr>
        <w:pStyle w:val="Compact"/>
        <w:numPr>
          <w:ilvl w:val="1"/>
          <w:numId w:val="1003"/>
        </w:numPr>
      </w:pPr>
      <w:r>
        <w:rPr>
          <w:b/>
          <w:bCs/>
        </w:rPr>
        <w:t xml:space="preserve">DSD:</w:t>
      </w:r>
      <w:r>
        <w:t xml:space="preserve"> </w:t>
      </w:r>
      <w:r>
        <w:t xml:space="preserve">Very High (~95%). Revenue less platform/Stripe fees. The primary cost is payroll, which is an operating expense.</w:t>
      </w:r>
    </w:p>
    <w:p>
      <w:pPr>
        <w:pStyle w:val="Compact"/>
        <w:numPr>
          <w:ilvl w:val="1"/>
          <w:numId w:val="1003"/>
        </w:numPr>
      </w:pPr>
      <w:r>
        <w:rPr>
          <w:b/>
          <w:bCs/>
        </w:rPr>
        <w:t xml:space="preserve">Touring:</w:t>
      </w:r>
      <w:r>
        <w:t xml:space="preserve"> </w:t>
      </w:r>
      <w:r>
        <w:t xml:space="preserve">Low (~25%). Revenue less artist guarantees, fuel, and specific travel costs. Highly variable.</w:t>
      </w:r>
    </w:p>
    <w:p>
      <w:pPr>
        <w:pStyle w:val="Compact"/>
        <w:numPr>
          <w:ilvl w:val="1"/>
          <w:numId w:val="1003"/>
        </w:numPr>
      </w:pPr>
      <w:r>
        <w:rPr>
          <w:b/>
          <w:bCs/>
        </w:rPr>
        <w:t xml:space="preserve">Media (Magazine/Radio):</w:t>
      </w:r>
      <w:r>
        <w:t xml:space="preserve"> </w:t>
      </w:r>
      <w:r>
        <w:t xml:space="preserve">Very High (~90%). Revenue less transaction fees. Costs are OpEx.</w:t>
      </w:r>
    </w:p>
    <w:p>
      <w:pPr>
        <w:pStyle w:val="Compact"/>
        <w:numPr>
          <w:ilvl w:val="0"/>
          <w:numId w:val="1002"/>
        </w:numPr>
      </w:pPr>
      <w:r>
        <w:rPr>
          <w:b/>
          <w:bCs/>
        </w:rPr>
        <w:t xml:space="preserve">EBITDA Projection (Base Case):</w:t>
      </w:r>
    </w:p>
    <w:p>
      <w:pPr>
        <w:pStyle w:val="Compact"/>
        <w:numPr>
          <w:ilvl w:val="1"/>
          <w:numId w:val="1004"/>
        </w:numPr>
      </w:pPr>
      <w:r>
        <w:t xml:space="preserve">Projected Annual Revenue: $510,800</w:t>
      </w:r>
    </w:p>
    <w:p>
      <w:pPr>
        <w:pStyle w:val="Compact"/>
        <w:numPr>
          <w:ilvl w:val="1"/>
          <w:numId w:val="1004"/>
        </w:numPr>
      </w:pPr>
      <w:r>
        <w:t xml:space="preserve">Projected Annual Costs (ex-Reserves): $504,724</w:t>
      </w:r>
    </w:p>
    <w:p>
      <w:pPr>
        <w:pStyle w:val="Compact"/>
        <w:numPr>
          <w:ilvl w:val="1"/>
          <w:numId w:val="1004"/>
        </w:numPr>
      </w:pPr>
      <w:r>
        <w:rPr>
          <w:b/>
          <w:bCs/>
        </w:rPr>
        <w:t xml:space="preserve">Projected EBITDA: $6,076</w:t>
      </w:r>
    </w:p>
    <w:p>
      <w:pPr>
        <w:pStyle w:val="Compact"/>
        <w:numPr>
          <w:ilvl w:val="1"/>
          <w:numId w:val="1004"/>
        </w:numPr>
      </w:pPr>
      <w:r>
        <w:rPr>
          <w:i/>
          <w:iCs/>
        </w:rPr>
        <w:t xml:space="preserve">Note:</w:t>
      </w:r>
      <w:r>
        <w:t xml:space="preserve"> </w:t>
      </w:r>
      <w:r>
        <w:t xml:space="preserve">This thin margin underscores the critical importance of hitting revenue targets. Reaching the $760k target would yield an EBITDA of approximately $255,276, demonstrating the model’s operating leverage.</w:t>
      </w:r>
    </w:p>
    <w:p>
      <w:pPr>
        <w:pStyle w:val="Compact"/>
        <w:numPr>
          <w:ilvl w:val="0"/>
          <w:numId w:val="1002"/>
        </w:numPr>
      </w:pPr>
      <w:r>
        <w:rPr>
          <w:b/>
          <w:bCs/>
        </w:rPr>
        <w:t xml:space="preserve">Cash Position:</w:t>
      </w:r>
    </w:p>
    <w:p>
      <w:pPr>
        <w:pStyle w:val="Compact"/>
        <w:numPr>
          <w:ilvl w:val="1"/>
          <w:numId w:val="1005"/>
        </w:numPr>
      </w:pPr>
      <w:r>
        <w:t xml:space="preserve">Assuming a starting cash balance of</w:t>
      </w:r>
      <w:r>
        <w:t xml:space="preserve"> </w:t>
      </w:r>
      <w:r>
        <w:rPr>
          <w:b/>
          <w:bCs/>
        </w:rPr>
        <w:t xml:space="preserve">$50,000</w:t>
      </w:r>
      <w:r>
        <w:t xml:space="preserve"> </w:t>
      </w:r>
      <w:r>
        <w:t xml:space="preserve">on April 1, 2026.</w:t>
      </w:r>
    </w:p>
    <w:p>
      <w:pPr>
        <w:pStyle w:val="Compact"/>
        <w:numPr>
          <w:ilvl w:val="1"/>
          <w:numId w:val="1005"/>
        </w:numPr>
      </w:pPr>
      <w:r>
        <w:rPr>
          <w:b/>
          <w:bCs/>
        </w:rPr>
        <w:t xml:space="preserve">6-Month Cash Position (Est. Sep 30, 2026):</w:t>
      </w:r>
      <w:r>
        <w:t xml:space="preserve"> </w:t>
      </w:r>
      <w:r>
        <w:t xml:space="preserve">The first six months show a cumulative revenue of $214,575 against estimated cash outlays of ~$252,000 (50% of annual OpEx). This results in a projected cash burn of ~$37,425, for an ending balance of</w:t>
      </w:r>
      <w:r>
        <w:t xml:space="preserve"> </w:t>
      </w:r>
      <w:r>
        <w:rPr>
          <w:b/>
          <w:bCs/>
        </w:rPr>
        <w:t xml:space="preserve">$12,575</w:t>
      </w:r>
      <w:r>
        <w:t xml:space="preserve">. This is the point of maximum financial risk.</w:t>
      </w:r>
    </w:p>
    <w:p>
      <w:pPr>
        <w:pStyle w:val="Compact"/>
        <w:numPr>
          <w:ilvl w:val="1"/>
          <w:numId w:val="1005"/>
        </w:numPr>
      </w:pPr>
      <w:r>
        <w:rPr>
          <w:b/>
          <w:bCs/>
        </w:rPr>
        <w:t xml:space="preserve">12-Month Cash Position (Est. Mar 31, 2027):</w:t>
      </w:r>
      <w:r>
        <w:t xml:space="preserve"> </w:t>
      </w:r>
      <w:r>
        <w:t xml:space="preserve">With revenue accelerating in H2, the full-year projection shows a slight positive cash flow.</w:t>
      </w:r>
      <w:r>
        <w:t xml:space="preserve"> </w:t>
      </w:r>
      <w:r>
        <w:rPr>
          <w:rStyle w:val="VerbatimChar"/>
        </w:rPr>
        <w:t xml:space="preserve">Starting Cash ($50k) + Revenue ($510.8k) - Costs ($555.2k)</w:t>
      </w:r>
      <w:r>
        <w:t xml:space="preserve"> </w:t>
      </w:r>
      <w:r>
        <w:t xml:space="preserve">results in a projected ending balance of</w:t>
      </w:r>
      <w:r>
        <w:t xml:space="preserve"> </w:t>
      </w:r>
      <w:r>
        <w:rPr>
          <w:b/>
          <w:bCs/>
        </w:rPr>
        <w:t xml:space="preserve">$5,600</w:t>
      </w:r>
      <w:r>
        <w:t xml:space="preserve">. This highlights the lack of buffer and the need for strict cost control or faster-than-projected revenue growth.</w:t>
      </w:r>
    </w:p>
    <w:p>
      <w:pPr>
        <w:pStyle w:val="Compact"/>
        <w:numPr>
          <w:ilvl w:val="0"/>
          <w:numId w:val="1002"/>
        </w:numPr>
      </w:pPr>
      <w:r>
        <w:rPr>
          <w:b/>
          <w:bCs/>
        </w:rPr>
        <w:t xml:space="preserve">Bottlenecks:</w:t>
      </w:r>
    </w:p>
    <w:p>
      <w:pPr>
        <w:pStyle w:val="Compact"/>
        <w:numPr>
          <w:ilvl w:val="1"/>
          <w:numId w:val="1006"/>
        </w:numPr>
      </w:pPr>
      <w:r>
        <w:rPr>
          <w:b/>
          <w:bCs/>
        </w:rPr>
        <w:t xml:space="preserve">Inn Occupancy:</w:t>
      </w:r>
      <w:r>
        <w:t xml:space="preserve"> </w:t>
      </w:r>
      <w:r>
        <w:t xml:space="preserve">The model is highly sensitive to occupancy rates. A 10% drop in average occupancy represents a ~$35k annual revenue loss.</w:t>
      </w:r>
    </w:p>
    <w:p>
      <w:pPr>
        <w:pStyle w:val="Compact"/>
        <w:numPr>
          <w:ilvl w:val="1"/>
          <w:numId w:val="1006"/>
        </w:numPr>
      </w:pPr>
      <w:r>
        <w:rPr>
          <w:b/>
          <w:bCs/>
        </w:rPr>
        <w:t xml:space="preserve">DSD Subscriber Acquisition:</w:t>
      </w:r>
      <w:r>
        <w:t xml:space="preserve"> </w:t>
      </w:r>
      <w:r>
        <w:t xml:space="preserve">The model relies on consistent, month-over-month growth. Failure to achieve the</w:t>
      </w:r>
      <w:r>
        <w:t xml:space="preserve"> </w:t>
      </w:r>
      <w:r>
        <w:t xml:space="preserve">“5 walk-ins per day”</w:t>
      </w:r>
      <w:r>
        <w:t xml:space="preserve"> </w:t>
      </w:r>
      <w:r>
        <w:t xml:space="preserve">target and the 15% conversion rate will significantly impact high-margin, recurring revenue.</w:t>
      </w:r>
    </w:p>
    <w:bookmarkEnd w:id="12"/>
    <w:bookmarkStart w:id="13" w:name="milestones-quarterly"/>
    <w:p>
      <w:pPr>
        <w:pStyle w:val="Heading3"/>
      </w:pPr>
      <w:r>
        <w:t xml:space="preserve">5. Milestones — Quarterly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Quarter</w:t>
            </w:r>
          </w:p>
        </w:tc>
        <w:tc>
          <w:tcPr/>
          <w:p>
            <w:pPr>
              <w:pStyle w:val="Compact"/>
              <w:jc w:val="left"/>
            </w:pPr>
            <w:r>
              <w:t xml:space="preserve">Revenue Target</w:t>
            </w:r>
          </w:p>
        </w:tc>
        <w:tc>
          <w:tcPr/>
          <w:p>
            <w:pPr>
              <w:pStyle w:val="Compact"/>
              <w:jc w:val="left"/>
            </w:pPr>
            <w:r>
              <w:t xml:space="preserve">Key Operational Milestones</w:t>
            </w:r>
          </w:p>
        </w:tc>
        <w:tc>
          <w:tcPr/>
          <w:p>
            <w:pPr>
              <w:pStyle w:val="Compact"/>
              <w:jc w:val="left"/>
            </w:pPr>
            <w:r>
              <w:t xml:space="preserve">Owner</w:t>
            </w:r>
          </w:p>
        </w:tc>
      </w:tr>
      <w:tr>
        <w:tc>
          <w:tcPr/>
          <w:p>
            <w:pPr>
              <w:pStyle w:val="Compact"/>
              <w:jc w:val="left"/>
            </w:pPr>
            <w:r>
              <w:rPr>
                <w:b/>
                <w:bCs/>
              </w:rPr>
              <w:t xml:space="preserve">Q2 2026</w:t>
            </w:r>
          </w:p>
        </w:tc>
        <w:tc>
          <w:tcPr/>
          <w:p>
            <w:pPr>
              <w:pStyle w:val="Compact"/>
              <w:jc w:val="left"/>
            </w:pPr>
            <w:r>
              <w:rPr>
                <w:b/>
                <w:bCs/>
              </w:rPr>
              <w:t xml:space="preserve">$81,450</w:t>
            </w:r>
          </w:p>
        </w:tc>
        <w:tc>
          <w:tcPr/>
          <w:p>
            <w:pPr>
              <w:pStyle w:val="Compact"/>
              <w:jc w:val="left"/>
            </w:pPr>
            <w:r>
              <w:t xml:space="preserve">1. Finalize and sign JP Houston programming contract.</w:t>
            </w:r>
            <w:r>
              <w:t xml:space="preserve">2. Achieve average Inn occupancy of 45%.</w:t>
            </w:r>
            <w:r>
              <w:t xml:space="preserve">3. Secure first 50 paid DSD subscribers.</w:t>
            </w:r>
            <w:r>
              <w:t xml:space="preserve">4. Systematize DSD walk-in sales process at Inn front desk.</w:t>
            </w:r>
          </w:p>
        </w:tc>
        <w:tc>
          <w:tcPr/>
          <w:p>
            <w:pPr>
              <w:pStyle w:val="Compact"/>
              <w:jc w:val="left"/>
            </w:pPr>
            <w:r>
              <w:t xml:space="preserve">JP/Chase</w:t>
            </w:r>
            <w:r>
              <w:t xml:space="preserve">Amy</w:t>
            </w:r>
            <w:r>
              <w:t xml:space="preserve">Chase</w:t>
            </w:r>
            <w:r>
              <w:t xml:space="preserve">Tracy</w:t>
            </w:r>
          </w:p>
        </w:tc>
      </w:tr>
      <w:tr>
        <w:tc>
          <w:tcPr/>
          <w:p>
            <w:pPr>
              <w:pStyle w:val="Compact"/>
              <w:jc w:val="left"/>
            </w:pPr>
            <w:r>
              <w:rPr>
                <w:b/>
                <w:bCs/>
              </w:rPr>
              <w:t xml:space="preserve">Q3 2026</w:t>
            </w:r>
          </w:p>
        </w:tc>
        <w:tc>
          <w:tcPr/>
          <w:p>
            <w:pPr>
              <w:pStyle w:val="Compact"/>
              <w:jc w:val="left"/>
            </w:pPr>
            <w:r>
              <w:rPr>
                <w:b/>
                <w:bCs/>
              </w:rPr>
              <w:t xml:space="preserve">$123,125</w:t>
            </w:r>
          </w:p>
        </w:tc>
        <w:tc>
          <w:tcPr/>
          <w:p>
            <w:pPr>
              <w:pStyle w:val="Compact"/>
              <w:jc w:val="left"/>
            </w:pPr>
            <w:r>
              <w:t xml:space="preserve">1. Host first multi-day ticketed event in Blues Room.</w:t>
            </w:r>
            <w:r>
              <w:t xml:space="preserve">2. Achieve average Inn occupancy of 65% for the quarter.</w:t>
            </w:r>
            <w:r>
              <w:t xml:space="preserve">3. Secure first DSD Engine Tier client.</w:t>
            </w:r>
            <w:r>
              <w:t xml:space="preserve">4. Launch first Magazine sponsorship package.</w:t>
            </w:r>
          </w:p>
        </w:tc>
        <w:tc>
          <w:tcPr/>
          <w:p>
            <w:pPr>
              <w:pStyle w:val="Compact"/>
              <w:jc w:val="left"/>
            </w:pPr>
            <w:r>
              <w:t xml:space="preserve">JP/Amy</w:t>
            </w:r>
            <w:r>
              <w:t xml:space="preserve">Amy</w:t>
            </w:r>
            <w:r>
              <w:t xml:space="preserve">Chase</w:t>
            </w:r>
            <w:r>
              <w:t xml:space="preserve">Tracy</w:t>
            </w:r>
          </w:p>
        </w:tc>
      </w:tr>
      <w:tr>
        <w:tc>
          <w:tcPr/>
          <w:p>
            <w:pPr>
              <w:pStyle w:val="Compact"/>
              <w:jc w:val="left"/>
            </w:pPr>
            <w:r>
              <w:rPr>
                <w:b/>
                <w:bCs/>
              </w:rPr>
              <w:t xml:space="preserve">Q4 2026</w:t>
            </w:r>
          </w:p>
        </w:tc>
        <w:tc>
          <w:tcPr/>
          <w:p>
            <w:pPr>
              <w:pStyle w:val="Compact"/>
              <w:jc w:val="left"/>
            </w:pPr>
            <w:r>
              <w:rPr>
                <w:b/>
                <w:bCs/>
              </w:rPr>
              <w:t xml:space="preserve">$155,900</w:t>
            </w:r>
          </w:p>
        </w:tc>
        <w:tc>
          <w:tcPr/>
          <w:p>
            <w:pPr>
              <w:pStyle w:val="Compact"/>
              <w:jc w:val="left"/>
            </w:pPr>
            <w:r>
              <w:t xml:space="preserve">1. Launch Big Muddy Radio with initial sponsor packages.</w:t>
            </w:r>
            <w:r>
              <w:t xml:space="preserve">2. Book and execute first out-of-state tour for a managed act.</w:t>
            </w:r>
            <w:r>
              <w:t xml:space="preserve">3. Exceed 300 total paid DSD subscribers.</w:t>
            </w:r>
            <w:r>
              <w:t xml:space="preserve">4. Formalize Bearsville Creative activation plan and budget for FY27.</w:t>
            </w:r>
          </w:p>
        </w:tc>
        <w:tc>
          <w:tcPr/>
          <w:p>
            <w:pPr>
              <w:pStyle w:val="Compact"/>
              <w:jc w:val="left"/>
            </w:pPr>
            <w:r>
              <w:t xml:space="preserve">Elijah/Chase</w:t>
            </w:r>
            <w:r>
              <w:t xml:space="preserve">JP</w:t>
            </w:r>
            <w:r>
              <w:t xml:space="preserve">Chase</w:t>
            </w:r>
            <w:r>
              <w:t xml:space="preserve">Chase</w:t>
            </w:r>
          </w:p>
        </w:tc>
      </w:tr>
      <w:tr>
        <w:tc>
          <w:tcPr/>
          <w:p>
            <w:pPr>
              <w:pStyle w:val="Compact"/>
              <w:jc w:val="left"/>
            </w:pPr>
            <w:r>
              <w:rPr>
                <w:b/>
                <w:bCs/>
              </w:rPr>
              <w:t xml:space="preserve">Q1 2027</w:t>
            </w:r>
          </w:p>
        </w:tc>
        <w:tc>
          <w:tcPr/>
          <w:p>
            <w:pPr>
              <w:pStyle w:val="Compact"/>
              <w:jc w:val="left"/>
            </w:pPr>
            <w:r>
              <w:rPr>
                <w:b/>
                <w:bCs/>
              </w:rPr>
              <w:t xml:space="preserve">$150,225</w:t>
            </w:r>
          </w:p>
        </w:tc>
        <w:tc>
          <w:tcPr/>
          <w:p>
            <w:pPr>
              <w:pStyle w:val="Compact"/>
              <w:jc w:val="left"/>
            </w:pPr>
            <w:r>
              <w:t xml:space="preserve">1. Achieve cash-flow positive operations on a monthly basis.</w:t>
            </w:r>
            <w:r>
              <w:t xml:space="preserve">2. Secure second DSD Engine Tier client.</w:t>
            </w:r>
            <w:r>
              <w:t xml:space="preserve">3. Finalize Big Muddy Records’ first artist signing (deal memo).</w:t>
            </w:r>
            <w:r>
              <w:t xml:space="preserve">4. Renew &gt;80% of initial DSD annual subscribers.</w:t>
            </w:r>
          </w:p>
        </w:tc>
        <w:tc>
          <w:tcPr/>
          <w:p>
            <w:pPr>
              <w:pStyle w:val="Compact"/>
              <w:jc w:val="left"/>
            </w:pPr>
            <w:r>
              <w:t xml:space="preserve">Tracy</w:t>
            </w:r>
            <w:r>
              <w:t xml:space="preserve">Chase</w:t>
            </w:r>
            <w:r>
              <w:t xml:space="preserve">JP/Chase</w:t>
            </w:r>
            <w:r>
              <w:t xml:space="preserve">Chase</w:t>
            </w:r>
          </w:p>
        </w:tc>
      </w:tr>
    </w:tbl>
    <w:bookmarkEnd w:id="13"/>
    <w:bookmarkStart w:id="14" w:name="action-items-immediate-execution"/>
    <w:p>
      <w:pPr>
        <w:pStyle w:val="Heading3"/>
      </w:pPr>
      <w:r>
        <w:t xml:space="preserve">6. Action Items — Immediate Execution</w:t>
      </w:r>
    </w:p>
    <w:p>
      <w:pPr>
        <w:pStyle w:val="FirstParagraph"/>
      </w:pPr>
      <w:r>
        <w:rPr>
          <w:b/>
          <w:bCs/>
        </w:rPr>
        <w:t xml:space="preserve">Tracy Alderson-Allen:</w:t>
      </w:r>
      <w:r>
        <w:t xml:space="preserve"> </w:t>
      </w:r>
      <w:r>
        <w:t xml:space="preserve">* [ ] Finalize Q2 budget in accounting software to track variance against this pro forma.</w:t>
      </w:r>
      <w:r>
        <w:t xml:space="preserve"> </w:t>
      </w:r>
      <w:r>
        <w:t xml:space="preserve">* [ ] Review and approve all spend requests against budget weekly.</w:t>
      </w:r>
      <w:r>
        <w:t xml:space="preserve"> </w:t>
      </w:r>
      <w:r>
        <w:t xml:space="preserve">* [ ] Establish separate bank accounts/tracking codes for Inn, Touring, and DSD revenue.</w:t>
      </w:r>
      <w:r>
        <w:t xml:space="preserve"> </w:t>
      </w:r>
      <w:r>
        <w:t xml:space="preserve">* [ ] Develop standardized monthly financial reporting package for partners.</w:t>
      </w:r>
    </w:p>
    <w:p>
      <w:pPr>
        <w:pStyle w:val="BodyText"/>
      </w:pPr>
      <w:r>
        <w:rPr>
          <w:b/>
          <w:bCs/>
        </w:rPr>
        <w:t xml:space="preserve">Amy Allen:</w:t>
      </w:r>
      <w:r>
        <w:t xml:space="preserve"> </w:t>
      </w:r>
      <w:r>
        <w:t xml:space="preserve">* [ ] Program and confirm all Blues Room shows through July 2026.</w:t>
      </w:r>
      <w:r>
        <w:t xml:space="preserve"> </w:t>
      </w:r>
      <w:r>
        <w:t xml:space="preserve">* [ ] Finalize staffing schedule for Inn front desk and bar for Q2.</w:t>
      </w:r>
      <w:r>
        <w:t xml:space="preserve"> </w:t>
      </w:r>
      <w:r>
        <w:t xml:space="preserve">* [ ] Order bar inventory based on projected show attendance.</w:t>
      </w:r>
      <w:r>
        <w:t xml:space="preserve"> </w:t>
      </w:r>
      <w:r>
        <w:t xml:space="preserve">* [ ] Refine breakfast service for efficiency and cost control.</w:t>
      </w:r>
    </w:p>
    <w:p>
      <w:pPr>
        <w:pStyle w:val="BodyText"/>
      </w:pPr>
      <w:r>
        <w:rPr>
          <w:b/>
          <w:bCs/>
        </w:rPr>
        <w:t xml:space="preserve">Chase Pierson (Remote):</w:t>
      </w:r>
      <w:r>
        <w:t xml:space="preserve"> </w:t>
      </w:r>
      <w:r>
        <w:t xml:space="preserve">* [ ] Focus sales efforts on DSD: personally contact 10 target businesses per week.</w:t>
      </w:r>
      <w:r>
        <w:t xml:space="preserve"> </w:t>
      </w:r>
      <w:r>
        <w:t xml:space="preserve">* [ ] Draft and circulate Bearsville activation plan v1 for partner review.</w:t>
      </w:r>
      <w:r>
        <w:t xml:space="preserve"> </w:t>
      </w:r>
      <w:r>
        <w:t xml:space="preserve">* [ ] Follow up with Studio C / Tuthill on pipeline for Q2 project work.</w:t>
      </w:r>
      <w:r>
        <w:t xml:space="preserve"> </w:t>
      </w:r>
      <w:r>
        <w:t xml:space="preserve">* [ ] Provide Elijah/Miles with technical spec for Radio launch.</w:t>
      </w:r>
    </w:p>
    <w:p>
      <w:pPr>
        <w:pStyle w:val="BodyText"/>
      </w:pPr>
      <w:r>
        <w:rPr>
          <w:b/>
          <w:bCs/>
        </w:rPr>
        <w:t xml:space="preserve">JP Houston (Pending):</w:t>
      </w:r>
      <w:r>
        <w:t xml:space="preserve"> </w:t>
      </w:r>
      <w:r>
        <w:t xml:space="preserve">* [ ] Review and provide feedback on contract draft.</w:t>
      </w:r>
      <w:r>
        <w:t xml:space="preserve"> </w:t>
      </w:r>
      <w:r>
        <w:t xml:space="preserve">* [ ] Develop a target list of 10-15 regional acts for Touring/Blues Room booking.</w:t>
      </w:r>
      <w:r>
        <w:t xml:space="preserve"> </w:t>
      </w:r>
      <w:r>
        <w:t xml:space="preserve">* [ ] Outline a concept for the first multi-day event in Q3.</w:t>
      </w:r>
    </w:p>
    <w:p>
      <w:pPr>
        <w:pStyle w:val="BodyText"/>
      </w:pPr>
      <w:r>
        <w:rPr>
          <w:b/>
          <w:bCs/>
        </w:rPr>
        <w:t xml:space="preserve">Contractors (Elijah/Miles):</w:t>
      </w:r>
      <w:r>
        <w:t xml:space="preserve"> </w:t>
      </w:r>
      <w:r>
        <w:t xml:space="preserve">* [ ] Complete setup and testing of Icecast/OpenBroadcaster server.</w:t>
      </w:r>
      <w:r>
        <w:t xml:space="preserve"> </w:t>
      </w:r>
      <w:r>
        <w:t xml:space="preserve">* [ ] Document the process for uploading and scheduling content for Big Muddy Radio.</w:t>
      </w:r>
      <w:r>
        <w:t xml:space="preserve"> </w:t>
      </w:r>
      <w:r>
        <w:t xml:space="preserve">* [ ] Perform security audit of the MBT platform deployment.</w:t>
      </w:r>
    </w:p>
    <w:bookmarkEnd w:id="14"/>
    <w:bookmarkStart w:id="15" w:name="risk-register"/>
    <w:p>
      <w:pPr>
        <w:pStyle w:val="Heading3"/>
      </w:pPr>
      <w:r>
        <w:t xml:space="preserve">7. Risk Register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Owner</w:t>
            </w:r>
          </w:p>
        </w:tc>
      </w:tr>
      <w:tr>
        <w:tc>
          <w:tcPr/>
          <w:p>
            <w:pPr>
              <w:pStyle w:val="Compact"/>
              <w:jc w:val="left"/>
            </w:pPr>
            <w:r>
              <w:rPr>
                <w:b/>
                <w:bCs/>
              </w:rPr>
              <w:t xml:space="preserve">1. Slow DSD Adoption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Aggressive direct sales by Chase; offer limited-time founding member discounts; leverage Magazine content to feature early DSD members; train Inn staff on the value proposition for local businesses.</w:t>
            </w:r>
          </w:p>
        </w:tc>
        <w:tc>
          <w:tcPr/>
          <w:p>
            <w:pPr>
              <w:pStyle w:val="Compact"/>
              <w:jc w:val="left"/>
            </w:pPr>
            <w:r>
              <w:t xml:space="preserve">Chase</w:t>
            </w:r>
          </w:p>
        </w:tc>
      </w:tr>
      <w:tr>
        <w:tc>
          <w:tcPr/>
          <w:p>
            <w:pPr>
              <w:pStyle w:val="Compact"/>
              <w:jc w:val="left"/>
            </w:pPr>
            <w:r>
              <w:rPr>
                <w:b/>
                <w:bCs/>
              </w:rPr>
              <w:t xml:space="preserve">2. Cash Flow Shortfall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Strict adherence to budget; delay non-essential capex; secure a line of credit as a backstop; accelerate sales efforts on high-margin DSD tiers.</w:t>
            </w:r>
          </w:p>
        </w:tc>
        <w:tc>
          <w:tcPr/>
          <w:p>
            <w:pPr>
              <w:pStyle w:val="Compact"/>
              <w:jc w:val="left"/>
            </w:pPr>
            <w:r>
              <w:t xml:space="preserve">Tracy</w:t>
            </w:r>
          </w:p>
        </w:tc>
      </w:tr>
      <w:tr>
        <w:tc>
          <w:tcPr/>
          <w:p>
            <w:pPr>
              <w:pStyle w:val="Compact"/>
              <w:jc w:val="left"/>
            </w:pPr>
            <w:r>
              <w:rPr>
                <w:b/>
                <w:bCs/>
              </w:rPr>
              <w:t xml:space="preserve">3. Lower-than-Projected Inn Occupancy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Dynamic pricing implementation; targeted digital ad campaigns for key drive markets; package deals with Blues Room shows; proactive outreach to past guests.</w:t>
            </w:r>
          </w:p>
        </w:tc>
        <w:tc>
          <w:tcPr/>
          <w:p>
            <w:pPr>
              <w:pStyle w:val="Compact"/>
              <w:jc w:val="left"/>
            </w:pPr>
            <w:r>
              <w:t xml:space="preserve">Amy</w:t>
            </w:r>
          </w:p>
        </w:tc>
      </w:tr>
      <w:tr>
        <w:tc>
          <w:tcPr/>
          <w:p>
            <w:pPr>
              <w:pStyle w:val="Compact"/>
              <w:jc w:val="left"/>
            </w:pPr>
            <w:r>
              <w:rPr>
                <w:b/>
                <w:bCs/>
              </w:rPr>
              <w:t xml:space="preserve">4. JP Houston Deal Fails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Chase and Amy assume interim programming duties. Immediately begin search for an alternative booking agent/programmer. Maintain a strong relationship with JP as a potential future collaborator.</w:t>
            </w:r>
          </w:p>
        </w:tc>
        <w:tc>
          <w:tcPr/>
          <w:p>
            <w:pPr>
              <w:pStyle w:val="Compact"/>
              <w:jc w:val="left"/>
            </w:pPr>
            <w:r>
              <w:t xml:space="preserve">Chase</w:t>
            </w:r>
          </w:p>
        </w:tc>
      </w:tr>
      <w:tr>
        <w:tc>
          <w:tcPr/>
          <w:p>
            <w:pPr>
              <w:pStyle w:val="Compact"/>
              <w:jc w:val="left"/>
            </w:pPr>
            <w:r>
              <w:rPr>
                <w:b/>
                <w:bCs/>
              </w:rPr>
              <w:t xml:space="preserve">5. Key Person Dependency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Cross-train responsibilities where possible (e.g., Tracy understands DSD admin, Amy understands basic finances). Document all key processes and systems. Maintain key person insurance policies.</w:t>
            </w:r>
          </w:p>
        </w:tc>
        <w:tc>
          <w:tcPr/>
          <w:p>
            <w:pPr>
              <w:pStyle w:val="Compact"/>
              <w:jc w:val="left"/>
            </w:pPr>
            <w:r>
              <w:t xml:space="preserve">All</w:t>
            </w:r>
          </w:p>
        </w:tc>
      </w:tr>
    </w:tbl>
    <w:bookmarkEnd w:id="15"/>
    <w:bookmarkStart w:id="16" w:name="whats-de-risked-vs.-aspirational"/>
    <w:p>
      <w:pPr>
        <w:pStyle w:val="Heading3"/>
      </w:pPr>
      <w:r>
        <w:t xml:space="preserve">8. What’s De-risked vs. Aspirational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De-Risked (Assets &amp; Realities)</w:t>
            </w:r>
          </w:p>
        </w:tc>
        <w:tc>
          <w:tcPr/>
          <w:p>
            <w:pPr>
              <w:pStyle w:val="Compact"/>
              <w:jc w:val="left"/>
            </w:pPr>
            <w:r>
              <w:t xml:space="preserve">Aspirational (Targets &amp; Hypotheses)</w:t>
            </w:r>
          </w:p>
        </w:tc>
      </w:tr>
      <w:tr>
        <w:tc>
          <w:tcPr/>
          <w:p>
            <w:pPr>
              <w:pStyle w:val="Compact"/>
              <w:jc w:val="left"/>
            </w:pPr>
            <w:r>
              <w:t xml:space="preserve">Core MBT technology platform is built and deployed.</w:t>
            </w:r>
          </w:p>
        </w:tc>
        <w:tc>
          <w:tcPr/>
          <w:p>
            <w:pPr>
              <w:pStyle w:val="Compact"/>
              <w:jc w:val="left"/>
            </w:pPr>
            <w:r>
              <w:t xml:space="preserve">The</w:t>
            </w:r>
            <w:r>
              <w:t xml:space="preserve"> </w:t>
            </w:r>
            <w:r>
              <w:t xml:space="preserve">“$760k Lean &amp; Mean”</w:t>
            </w:r>
            <w:r>
              <w:t xml:space="preserve"> </w:t>
            </w:r>
            <w:r>
              <w:t xml:space="preserve">revenue target.</w:t>
            </w:r>
          </w:p>
        </w:tc>
      </w:tr>
      <w:tr>
        <w:tc>
          <w:tcPr/>
          <w:p>
            <w:pPr>
              <w:pStyle w:val="Compact"/>
              <w:jc w:val="left"/>
            </w:pPr>
            <w:r>
              <w:t xml:space="preserve">Big Muddy Inn is a fully-owned, operational physical asset.</w:t>
            </w:r>
          </w:p>
        </w:tc>
        <w:tc>
          <w:tcPr/>
          <w:p>
            <w:pPr>
              <w:pStyle w:val="Compact"/>
              <w:jc w:val="left"/>
            </w:pPr>
            <w:r>
              <w:t xml:space="preserve">The</w:t>
            </w:r>
            <w:r>
              <w:t xml:space="preserve"> </w:t>
            </w:r>
            <w:r>
              <w:t xml:space="preserve">“flywheel effect”</w:t>
            </w:r>
            <w:r>
              <w:t xml:space="preserve"> </w:t>
            </w:r>
            <w:r>
              <w:t xml:space="preserve">where media significantly drives hospitality bookings at scale.</w:t>
            </w:r>
          </w:p>
        </w:tc>
      </w:tr>
      <w:tr>
        <w:tc>
          <w:tcPr/>
          <w:p>
            <w:pPr>
              <w:pStyle w:val="Compact"/>
              <w:jc w:val="left"/>
            </w:pPr>
            <w:r>
              <w:t xml:space="preserve">Sanity CMS is implemented and functional.</w:t>
            </w:r>
          </w:p>
        </w:tc>
        <w:tc>
          <w:tcPr/>
          <w:p>
            <w:pPr>
              <w:pStyle w:val="Compact"/>
              <w:jc w:val="left"/>
            </w:pPr>
            <w:r>
              <w:t xml:space="preserve">DSD subscriber conversion rates and low churn.</w:t>
            </w:r>
          </w:p>
        </w:tc>
      </w:tr>
      <w:tr>
        <w:tc>
          <w:tcPr/>
          <w:p>
            <w:pPr>
              <w:pStyle w:val="Compact"/>
              <w:jc w:val="left"/>
            </w:pPr>
            <w:r>
              <w:t xml:space="preserve">Initial 10 articles for Magazine are published.</w:t>
            </w:r>
          </w:p>
        </w:tc>
        <w:tc>
          <w:tcPr/>
          <w:p>
            <w:pPr>
              <w:pStyle w:val="Compact"/>
              <w:jc w:val="left"/>
            </w:pPr>
            <w:r>
              <w:t xml:space="preserve">Monetization of Big Muddy Records and Radio within 18 months.</w:t>
            </w:r>
          </w:p>
        </w:tc>
      </w:tr>
      <w:tr>
        <w:tc>
          <w:tcPr/>
          <w:p>
            <w:pPr>
              <w:pStyle w:val="Compact"/>
              <w:jc w:val="left"/>
            </w:pPr>
            <w:r>
              <w:t xml:space="preserve">Partnership agreements with Tuthill and Studio C are in place.</w:t>
            </w:r>
          </w:p>
        </w:tc>
        <w:tc>
          <w:tcPr/>
          <w:p>
            <w:pPr>
              <w:pStyle w:val="Compact"/>
              <w:jc w:val="left"/>
            </w:pPr>
            <w:r>
              <w:t xml:space="preserve">Successful activation and profitability of the Bearsville node.</w:t>
            </w:r>
          </w:p>
        </w:tc>
      </w:tr>
      <w:tr>
        <w:tc>
          <w:tcPr/>
          <w:p>
            <w:pPr>
              <w:pStyle w:val="Compact"/>
              <w:jc w:val="left"/>
            </w:pPr>
            <w:r>
              <w:t xml:space="preserve">The Sprinter van for Touring is acquired and available.</w:t>
            </w:r>
          </w:p>
        </w:tc>
        <w:tc>
          <w:tcPr/>
          <w:p>
            <w:pPr>
              <w:pStyle w:val="Compact"/>
              <w:jc w:val="left"/>
            </w:pPr>
            <w:r>
              <w:t xml:space="preserve">Achieving consistent monthly profitability in Year 1.</w:t>
            </w:r>
          </w:p>
        </w:tc>
      </w:tr>
      <w:tr>
        <w:tc>
          <w:tcPr/>
          <w:p>
            <w:pPr>
              <w:pStyle w:val="Compact"/>
              <w:jc w:val="left"/>
            </w:pPr>
            <w:r>
              <w:t xml:space="preserve">Corporate entities (LLCs) are legally established.</w:t>
            </w:r>
          </w:p>
        </w:tc>
        <w:tc>
          <w:tcPr/>
          <w:p>
            <w:pPr>
              <w:pStyle w:val="Compact"/>
              <w:jc w:val="left"/>
            </w:pPr>
            <w:r>
              <w:t xml:space="preserve">The ecosystem valuation growing based on recurring tech revenue (DSD).</w:t>
            </w:r>
          </w:p>
        </w:tc>
      </w:tr>
    </w:tbl>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2026-04-20T00:12:02Z</dcterms:created>
  <dcterms:modified xsi:type="dcterms:W3CDTF">2026-04-20T00:12:02Z</dcterms:modified>
</cp:coreProperties>
</file>

<file path=docProps/custom.xml><?xml version="1.0" encoding="utf-8"?>
<Properties xmlns="http://schemas.openxmlformats.org/officeDocument/2006/custom-properties" xmlns:vt="http://schemas.openxmlformats.org/officeDocument/2006/docPropsVTypes"/>
</file>