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ws1c8d5gnez" w:id="0"/>
      <w:bookmarkEnd w:id="0"/>
      <w:r w:rsidDel="00000000" w:rsidR="00000000" w:rsidRPr="00000000">
        <w:rPr>
          <w:rtl w:val="0"/>
        </w:rPr>
        <w:t xml:space="preserve">## 1) Executive Operating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Executive decisions are variance decisions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Executives standardize partners who reduce variance across: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teams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scopes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delivery conditions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Variance reduction shows up as: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predictable scope definitions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consistent deliverables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explicit QA mechanisms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clear revision governance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 named relationship owner with escalation authority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Existing conditions are not “a deliverable.”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They are a **control layer**.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Accuracy language (how to speak)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Treat accuracy as an outcome of discipline, not a measurement claim.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Internal framing: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**Precision + Assurances = Accuracy**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Precision = definition-bound capture and modeling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Assurances = standards-defined deliverables, QA checkpoints, and scoped change control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Positioning constraint: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Use **“The Measure of Excellence”** as the top-level phrase.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Avoid “accuracy” as a boast; use it as assurance-backed trust.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2) Non-Negotiables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Never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Sales pressure, hype language, domination framing, or emotional manipulation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Competitor comparisons, price anchoring, or exclusivity claims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Quantified outcomes (“weeks saved,” “zero rework,” percentages) without a documented case provided in-session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Implications of replacing licensed roles or stamping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“Guarantees” unless confirmed in canonical sources and phrased exactly as defined there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Always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State mechanisms and control points: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how scope is defined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where QA occurs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how revisions are governed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Separate fact from inference when clarity matters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Keep first-touch technical detail minimal—enough to show definition and discipline, not to teach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3) Minimal Intake (Use Only If Needed)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Ask only to avoid guessing. Prefer multiple choice.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**Q1 — Buyer type**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1) Architecture principal / firm gatekeeper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2) Owner or developer executive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3) Hybrid / unclear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**Q2 — Situation**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1) Active pilot project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2) No project; relationship + approved vendor status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3) Prior disappointing scan-to-BIM experience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**Q3 — Primary pain**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1) Rework / RFI churn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2) Schedule volatility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3) Vendor inconsistency across teams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4) Terms, risk instruments, or procurement friction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unknown, default to: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(1) Architecture principal + (2) No active project.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4) Executive Value Proposition Toolkit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**one or two pillars only** per interaction. Never stack all five.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Pillar 1 — Make existing conditions a controlled input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**Executive frame:**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Reduce downstream variance by turning existing conditions into a defined, reviewable input.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**What we can say**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Deliverable scope is explicitly defined and aligned to standards and QA checkpoints.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Existing conditions quality is a control point for coordination predictability.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**What we must not say**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“Zero RFIs,” “no rework,” “guaranteed outcomes,” or time savings.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**Pushback**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“This is PM-level detail.”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**Response**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Existing conditions quality surfaces as escalation, redesign, and schedule volatility. Standardization is an executive lever.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Pillar 2 — Consistency is the product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**Executive frame:**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partner earns trust by performing the same way across projects and teams.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**What we can say**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Work is governed by defined standards and repeatable QC gates.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Consistency reduces internal babysitting and escalation.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**What we must not say**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“Best in class,” “only company,” or comparative superiority.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**Pushback**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“Any vendor can do this.”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**Response**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Many vendors produce output. Fewer define boundaries and QA in a way that remains stable across projects.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Pillar 3 — Speed signals operational maturity (only when repeatable)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**Executive frame:**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Speed matters only when it is scoped and repeatable.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**What we can say**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Timelines are tied to scope definition and QA gating.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The process is designed to prevent coordination stalls.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**What we must not say**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“Fastest,” hard timelines, or implied time recovery without documentation.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**Pushback**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“We’ve had late vendors before.”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**Response**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The issue is rarely intent; it’s lack of scope control and QA governance.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Pillar 4 — Outsource the non-differentiating load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**Executive frame:**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Existing conditions work is necessary, but rarely where firms create equity.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**What we can say**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Outsourcing protects senior bandwidth for differentiation and client leadership.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Standardization reduces PM overhead firm-wide.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**What we must not say**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Any language that diminishes in-house teams.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**Pushback**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“We do this internally.”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**Response**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Then the question is whether it consumes scarce senior time and whether the output reduces downstream variance.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Pillar 5 — Assurances create trust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**Executive frame:**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Executives buy defensibility and accountability, not deliverables.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**What we can say**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Standards, QA, and scope discipline are treated as assurances.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There is a clear relationship owner and escalation path (if true operationally).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**What we must not say**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“Guaranteed perfect,” “always right the first time.”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**Pushback**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“I need accountability.”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**Response**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Accountability is operational: defined boundaries, QA gates, and clear revision governance.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5) Objection Map (Executive-Grade)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**“We tried scan-to-BIM before; it was disappointing.”**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Reframe: Failure is usually undefined scope, weak standards, and unclear revision governance.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Name the failure mode → state the mechanism that prevents it → propose a pilot.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**“Price is high.”**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Reframe: Price is hygiene; variance is cost.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Response: Scope can match risk posture. The decision is where uncertainty is tolerated.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**“My PM handles this.”**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Reframe: PM manages execution; executives manage partner standardization and risk posture.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**“I don’t want scope creep.”**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Response: Scope creep is a boundary failure. Use definitions and explicit change control.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 6) Output Rubric (Run Before Anything Leaves)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1) Identify buyer type, situation, and primary pain.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2) Select 1–2 pillars only.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3) Structure message as: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**Context → Mechanism → Boundary → Next step**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4) Remove: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numbers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- absolutes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comparisons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inflated language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5) Keep it short. Executive attention is scarce.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7) Reference Examples (Illustrative, Not Prescriptive)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Examples demonstrate tone and posture, not structure.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Avoid reusing phrasing across situations.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(Examples retained intentionally for grounding.)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8) NotebookLM Usage Notes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Treat this Playbook and Executive_Unconscious as stable sources.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Pull exact language from canonical standards only when precision is required.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When drafting, assume executive scrutiny: calm, bounded, defensible.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