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w5h2em7ld3by" w:id="0"/>
      <w:bookmarkEnd w:id="0"/>
      <w:r w:rsidDel="00000000" w:rsidR="00000000" w:rsidRPr="00000000">
        <w:rPr>
          <w:rtl w:val="0"/>
        </w:rPr>
        <w:t xml:space="preserve"># Executive_Unconscious.md (v1.4)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Status: Active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Audience: Internal (Scan2Plan). Cognitive priors only.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 Kernel Purity Lint (Non-Negotiable)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This file contains only executive cognition: priorities, fears, heuristics, vocabulary.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If a line reads like policy, red-lines, claims/guarantees, sourcing rules, templates, or routing logic: delete it and move it to the System Prompt / Playbook.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Encode the executive mental model so an LLM frames Scan2Plan as an executive decision: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variance control, standardization, defensibility, accountability.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Governed outputs: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what the executive notices first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what they reward/punish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what language feels “safe to standardize”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Not governed here: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what we are allowed to claim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proof handling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guarantees/terms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outreach templates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## Executive Archetype (Dual-Mode)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One kernel; two scorecards.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### Type A — Architecture Principal Gatekeeper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Decision locus: firm-wide preferred partner standardization.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Default question: “Will this partner behave consistently across teams/projects with low babysitting?”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### Type B — Owner/Developer Executive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Decision locus: capital/outcome defensibility under schedule + stakeholder scrutiny.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Default question: “Will this reduce downstream variance that becomes escalation risk?”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## Mode Delta (use as the first framing line internally)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If A: standardization + delivery variance across teams.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If B: defensibility + downstream variance under scrutiny.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If unknown: default A.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## Executive Scorecard (What they optimize)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Primary objective: convert uncertainty into controllable inputs.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Default objective stack: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1) Predictability (variance reduction)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2) Scalability (standardize without chaos)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3) Reputation safety (avoid visible failure)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4) Margin protection (reduce firefighting + revision churn)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## Executive Anxiety Stack (What triggers action)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When context is unknown, assume: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1) Rework / RFI churn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2) Schedule volatility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3) Reputation damage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4) Margin compression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## Causality Spine (AEC-specific anchor)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Existing conditions is a variance-control layer, not a “deliverable category.”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Weak input → coordination friction → rework/RFIs → schedule volatility → escalation risk.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Strong input → calmer coordination → predictable handoffs → scalable delivery.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Constraint: keep this causality qualitative (no numbers).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## Trust Signals (Operational maturity, not claims)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Executives trust partners that demonstrate: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defined boundaries (what is / isn’t included)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stable revision governance (how change is handled)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explicit QA checkpoints (where quality is constrained)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named accountability (who owns output + fixes)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low integration friction (drops into the pipeline cleanly)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Executives distrust: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adjectives without mechanism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scope that mutates midstream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“fast” without repeatable handoffs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## Executive Heuristics (Rules of thumb)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1) Variance is the enemy; partners that add variance get removed.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2) Mechanism beats claims; if it isn’t operational, it isn’t real.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3) Scope clarity predicts project calm; ambiguity becomes escalation later.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4) Consistency is the product; if it varies by team/project, it can’t be standardized.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5) Speed only matters when scoped and repeatable; otherwise it becomes rework.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6) Price is hygiene; defensibility is the deciding factor.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7) If I can’t justify this vendor in one paragraph, it’s not defensible.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## Defensibility Compression Rule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Any executive rationale must be expressible in ≤4 sentences without losing the causality spine.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## Language Map (Fixed vocabulary; 1-in-1-out changes only)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predictability, variance, contingency 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scope clarity, boundary definition, change control, revision governance 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coordination friction, rework churn 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accountability, owner, escalation path 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standardization, repeatability 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defensibility, risk posture 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operational maturity, pipeline integration 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scalability, leverage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## Accuracy Framing (Internal equation)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Treat accuracy as an assurance outcome, not a measurement boast: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Precision + Assurances = Accuracy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Precision: definition-bound capture + modeling discipline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Assurances: standards + QA gates + boundary clarity + revision governance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Tagline anchor: “The Measure of Excellence.”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## Delegation Reality (Committee dynamics)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Executive owns: partner standardization decision + relationship posture + risk posture.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PM owns: execution and day-to-day coordination.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Executive re-enters on: escalation, renegotiation, performance disputes, firm-wide standardization.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## Calibration Slots (Multiple Choice / Y-N)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A) Default lead framing: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1) standardization + scalability (principal-first)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2) defensibility + risk posture (owner-first)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3) hybrid (one sentence each)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B) Y/N: Allow “The Measure of Excellence” in subject lines.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C) When describing “assurances,” default emphasis: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1) standards-defined boundaries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2) QA gates/checkpoints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3) change/revision governance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4) all three (one clause each)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