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2.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基于知识图谱嵌入的阿尔茨海默病药物重定位</w:t>
      </w:r>
    </w:p>
    <w:p>
      <w:pPr>
        <w:pStyle w:val="20"/>
        <w:bidi w:val="0"/>
        <w:rPr>
          <w:rFonts w:hint="eastAsia"/>
          <w:lang w:val="en-US" w:eastAsia="zh-CN"/>
        </w:rPr>
      </w:pPr>
      <w:r>
        <w:rPr>
          <w:rFonts w:hint="eastAsia"/>
          <w:lang w:val="en-US" w:eastAsia="zh-CN"/>
        </w:rPr>
        <w:t>摘要</w:t>
      </w:r>
    </w:p>
    <w:p>
      <w:pPr>
        <w:rPr>
          <w:rFonts w:hint="eastAsia"/>
          <w:sz w:val="24"/>
          <w:szCs w:val="24"/>
          <w:lang w:val="en-US" w:eastAsia="zh-CN"/>
        </w:rPr>
      </w:pPr>
      <w:r>
        <w:rPr>
          <w:rFonts w:hint="eastAsia"/>
          <w:sz w:val="24"/>
          <w:szCs w:val="24"/>
          <w:lang w:val="en-US" w:eastAsia="zh-CN"/>
        </w:rPr>
        <w:t>TODO</w:t>
      </w:r>
    </w:p>
    <w:p>
      <w:pPr>
        <w:pStyle w:val="15"/>
        <w:bidi w:val="0"/>
        <w:rPr>
          <w:rFonts w:hint="eastAsia"/>
          <w:lang w:val="en-US" w:eastAsia="zh-CN"/>
        </w:rPr>
      </w:pPr>
      <w:r>
        <w:rPr>
          <w:rFonts w:hint="eastAsia"/>
          <w:b/>
          <w:bCs w:val="0"/>
          <w:lang w:val="en-US" w:eastAsia="zh-CN"/>
        </w:rPr>
        <w:t>关键词：</w:t>
      </w:r>
      <w:r>
        <w:rPr>
          <w:rFonts w:hint="eastAsia"/>
          <w:lang w:val="en-US" w:eastAsia="zh-CN"/>
        </w:rPr>
        <w:t>药物重定位；阿尔茨海默病；知识图谱；知识图谱嵌入；知识图谱补全</w:t>
      </w:r>
    </w:p>
    <w:p>
      <w:pPr>
        <w:pStyle w:val="4"/>
        <w:bidi w:val="0"/>
        <w:rPr>
          <w:rFonts w:hint="eastAsia"/>
          <w:lang w:val="en-US" w:eastAsia="zh-CN"/>
        </w:rPr>
      </w:pPr>
      <w:r>
        <w:rPr>
          <w:rFonts w:hint="eastAsia"/>
          <w:lang w:val="en-US" w:eastAsia="zh-CN"/>
        </w:rPr>
        <w:t xml:space="preserve"> 引言</w:t>
      </w:r>
    </w:p>
    <w:p>
      <w:pPr>
        <w:rPr>
          <w:rFonts w:hint="eastAsia"/>
          <w:lang w:val="en-US" w:eastAsia="zh-CN"/>
        </w:rPr>
      </w:pPr>
      <w:r>
        <w:rPr>
          <w:rFonts w:hint="eastAsia"/>
          <w:lang w:val="en-US" w:eastAsia="zh-CN"/>
        </w:rPr>
        <w:t>知识图谱（Knowledge Graph，KG）是一种基于图结构存储知识的数据库，主要用于网页搜索、问答系统、推荐任务</w:t>
      </w:r>
      <w:r>
        <w:rPr>
          <w:rFonts w:hint="eastAsia"/>
          <w:vertAlign w:val="superscript"/>
          <w:lang w:val="en-US" w:eastAsia="zh-CN"/>
        </w:rPr>
        <w:fldChar w:fldCharType="begin"/>
      </w:r>
      <w:r>
        <w:rPr>
          <w:rFonts w:hint="eastAsia"/>
          <w:vertAlign w:val="superscript"/>
          <w:lang w:val="en-US" w:eastAsia="zh-CN"/>
        </w:rPr>
        <w:instrText xml:space="preserve"> REF _Ref3069 \r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eastAsia"/>
          <w:lang w:val="en-US" w:eastAsia="zh-CN"/>
        </w:rPr>
        <w:t>。知识中的具体事物和抽象概念在 KG 中被表示为实体（entity），实体之间的联系被表示为关系（relation），进而知识被表示成格式为（头实体，关系，尾实体）的三元组。KG是一个由大量的三元组组成的有向图结构，KG中的节点（node）代表上面的实体，边（edge）表示实体间的关系。</w:t>
      </w:r>
    </w:p>
    <w:p>
      <w:pPr>
        <w:rPr>
          <w:rFonts w:hint="default"/>
          <w:lang w:val="en-US" w:eastAsia="zh-CN"/>
        </w:rPr>
      </w:pPr>
      <w:r>
        <w:rPr>
          <w:rFonts w:hint="default"/>
          <w:lang w:val="en-US" w:eastAsia="zh-CN"/>
        </w:rPr>
        <w:t>然而，许多KG都非常巨大，如药物再利用知识图谱（Drug Repurposing Knowledge Graph，DRKG）</w:t>
      </w:r>
      <w:r>
        <w:rPr>
          <w:rFonts w:hint="default"/>
          <w:vertAlign w:val="superscript"/>
          <w:lang w:val="en-US" w:eastAsia="zh-CN"/>
        </w:rPr>
        <w:fldChar w:fldCharType="begin"/>
      </w:r>
      <w:r>
        <w:rPr>
          <w:rFonts w:hint="default"/>
          <w:vertAlign w:val="superscript"/>
          <w:lang w:val="en-US" w:eastAsia="zh-CN"/>
        </w:rPr>
        <w:instrText xml:space="preserve"> REF _Ref21470 \r \h </w:instrText>
      </w:r>
      <w:r>
        <w:rPr>
          <w:rFonts w:hint="default"/>
          <w:vertAlign w:val="superscript"/>
          <w:lang w:val="en-US" w:eastAsia="zh-CN"/>
        </w:rPr>
        <w:fldChar w:fldCharType="separate"/>
      </w:r>
      <w:r>
        <w:rPr>
          <w:rFonts w:hint="default"/>
          <w:vertAlign w:val="superscript"/>
          <w:lang w:val="en-US" w:eastAsia="zh-CN"/>
        </w:rPr>
        <w:t>[2]</w:t>
      </w:r>
      <w:r>
        <w:rPr>
          <w:rFonts w:hint="default"/>
          <w:vertAlign w:val="superscript"/>
          <w:lang w:val="en-US" w:eastAsia="zh-CN"/>
        </w:rPr>
        <w:fldChar w:fldCharType="end"/>
      </w:r>
      <w:r>
        <w:rPr>
          <w:rFonts w:hint="default"/>
          <w:lang w:val="en-US" w:eastAsia="zh-CN"/>
        </w:rPr>
        <w:t>包含97238个实体和5874261个三元组。如此巨大的KG，直接像关系数据库一样进行检索和多步推理非常耗时，无法达到现代应用的要求。而且知识图谱具有非常严重的长尾现象，有很多实体与其他实体间仅仅具有很少的关系，对于这些长尾实体，往往很难理解其含义，进而影响对其的推理。因此，如何表示KG并进而将其与深度学习联合是一个近些年热门的领域。</w:t>
      </w:r>
    </w:p>
    <w:p>
      <w:pPr>
        <w:rPr>
          <w:rFonts w:hint="default"/>
          <w:lang w:val="en-US" w:eastAsia="zh-CN"/>
        </w:rPr>
      </w:pPr>
      <w:r>
        <w:rPr>
          <w:rFonts w:hint="eastAsia"/>
          <w:lang w:val="en-US" w:eastAsia="zh-CN"/>
        </w:rPr>
        <w:t>知识图谱嵌入</w:t>
      </w:r>
      <w:r>
        <w:rPr>
          <w:rFonts w:hint="default"/>
          <w:lang w:val="en-US" w:eastAsia="zh-CN"/>
        </w:rPr>
        <w:t xml:space="preserve">（Knowledge Graph Embedding, </w:t>
      </w:r>
      <w:r>
        <w:rPr>
          <w:rFonts w:hint="eastAsia"/>
          <w:lang w:val="en-US" w:eastAsia="zh-CN"/>
        </w:rPr>
        <w:t>KGE</w:t>
      </w:r>
      <w:r>
        <w:rPr>
          <w:rFonts w:hint="default"/>
          <w:lang w:val="en-US" w:eastAsia="zh-CN"/>
        </w:rPr>
        <w:t>）是一种将实体和关系表示成低维稠密向量的技术，在这个向量空间内，语义相似的对象之间的距离很近。在过去几年中，研究人员提出了</w:t>
      </w:r>
      <w:r>
        <w:rPr>
          <w:rFonts w:hint="eastAsia"/>
          <w:lang w:val="en-US" w:eastAsia="zh-CN"/>
        </w:rPr>
        <w:t xml:space="preserve">很多 </w:t>
      </w:r>
      <w:r>
        <w:rPr>
          <w:rFonts w:hint="default"/>
          <w:lang w:val="en-US" w:eastAsia="zh-CN"/>
        </w:rPr>
        <w:t>KGE模型来学习实体和关系嵌入</w:t>
      </w:r>
      <w:r>
        <w:rPr>
          <w:rFonts w:hint="eastAsia"/>
          <w:lang w:val="en-US" w:eastAsia="zh-CN"/>
        </w:rPr>
        <w:t>向量，</w:t>
      </w:r>
      <w:r>
        <w:rPr>
          <w:rFonts w:hint="default"/>
          <w:lang w:val="en-US" w:eastAsia="zh-CN"/>
        </w:rPr>
        <w:t>包括但不限于TransE</w:t>
      </w:r>
      <w:r>
        <w:rPr>
          <w:rFonts w:hint="default"/>
          <w:vertAlign w:val="superscript"/>
          <w:lang w:val="en-US" w:eastAsia="zh-CN"/>
        </w:rPr>
        <w:fldChar w:fldCharType="begin"/>
      </w:r>
      <w:r>
        <w:rPr>
          <w:rFonts w:hint="default"/>
          <w:vertAlign w:val="superscript"/>
          <w:lang w:val="en-US" w:eastAsia="zh-CN"/>
        </w:rPr>
        <w:instrText xml:space="preserve"> REF _Ref27389 \r \h </w:instrText>
      </w:r>
      <w:r>
        <w:rPr>
          <w:rFonts w:hint="default"/>
          <w:vertAlign w:val="superscript"/>
          <w:lang w:val="en-US" w:eastAsia="zh-CN"/>
        </w:rPr>
        <w:fldChar w:fldCharType="separate"/>
      </w:r>
      <w:r>
        <w:rPr>
          <w:rFonts w:hint="default"/>
          <w:vertAlign w:val="superscript"/>
          <w:lang w:val="en-US" w:eastAsia="zh-CN"/>
        </w:rPr>
        <w:t>[3]</w:t>
      </w:r>
      <w:r>
        <w:rPr>
          <w:rFonts w:hint="default"/>
          <w:vertAlign w:val="superscript"/>
          <w:lang w:val="en-US" w:eastAsia="zh-CN"/>
        </w:rPr>
        <w:fldChar w:fldCharType="end"/>
      </w:r>
      <w:r>
        <w:rPr>
          <w:rFonts w:hint="default"/>
          <w:lang w:val="en-US" w:eastAsia="zh-CN"/>
        </w:rPr>
        <w:t>、TransR</w:t>
      </w:r>
      <w:r>
        <w:rPr>
          <w:rFonts w:hint="default"/>
          <w:vertAlign w:val="superscript"/>
          <w:lang w:val="en-US" w:eastAsia="zh-CN"/>
        </w:rPr>
        <w:fldChar w:fldCharType="begin"/>
      </w:r>
      <w:r>
        <w:rPr>
          <w:rFonts w:hint="default"/>
          <w:vertAlign w:val="superscript"/>
          <w:lang w:val="en-US" w:eastAsia="zh-CN"/>
        </w:rPr>
        <w:instrText xml:space="preserve"> REF _Ref898 \r \h </w:instrText>
      </w:r>
      <w:r>
        <w:rPr>
          <w:rFonts w:hint="default"/>
          <w:vertAlign w:val="superscript"/>
          <w:lang w:val="en-US" w:eastAsia="zh-CN"/>
        </w:rPr>
        <w:fldChar w:fldCharType="separate"/>
      </w:r>
      <w:r>
        <w:rPr>
          <w:rFonts w:hint="default"/>
          <w:vertAlign w:val="superscript"/>
          <w:lang w:val="en-US" w:eastAsia="zh-CN"/>
        </w:rPr>
        <w:t>[4]</w:t>
      </w:r>
      <w:r>
        <w:rPr>
          <w:rFonts w:hint="default"/>
          <w:vertAlign w:val="superscript"/>
          <w:lang w:val="en-US" w:eastAsia="zh-CN"/>
        </w:rPr>
        <w:fldChar w:fldCharType="end"/>
      </w:r>
      <w:r>
        <w:rPr>
          <w:rFonts w:hint="default"/>
          <w:lang w:val="en-US" w:eastAsia="zh-CN"/>
        </w:rPr>
        <w:t>、RESCAL</w:t>
      </w:r>
      <w:r>
        <w:rPr>
          <w:rFonts w:hint="default"/>
          <w:vertAlign w:val="superscript"/>
          <w:lang w:val="en-US" w:eastAsia="zh-CN"/>
        </w:rPr>
        <w:fldChar w:fldCharType="begin"/>
      </w:r>
      <w:r>
        <w:rPr>
          <w:rFonts w:hint="default"/>
          <w:vertAlign w:val="superscript"/>
          <w:lang w:val="en-US" w:eastAsia="zh-CN"/>
        </w:rPr>
        <w:instrText xml:space="preserve"> REF _Ref7161 \r \h </w:instrText>
      </w:r>
      <w:r>
        <w:rPr>
          <w:rFonts w:hint="default"/>
          <w:vertAlign w:val="superscript"/>
          <w:lang w:val="en-US" w:eastAsia="zh-CN"/>
        </w:rPr>
        <w:fldChar w:fldCharType="separate"/>
      </w:r>
      <w:r>
        <w:rPr>
          <w:rFonts w:hint="default"/>
          <w:vertAlign w:val="superscript"/>
          <w:lang w:val="en-US" w:eastAsia="zh-CN"/>
        </w:rPr>
        <w:t>[5]</w:t>
      </w:r>
      <w:r>
        <w:rPr>
          <w:rFonts w:hint="default"/>
          <w:vertAlign w:val="superscript"/>
          <w:lang w:val="en-US" w:eastAsia="zh-CN"/>
        </w:rPr>
        <w:fldChar w:fldCharType="end"/>
      </w:r>
      <w:r>
        <w:rPr>
          <w:rFonts w:hint="eastAsia"/>
          <w:lang w:val="en-US" w:eastAsia="zh-CN"/>
        </w:rPr>
        <w:t>、</w:t>
      </w:r>
      <w:r>
        <w:rPr>
          <w:rFonts w:hint="default"/>
          <w:lang w:val="en-US" w:eastAsia="zh-CN"/>
        </w:rPr>
        <w:t>DistMult</w:t>
      </w:r>
      <w:r>
        <w:rPr>
          <w:rFonts w:hint="default"/>
          <w:vertAlign w:val="superscript"/>
          <w:lang w:val="en-US" w:eastAsia="zh-CN"/>
        </w:rPr>
        <w:fldChar w:fldCharType="begin"/>
      </w:r>
      <w:r>
        <w:rPr>
          <w:rFonts w:hint="default"/>
          <w:vertAlign w:val="superscript"/>
          <w:lang w:val="en-US" w:eastAsia="zh-CN"/>
        </w:rPr>
        <w:instrText xml:space="preserve"> REF _Ref9666 \r \h </w:instrText>
      </w:r>
      <w:r>
        <w:rPr>
          <w:rFonts w:hint="default"/>
          <w:vertAlign w:val="superscript"/>
          <w:lang w:val="en-US" w:eastAsia="zh-CN"/>
        </w:rPr>
        <w:fldChar w:fldCharType="separate"/>
      </w:r>
      <w:r>
        <w:rPr>
          <w:rFonts w:hint="default"/>
          <w:vertAlign w:val="superscript"/>
          <w:lang w:val="en-US" w:eastAsia="zh-CN"/>
        </w:rPr>
        <w:t>[6]</w:t>
      </w:r>
      <w:r>
        <w:rPr>
          <w:rFonts w:hint="default"/>
          <w:vertAlign w:val="superscript"/>
          <w:lang w:val="en-US" w:eastAsia="zh-CN"/>
        </w:rPr>
        <w:fldChar w:fldCharType="end"/>
      </w:r>
      <w:r>
        <w:rPr>
          <w:rFonts w:hint="default"/>
          <w:lang w:val="en-US" w:eastAsia="zh-CN"/>
        </w:rPr>
        <w:t>、ComplEx</w:t>
      </w:r>
      <w:r>
        <w:rPr>
          <w:rFonts w:hint="default"/>
          <w:vertAlign w:val="superscript"/>
          <w:lang w:val="en-US" w:eastAsia="zh-CN"/>
        </w:rPr>
        <w:fldChar w:fldCharType="begin"/>
      </w:r>
      <w:r>
        <w:rPr>
          <w:rFonts w:hint="default"/>
          <w:vertAlign w:val="superscript"/>
          <w:lang w:val="en-US" w:eastAsia="zh-CN"/>
        </w:rPr>
        <w:instrText xml:space="preserve"> REF _Ref13849 \r \h </w:instrText>
      </w:r>
      <w:r>
        <w:rPr>
          <w:rFonts w:hint="default"/>
          <w:vertAlign w:val="superscript"/>
          <w:lang w:val="en-US" w:eastAsia="zh-CN"/>
        </w:rPr>
        <w:fldChar w:fldCharType="separate"/>
      </w:r>
      <w:r>
        <w:rPr>
          <w:rFonts w:hint="default"/>
          <w:vertAlign w:val="superscript"/>
          <w:lang w:val="en-US" w:eastAsia="zh-CN"/>
        </w:rPr>
        <w:t>[7]</w:t>
      </w:r>
      <w:r>
        <w:rPr>
          <w:rFonts w:hint="default"/>
          <w:vertAlign w:val="superscript"/>
          <w:lang w:val="en-US" w:eastAsia="zh-CN"/>
        </w:rPr>
        <w:fldChar w:fldCharType="end"/>
      </w:r>
      <w:r>
        <w:rPr>
          <w:rFonts w:hint="default"/>
          <w:lang w:val="en-US" w:eastAsia="zh-CN"/>
        </w:rPr>
        <w:t>、RotatE</w:t>
      </w:r>
      <w:r>
        <w:rPr>
          <w:rFonts w:hint="default"/>
          <w:vertAlign w:val="superscript"/>
          <w:lang w:val="en-US" w:eastAsia="zh-CN"/>
        </w:rPr>
        <w:fldChar w:fldCharType="begin"/>
      </w:r>
      <w:r>
        <w:rPr>
          <w:rFonts w:hint="default"/>
          <w:vertAlign w:val="superscript"/>
          <w:lang w:val="en-US" w:eastAsia="zh-CN"/>
        </w:rPr>
        <w:instrText xml:space="preserve"> REF _Ref15410 \r \h </w:instrText>
      </w:r>
      <w:r>
        <w:rPr>
          <w:rFonts w:hint="default"/>
          <w:vertAlign w:val="superscript"/>
          <w:lang w:val="en-US" w:eastAsia="zh-CN"/>
        </w:rPr>
        <w:fldChar w:fldCharType="separate"/>
      </w:r>
      <w:r>
        <w:rPr>
          <w:rFonts w:hint="default"/>
          <w:vertAlign w:val="superscript"/>
          <w:lang w:val="en-US" w:eastAsia="zh-CN"/>
        </w:rPr>
        <w:t>[8]</w:t>
      </w:r>
      <w:r>
        <w:rPr>
          <w:rFonts w:hint="default"/>
          <w:vertAlign w:val="superscript"/>
          <w:lang w:val="en-US" w:eastAsia="zh-CN"/>
        </w:rPr>
        <w:fldChar w:fldCharType="end"/>
      </w:r>
      <w:r>
        <w:rPr>
          <w:rFonts w:hint="default"/>
          <w:lang w:val="en-US" w:eastAsia="zh-CN"/>
        </w:rPr>
        <w:t>等。</w:t>
      </w:r>
    </w:p>
    <w:p>
      <w:pPr>
        <w:rPr>
          <w:rFonts w:hint="eastAsia"/>
          <w:lang w:val="en-US" w:eastAsia="zh-CN"/>
        </w:rPr>
      </w:pPr>
      <w:r>
        <w:rPr>
          <w:rFonts w:hint="eastAsia"/>
          <w:lang w:val="en-US" w:eastAsia="zh-CN"/>
        </w:rPr>
        <w:t>阿尔茨海默病（</w:t>
      </w:r>
      <w:r>
        <w:rPr>
          <w:rFonts w:hint="default" w:ascii="Times New Roman" w:hAnsi="Times New Roman" w:cs="Times New Roman"/>
          <w:lang w:val="en-US" w:eastAsia="zh-CN"/>
        </w:rPr>
        <w:t>Alzheimer’s disease</w:t>
      </w:r>
      <w:r>
        <w:rPr>
          <w:rFonts w:hint="eastAsia"/>
          <w:lang w:val="en-US" w:eastAsia="zh-CN"/>
        </w:rPr>
        <w:t>，</w:t>
      </w:r>
      <w:r>
        <w:rPr>
          <w:rFonts w:hint="default" w:ascii="Times New Roman" w:hAnsi="Times New Roman" w:cs="Times New Roman"/>
          <w:lang w:val="en-US" w:eastAsia="zh-CN"/>
        </w:rPr>
        <w:t>AD</w:t>
      </w:r>
      <w:r>
        <w:rPr>
          <w:rFonts w:hint="eastAsia"/>
          <w:lang w:val="en-US" w:eastAsia="zh-CN"/>
        </w:rPr>
        <w:t>）是一种常见的神经退行性疾病，无法治愈且不可逆转</w:t>
      </w:r>
      <w:r>
        <w:rPr>
          <w:rFonts w:hint="eastAsia"/>
          <w:vertAlign w:val="superscript"/>
          <w:lang w:val="en-US" w:eastAsia="zh-CN"/>
        </w:rPr>
        <w:fldChar w:fldCharType="begin"/>
      </w:r>
      <w:r>
        <w:rPr>
          <w:rFonts w:hint="eastAsia"/>
          <w:vertAlign w:val="superscript"/>
          <w:lang w:val="en-US" w:eastAsia="zh-CN"/>
        </w:rPr>
        <w:instrText xml:space="preserve"> REF _Ref30422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eastAsia"/>
          <w:lang w:val="en-US" w:eastAsia="zh-CN"/>
        </w:rPr>
        <w:t>，其特征是伴有神经精神症状的渐进性严重痴呆</w:t>
      </w:r>
      <w:r>
        <w:rPr>
          <w:rFonts w:hint="eastAsia"/>
          <w:vertAlign w:val="superscript"/>
          <w:lang w:val="en-US" w:eastAsia="zh-CN"/>
        </w:rPr>
        <w:fldChar w:fldCharType="begin"/>
      </w:r>
      <w:r>
        <w:rPr>
          <w:rFonts w:hint="eastAsia"/>
          <w:vertAlign w:val="superscript"/>
          <w:lang w:val="en-US" w:eastAsia="zh-CN"/>
        </w:rPr>
        <w:instrText xml:space="preserve"> REF _Ref32133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lang w:val="en-US" w:eastAsia="zh-CN"/>
        </w:rPr>
        <w:t>。中国阿尔茨海默病报告2021 显示我国 60 岁及以上人群中有 983 万例 AD 患者</w:t>
      </w:r>
      <w:r>
        <w:rPr>
          <w:rFonts w:hint="eastAsia"/>
          <w:vertAlign w:val="superscript"/>
          <w:lang w:val="en-US" w:eastAsia="zh-CN"/>
        </w:rPr>
        <w:fldChar w:fldCharType="begin"/>
      </w:r>
      <w:r>
        <w:rPr>
          <w:rFonts w:hint="eastAsia"/>
          <w:vertAlign w:val="superscript"/>
          <w:lang w:val="en-US" w:eastAsia="zh-CN"/>
        </w:rPr>
        <w:instrText xml:space="preserve"> REF _Ref1053 \r \h </w:instrText>
      </w:r>
      <w:r>
        <w:rPr>
          <w:rFonts w:hint="eastAsia"/>
          <w:vertAlign w:val="superscript"/>
          <w:lang w:val="en-US" w:eastAsia="zh-CN"/>
        </w:rPr>
        <w:fldChar w:fldCharType="separate"/>
      </w:r>
      <w:r>
        <w:rPr>
          <w:rFonts w:hint="eastAsia"/>
          <w:vertAlign w:val="superscript"/>
          <w:lang w:val="en-US" w:eastAsia="zh-CN"/>
        </w:rPr>
        <w:t>[11]</w:t>
      </w:r>
      <w:r>
        <w:rPr>
          <w:rFonts w:hint="eastAsia"/>
          <w:vertAlign w:val="superscript"/>
          <w:lang w:val="en-US" w:eastAsia="zh-CN"/>
        </w:rPr>
        <w:fldChar w:fldCharType="end"/>
      </w:r>
      <w:r>
        <w:rPr>
          <w:rFonts w:hint="eastAsia"/>
          <w:lang w:val="en-US" w:eastAsia="zh-CN"/>
        </w:rPr>
        <w:t>，并且另一份研究报告称，我国 AD 患者的 2015 年治疗费用为 1 677.4 亿美元，到2050 年将高达 18871.8 亿美元</w:t>
      </w:r>
      <w:r>
        <w:rPr>
          <w:rFonts w:hint="eastAsia"/>
          <w:vertAlign w:val="superscript"/>
          <w:lang w:val="en-US" w:eastAsia="zh-CN"/>
        </w:rPr>
        <w:fldChar w:fldCharType="begin"/>
      </w:r>
      <w:r>
        <w:rPr>
          <w:rFonts w:hint="eastAsia"/>
          <w:vertAlign w:val="superscript"/>
          <w:lang w:val="en-US" w:eastAsia="zh-CN"/>
        </w:rPr>
        <w:instrText xml:space="preserve"> REF _Ref7454 \r \h </w:instrText>
      </w:r>
      <w:r>
        <w:rPr>
          <w:rFonts w:hint="eastAsia"/>
          <w:vertAlign w:val="superscript"/>
          <w:lang w:val="en-US" w:eastAsia="zh-CN"/>
        </w:rPr>
        <w:fldChar w:fldCharType="separate"/>
      </w:r>
      <w:r>
        <w:rPr>
          <w:rFonts w:hint="eastAsia"/>
          <w:vertAlign w:val="superscript"/>
          <w:lang w:val="en-US" w:eastAsia="zh-CN"/>
        </w:rPr>
        <w:t>[12]</w:t>
      </w:r>
      <w:r>
        <w:rPr>
          <w:rFonts w:hint="eastAsia"/>
          <w:vertAlign w:val="superscript"/>
          <w:lang w:val="en-US" w:eastAsia="zh-CN"/>
        </w:rPr>
        <w:fldChar w:fldCharType="end"/>
      </w:r>
      <w:r>
        <w:rPr>
          <w:rFonts w:hint="eastAsia"/>
          <w:lang w:val="en-US" w:eastAsia="zh-CN"/>
        </w:rPr>
        <w:t>，这充分说明了AD给社会带来了巨大的经济负担。因此，AD 的治疗药物开发迫在眉睫。然而，早在 2015 年，开发一种新药就需要花费26 亿美元和10-12 年</w:t>
      </w:r>
      <w:r>
        <w:rPr>
          <w:rFonts w:hint="eastAsia"/>
          <w:vertAlign w:val="superscript"/>
          <w:lang w:val="en-US" w:eastAsia="zh-CN"/>
        </w:rPr>
        <w:fldChar w:fldCharType="begin"/>
      </w:r>
      <w:r>
        <w:rPr>
          <w:rFonts w:hint="eastAsia"/>
          <w:vertAlign w:val="superscript"/>
          <w:lang w:val="en-US" w:eastAsia="zh-CN"/>
        </w:rPr>
        <w:instrText xml:space="preserve"> REF _Ref10703 \r \h </w:instrText>
      </w:r>
      <w:r>
        <w:rPr>
          <w:rFonts w:hint="eastAsia"/>
          <w:vertAlign w:val="superscript"/>
          <w:lang w:val="en-US" w:eastAsia="zh-CN"/>
        </w:rPr>
        <w:fldChar w:fldCharType="separate"/>
      </w:r>
      <w:r>
        <w:rPr>
          <w:rFonts w:hint="eastAsia"/>
          <w:vertAlign w:val="superscript"/>
          <w:lang w:val="en-US" w:eastAsia="zh-CN"/>
        </w:rPr>
        <w:t>[13-14]</w:t>
      </w:r>
      <w:r>
        <w:rPr>
          <w:rFonts w:hint="eastAsia"/>
          <w:vertAlign w:val="superscript"/>
          <w:lang w:val="en-US" w:eastAsia="zh-CN"/>
        </w:rPr>
        <w:fldChar w:fldCharType="end"/>
      </w:r>
      <w:r>
        <w:rPr>
          <w:rFonts w:hint="eastAsia"/>
          <w:lang w:val="en-US" w:eastAsia="zh-CN"/>
        </w:rPr>
        <w:t>。药物重定位是指将现有药物的适应症拓宽到其他疾病，从而能大大节省成本并缩短新药开发周期。</w:t>
      </w:r>
    </w:p>
    <w:p>
      <w:pPr>
        <w:rPr>
          <w:rFonts w:hint="eastAsia"/>
          <w:lang w:val="en-US" w:eastAsia="zh-CN"/>
        </w:rPr>
      </w:pPr>
      <w:r>
        <w:rPr>
          <w:rFonts w:hint="eastAsia"/>
          <w:lang w:val="en-US" w:eastAsia="zh-CN"/>
        </w:rPr>
        <w:t>最近，研究人员提出了很多利用知识图谱进行药物重定位的方法。Zeng等</w:t>
      </w:r>
      <w:r>
        <w:rPr>
          <w:rFonts w:hint="eastAsia"/>
          <w:vertAlign w:val="superscript"/>
          <w:lang w:val="en-US" w:eastAsia="zh-CN"/>
        </w:rPr>
        <w:fldChar w:fldCharType="begin"/>
      </w:r>
      <w:r>
        <w:rPr>
          <w:rFonts w:hint="eastAsia"/>
          <w:vertAlign w:val="superscript"/>
          <w:lang w:val="en-US" w:eastAsia="zh-CN"/>
        </w:rPr>
        <w:instrText xml:space="preserve"> REF _Ref12274 \r \h </w:instrText>
      </w:r>
      <w:r>
        <w:rPr>
          <w:rFonts w:hint="eastAsia"/>
          <w:vertAlign w:val="superscript"/>
          <w:lang w:val="en-US" w:eastAsia="zh-CN"/>
        </w:rPr>
        <w:fldChar w:fldCharType="separate"/>
      </w:r>
      <w:r>
        <w:rPr>
          <w:rFonts w:hint="eastAsia"/>
          <w:vertAlign w:val="superscript"/>
          <w:lang w:val="en-US" w:eastAsia="zh-CN"/>
        </w:rPr>
        <w:t>[15]</w:t>
      </w:r>
      <w:r>
        <w:rPr>
          <w:rFonts w:hint="eastAsia"/>
          <w:vertAlign w:val="superscript"/>
          <w:lang w:val="en-US" w:eastAsia="zh-CN"/>
        </w:rPr>
        <w:fldChar w:fldCharType="end"/>
      </w:r>
      <w:r>
        <w:rPr>
          <w:rFonts w:hint="eastAsia"/>
          <w:lang w:val="en-US" w:eastAsia="zh-CN"/>
        </w:rPr>
        <w:t>建立了一个1500万个三元组的综合知识图谱，包括药物、基因、疾病、蛋白质、基因4种实体以及它们之间的 39 种关系，然后利用RotatE模型学习实体和关系的表示，进而确定了41种针对 COVID-19 的治疗药物。Zhang等</w:t>
      </w:r>
      <w:r>
        <w:rPr>
          <w:rFonts w:hint="eastAsia"/>
          <w:vertAlign w:val="superscript"/>
          <w:lang w:val="en-US" w:eastAsia="zh-CN"/>
        </w:rPr>
        <w:fldChar w:fldCharType="begin"/>
      </w:r>
      <w:r>
        <w:rPr>
          <w:rFonts w:hint="eastAsia"/>
          <w:vertAlign w:val="superscript"/>
          <w:lang w:val="en-US" w:eastAsia="zh-CN"/>
        </w:rPr>
        <w:instrText xml:space="preserve"> REF _Ref16957 \r \h </w:instrText>
      </w:r>
      <w:r>
        <w:rPr>
          <w:rFonts w:hint="eastAsia"/>
          <w:vertAlign w:val="superscript"/>
          <w:lang w:val="en-US" w:eastAsia="zh-CN"/>
        </w:rPr>
        <w:fldChar w:fldCharType="separate"/>
      </w:r>
      <w:r>
        <w:rPr>
          <w:rFonts w:hint="eastAsia"/>
          <w:vertAlign w:val="superscript"/>
          <w:lang w:val="en-US" w:eastAsia="zh-CN"/>
        </w:rPr>
        <w:t>[16]</w:t>
      </w:r>
      <w:r>
        <w:rPr>
          <w:rFonts w:hint="eastAsia"/>
          <w:vertAlign w:val="superscript"/>
          <w:lang w:val="en-US" w:eastAsia="zh-CN"/>
        </w:rPr>
        <w:fldChar w:fldCharType="end"/>
      </w:r>
      <w:r>
        <w:rPr>
          <w:rFonts w:hint="eastAsia"/>
          <w:lang w:val="en-US" w:eastAsia="zh-CN"/>
        </w:rPr>
        <w:t>提出了一种基于神经网络和文献发现的方法，首先利用PubMed和其他专注COVID-19的研究文献构建了一个生物医学知识图谱，然后利用多种 KGE 模型预测候选药物，并利用发现模式解释了KGE预测的合理性。目前也有研究人员利用KGE研究帕金森病的药物重定位，并取得了不错的效果</w:t>
      </w:r>
      <w:r>
        <w:rPr>
          <w:rFonts w:hint="eastAsia"/>
          <w:vertAlign w:val="superscript"/>
          <w:lang w:val="en-US" w:eastAsia="zh-CN"/>
        </w:rPr>
        <w:fldChar w:fldCharType="begin"/>
      </w:r>
      <w:r>
        <w:rPr>
          <w:rFonts w:hint="eastAsia"/>
          <w:vertAlign w:val="superscript"/>
          <w:lang w:val="en-US" w:eastAsia="zh-CN"/>
        </w:rPr>
        <w:instrText xml:space="preserve"> REF _Ref19275 \r \h </w:instrText>
      </w:r>
      <w:r>
        <w:rPr>
          <w:rFonts w:hint="eastAsia"/>
          <w:vertAlign w:val="superscript"/>
          <w:lang w:val="en-US" w:eastAsia="zh-CN"/>
        </w:rPr>
        <w:fldChar w:fldCharType="separate"/>
      </w:r>
      <w:r>
        <w:rPr>
          <w:rFonts w:hint="eastAsia"/>
          <w:vertAlign w:val="superscript"/>
          <w:lang w:val="en-US" w:eastAsia="zh-CN"/>
        </w:rPr>
        <w:t>[17]</w:t>
      </w:r>
      <w:r>
        <w:rPr>
          <w:rFonts w:hint="eastAsia"/>
          <w:vertAlign w:val="superscript"/>
          <w:lang w:val="en-US" w:eastAsia="zh-CN"/>
        </w:rPr>
        <w:fldChar w:fldCharType="end"/>
      </w:r>
      <w:r>
        <w:rPr>
          <w:rFonts w:hint="eastAsia"/>
          <w:lang w:val="en-US" w:eastAsia="zh-CN"/>
        </w:rPr>
        <w:t>。</w:t>
      </w:r>
    </w:p>
    <w:p>
      <w:pPr>
        <w:rPr>
          <w:rFonts w:hint="default"/>
          <w:lang w:val="en-US" w:eastAsia="zh-CN"/>
        </w:rPr>
      </w:pPr>
      <w:r>
        <w:rPr>
          <w:rFonts w:hint="default"/>
          <w:lang w:val="en-US" w:eastAsia="zh-CN"/>
        </w:rPr>
        <w:t>Wang</w:t>
      </w:r>
      <w:r>
        <w:rPr>
          <w:rFonts w:hint="eastAsia"/>
          <w:lang w:val="en-US" w:eastAsia="zh-CN"/>
        </w:rPr>
        <w:t>等</w:t>
      </w:r>
      <w:r>
        <w:rPr>
          <w:rFonts w:hint="eastAsia"/>
          <w:vertAlign w:val="superscript"/>
          <w:lang w:val="en-US" w:eastAsia="zh-CN"/>
        </w:rPr>
        <w:fldChar w:fldCharType="begin"/>
      </w:r>
      <w:r>
        <w:rPr>
          <w:rFonts w:hint="eastAsia"/>
          <w:vertAlign w:val="superscript"/>
          <w:lang w:val="en-US" w:eastAsia="zh-CN"/>
        </w:rPr>
        <w:instrText xml:space="preserve"> REF _Ref21806 \r \h </w:instrText>
      </w:r>
      <w:r>
        <w:rPr>
          <w:rFonts w:hint="eastAsia"/>
          <w:vertAlign w:val="superscript"/>
          <w:lang w:val="en-US" w:eastAsia="zh-CN"/>
        </w:rPr>
        <w:fldChar w:fldCharType="separate"/>
      </w:r>
      <w:r>
        <w:rPr>
          <w:rFonts w:hint="eastAsia"/>
          <w:vertAlign w:val="superscript"/>
          <w:lang w:val="en-US" w:eastAsia="zh-CN"/>
        </w:rPr>
        <w:t>[14]</w:t>
      </w:r>
      <w:r>
        <w:rPr>
          <w:rFonts w:hint="eastAsia"/>
          <w:vertAlign w:val="superscript"/>
          <w:lang w:val="en-US" w:eastAsia="zh-CN"/>
        </w:rPr>
        <w:fldChar w:fldCharType="end"/>
      </w:r>
      <w:r>
        <w:rPr>
          <w:rFonts w:hint="default"/>
          <w:lang w:val="en-US" w:eastAsia="zh-CN"/>
        </w:rPr>
        <w:t>提出了一种基于知识图谱的深度学习方法用于</w:t>
      </w:r>
      <w:r>
        <w:rPr>
          <w:rFonts w:hint="eastAsia"/>
          <w:lang w:val="en-US" w:eastAsia="zh-CN"/>
        </w:rPr>
        <w:t xml:space="preserve"> AD 药物重定位</w:t>
      </w:r>
      <w:r>
        <w:rPr>
          <w:rFonts w:hint="default"/>
          <w:lang w:val="en-US" w:eastAsia="zh-CN"/>
        </w:rPr>
        <w:t>。</w:t>
      </w:r>
      <w:r>
        <w:rPr>
          <w:rFonts w:hint="eastAsia"/>
          <w:lang w:val="en-US" w:eastAsia="zh-CN"/>
        </w:rPr>
        <w:t xml:space="preserve">首先，利用 </w:t>
      </w:r>
      <w:r>
        <w:rPr>
          <w:rFonts w:hint="default"/>
          <w:lang w:val="en-US" w:eastAsia="zh-CN"/>
        </w:rPr>
        <w:t>DistMult</w:t>
      </w:r>
      <w:r>
        <w:rPr>
          <w:rFonts w:hint="eastAsia"/>
          <w:lang w:val="en-US" w:eastAsia="zh-CN"/>
        </w:rPr>
        <w:t>学习了</w:t>
      </w:r>
      <w:r>
        <w:rPr>
          <w:rFonts w:hint="default"/>
          <w:lang w:val="en-US" w:eastAsia="zh-CN"/>
        </w:rPr>
        <w:t>构建</w:t>
      </w:r>
      <w:r>
        <w:rPr>
          <w:rFonts w:hint="eastAsia"/>
          <w:lang w:val="en-US" w:eastAsia="zh-CN"/>
        </w:rPr>
        <w:t>的</w:t>
      </w:r>
      <w:r>
        <w:rPr>
          <w:rFonts w:hint="default"/>
          <w:lang w:val="en-US" w:eastAsia="zh-CN"/>
        </w:rPr>
        <w:t>阳性药物靶点对知识图谱</w:t>
      </w:r>
      <w:r>
        <w:rPr>
          <w:rFonts w:hint="eastAsia"/>
          <w:lang w:val="en-US" w:eastAsia="zh-CN"/>
        </w:rPr>
        <w:t>的实体和关系的嵌入表示，然后利用</w:t>
      </w:r>
      <w:r>
        <w:rPr>
          <w:rFonts w:hint="default"/>
          <w:lang w:val="en-US" w:eastAsia="zh-CN"/>
        </w:rPr>
        <w:t>一个Conv-Conv模块来提取药物-靶点对的特征，</w:t>
      </w:r>
      <w:r>
        <w:rPr>
          <w:rFonts w:hint="eastAsia"/>
          <w:lang w:val="en-US" w:eastAsia="zh-CN"/>
        </w:rPr>
        <w:t>提取到的特征传入到一个全连接网络进行二分类，最终</w:t>
      </w:r>
      <w:r>
        <w:rPr>
          <w:rFonts w:hint="default"/>
          <w:lang w:val="en-US" w:eastAsia="zh-CN"/>
        </w:rPr>
        <w:t>通过载脂蛋白E</w:t>
      </w:r>
      <w:r>
        <w:rPr>
          <w:rFonts w:hint="eastAsia"/>
          <w:lang w:val="en-US" w:eastAsia="zh-CN"/>
        </w:rPr>
        <w:t>作为靶点寻找治疗</w:t>
      </w:r>
      <w:r>
        <w:rPr>
          <w:rFonts w:hint="default"/>
          <w:lang w:val="en-US" w:eastAsia="zh-CN"/>
        </w:rPr>
        <w:t>AD</w:t>
      </w:r>
      <w:r>
        <w:rPr>
          <w:rFonts w:hint="eastAsia"/>
          <w:lang w:val="en-US" w:eastAsia="zh-CN"/>
        </w:rPr>
        <w:t xml:space="preserve"> 的药物</w:t>
      </w:r>
      <w:r>
        <w:rPr>
          <w:rFonts w:hint="default"/>
          <w:lang w:val="en-US" w:eastAsia="zh-CN"/>
        </w:rPr>
        <w:t>。Nian</w:t>
      </w:r>
      <w:r>
        <w:rPr>
          <w:rFonts w:hint="eastAsia"/>
          <w:lang w:val="en-US" w:eastAsia="zh-CN"/>
        </w:rPr>
        <w:t>等</w:t>
      </w:r>
      <w:r>
        <w:rPr>
          <w:rFonts w:hint="eastAsia"/>
          <w:vertAlign w:val="superscript"/>
          <w:lang w:val="en-US" w:eastAsia="zh-CN"/>
        </w:rPr>
        <w:fldChar w:fldCharType="begin"/>
      </w:r>
      <w:r>
        <w:rPr>
          <w:rFonts w:hint="eastAsia"/>
          <w:vertAlign w:val="superscript"/>
          <w:lang w:val="en-US" w:eastAsia="zh-CN"/>
        </w:rPr>
        <w:instrText xml:space="preserve"> REF _Ref30422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default"/>
          <w:lang w:val="en-US" w:eastAsia="zh-CN"/>
        </w:rPr>
        <w:t>从文献中构建一个知识图谱，</w:t>
      </w:r>
      <w:r>
        <w:rPr>
          <w:rFonts w:hint="eastAsia"/>
          <w:lang w:val="en-US" w:eastAsia="zh-CN"/>
        </w:rPr>
        <w:t xml:space="preserve">利用 </w:t>
      </w:r>
      <w:r>
        <w:rPr>
          <w:rFonts w:hint="default"/>
          <w:lang w:val="en-US" w:eastAsia="zh-CN"/>
        </w:rPr>
        <w:t>TransE，DistMult和ComplEx</w:t>
      </w:r>
      <w:r>
        <w:rPr>
          <w:rFonts w:hint="eastAsia"/>
          <w:lang w:val="en-US" w:eastAsia="zh-CN"/>
        </w:rPr>
        <w:t xml:space="preserve"> 学习并预测有助于AD治疗或预防的候选物质，</w:t>
      </w:r>
      <w:r>
        <w:rPr>
          <w:rFonts w:hint="default"/>
          <w:lang w:val="en-US" w:eastAsia="zh-CN"/>
        </w:rPr>
        <w:t>以研究</w:t>
      </w:r>
      <w:r>
        <w:rPr>
          <w:rFonts w:hint="eastAsia"/>
          <w:lang w:val="en-US" w:eastAsia="zh-CN"/>
        </w:rPr>
        <w:t xml:space="preserve"> </w:t>
      </w:r>
      <w:r>
        <w:rPr>
          <w:rFonts w:hint="default"/>
          <w:lang w:val="en-US" w:eastAsia="zh-CN"/>
        </w:rPr>
        <w:t>AD与化学</w:t>
      </w:r>
      <w:r>
        <w:rPr>
          <w:rFonts w:hint="eastAsia"/>
          <w:lang w:val="en-US" w:eastAsia="zh-CN"/>
        </w:rPr>
        <w:t>物质，</w:t>
      </w:r>
      <w:r>
        <w:rPr>
          <w:rFonts w:hint="default"/>
          <w:lang w:val="en-US" w:eastAsia="zh-CN"/>
        </w:rPr>
        <w:t>药物和膳食补充剂之间的关系，</w:t>
      </w:r>
      <w:r>
        <w:rPr>
          <w:rFonts w:hint="eastAsia"/>
          <w:lang w:val="en-US" w:eastAsia="zh-CN"/>
        </w:rPr>
        <w:t>进而</w:t>
      </w:r>
      <w:r>
        <w:rPr>
          <w:rFonts w:hint="default"/>
          <w:lang w:val="en-US" w:eastAsia="zh-CN"/>
        </w:rPr>
        <w:t>确定预防或延缓神经退行性进展的机会。</w:t>
      </w:r>
    </w:p>
    <w:p>
      <w:pPr>
        <w:rPr>
          <w:rFonts w:hint="default"/>
          <w:lang w:val="en-US" w:eastAsia="zh-CN"/>
        </w:rPr>
      </w:pPr>
      <w:r>
        <w:rPr>
          <w:rFonts w:hint="eastAsia"/>
          <w:lang w:val="en-US" w:eastAsia="zh-CN"/>
        </w:rPr>
        <w:t>TODO</w:t>
      </w:r>
    </w:p>
    <w:p>
      <w:pPr>
        <w:pStyle w:val="4"/>
        <w:tabs>
          <w:tab w:val="left" w:pos="381"/>
        </w:tabs>
        <w:bidi w:val="0"/>
        <w:rPr>
          <w:rFonts w:hint="eastAsia"/>
          <w:lang w:val="en-US" w:eastAsia="zh-CN"/>
        </w:rPr>
      </w:pPr>
      <w:r>
        <w:rPr>
          <w:rFonts w:hint="eastAsia"/>
          <w:lang w:val="en-US" w:eastAsia="zh-CN"/>
        </w:rPr>
        <w:tab/>
        <w:t xml:space="preserve"> 方法</w:t>
      </w:r>
    </w:p>
    <w:p>
      <w:pPr>
        <w:rPr>
          <w:rFonts w:hint="eastAsia"/>
          <w:lang w:val="en-US" w:eastAsia="zh-CN"/>
        </w:rPr>
      </w:pPr>
      <w:r>
        <w:rPr>
          <w:rFonts w:hint="eastAsia"/>
          <w:lang w:val="en-US" w:eastAsia="zh-CN"/>
        </w:rPr>
        <w:t>我们首先利用多种KGE模型（TransE、DistMult、ComplEx和RotatE）在DRKG上学习实体和关系的嵌入向量，通过5种经典的知识图谱嵌入评价指标选择了RotatE模型作为我们最终的药物重定位模型；然后，在整个知识图谱上训练 RotatE 模型，并利用多种嵌入向量分析手段评价我们学习到的嵌入向量的质量；最终，通过链接预测技术找到10种治疗AD的候选药物。</w:t>
      </w:r>
    </w:p>
    <w:p>
      <w:pPr>
        <w:pStyle w:val="5"/>
        <w:bidi w:val="0"/>
        <w:rPr>
          <w:rFonts w:hint="eastAsia"/>
          <w:lang w:val="en-US" w:eastAsia="zh-CN"/>
        </w:rPr>
      </w:pPr>
      <w:r>
        <w:rPr>
          <w:rFonts w:hint="eastAsia"/>
          <w:lang w:val="en-US" w:eastAsia="zh-CN"/>
        </w:rPr>
        <w:t xml:space="preserve"> 数据</w:t>
      </w:r>
    </w:p>
    <w:p>
      <w:pPr>
        <w:rPr>
          <w:rFonts w:hint="default"/>
          <w:lang w:val="en-US" w:eastAsia="zh-CN"/>
        </w:rPr>
      </w:pPr>
      <w:r>
        <w:rPr>
          <w:rFonts w:hint="default"/>
          <w:lang w:val="en-US" w:eastAsia="zh-CN"/>
        </w:rPr>
        <w:t>DRKG</w:t>
      </w:r>
      <w:r>
        <w:rPr>
          <w:rFonts w:hint="default"/>
          <w:vertAlign w:val="superscript"/>
          <w:lang w:val="en-US" w:eastAsia="zh-CN"/>
        </w:rPr>
        <w:fldChar w:fldCharType="begin"/>
      </w:r>
      <w:r>
        <w:rPr>
          <w:rFonts w:hint="default"/>
          <w:vertAlign w:val="superscript"/>
          <w:lang w:val="en-US" w:eastAsia="zh-CN"/>
        </w:rPr>
        <w:instrText xml:space="preserve"> REF _Ref21470 \r \h </w:instrText>
      </w:r>
      <w:r>
        <w:rPr>
          <w:rFonts w:hint="default"/>
          <w:vertAlign w:val="superscript"/>
          <w:lang w:val="en-US" w:eastAsia="zh-CN"/>
        </w:rPr>
        <w:fldChar w:fldCharType="separate"/>
      </w:r>
      <w:r>
        <w:rPr>
          <w:rFonts w:hint="default"/>
          <w:vertAlign w:val="superscript"/>
          <w:lang w:val="en-US" w:eastAsia="zh-CN"/>
        </w:rPr>
        <w:t>[2]</w:t>
      </w:r>
      <w:r>
        <w:rPr>
          <w:rFonts w:hint="default"/>
          <w:vertAlign w:val="superscript"/>
          <w:lang w:val="en-US" w:eastAsia="zh-CN"/>
        </w:rPr>
        <w:fldChar w:fldCharType="end"/>
      </w:r>
      <w:r>
        <w:rPr>
          <w:rFonts w:hint="default"/>
          <w:lang w:val="en-US" w:eastAsia="zh-CN"/>
        </w:rPr>
        <w:t>是一个涉及基因、药物、疾病、生物过程、副作用和症状的综合生物知识图谱</w:t>
      </w:r>
      <w:r>
        <w:rPr>
          <w:rFonts w:hint="eastAsia"/>
          <w:lang w:val="en-US" w:eastAsia="zh-CN"/>
        </w:rPr>
        <w:t>，包括来自DrugBank、Hetionet、GNBR、String、IntAct 和 DGIdb 等六个现有数据库的信息，以及从最近发表的 Covid19 出版物中收集的数据。</w:t>
      </w:r>
      <w:r>
        <w:rPr>
          <w:rFonts w:hint="default"/>
          <w:lang w:val="en-US" w:eastAsia="zh-CN"/>
        </w:rPr>
        <w:t>它</w:t>
      </w:r>
      <w:r>
        <w:rPr>
          <w:rFonts w:hint="eastAsia"/>
          <w:lang w:val="en-US" w:eastAsia="zh-CN"/>
        </w:rPr>
        <w:t>有</w:t>
      </w:r>
      <w:r>
        <w:rPr>
          <w:rFonts w:hint="default"/>
          <w:lang w:val="en-US" w:eastAsia="zh-CN"/>
        </w:rPr>
        <w:t>属于13种实体类型的97238个实体</w:t>
      </w:r>
      <w:r>
        <w:rPr>
          <w:rFonts w:hint="eastAsia"/>
          <w:lang w:val="en-US" w:eastAsia="zh-CN"/>
        </w:rPr>
        <w:t>；</w:t>
      </w:r>
      <w:r>
        <w:rPr>
          <w:rFonts w:hint="default"/>
          <w:lang w:val="en-US" w:eastAsia="zh-CN"/>
        </w:rPr>
        <w:t>以及属于107种关系类型的5874261个三元组</w:t>
      </w:r>
      <w:r>
        <w:rPr>
          <w:rFonts w:hint="eastAsia"/>
          <w:lang w:val="en-US" w:eastAsia="zh-CN"/>
        </w:rPr>
        <w:t>。此外它还提供了一个TransE_l2的预训练KGE模型。</w:t>
      </w:r>
    </w:p>
    <w:p>
      <w:pPr>
        <w:pStyle w:val="5"/>
        <w:bidi w:val="0"/>
        <w:rPr>
          <w:rFonts w:hint="eastAsia"/>
          <w:lang w:val="en-US" w:eastAsia="zh-CN"/>
        </w:rPr>
      </w:pPr>
      <w:r>
        <w:rPr>
          <w:rFonts w:hint="eastAsia"/>
          <w:lang w:val="en-US" w:eastAsia="zh-CN"/>
        </w:rPr>
        <w:t xml:space="preserve"> 模型</w:t>
      </w:r>
    </w:p>
    <w:p>
      <w:pPr>
        <w:rPr>
          <w:rFonts w:hint="default"/>
          <w:lang w:val="en-US" w:eastAsia="zh-CN"/>
        </w:rPr>
      </w:pPr>
      <w:r>
        <w:rPr>
          <w:rFonts w:hint="eastAsia"/>
          <w:lang w:val="en-US" w:eastAsia="zh-CN"/>
        </w:rPr>
        <w:t>在本小节中，我们首先介绍一些KG和KGE数学符号，这些符号将应用于本研究的其他部分。表1列出了文章后续部分的概念和定义。</w:t>
      </w:r>
    </w:p>
    <w:p>
      <w:pPr>
        <w:pStyle w:val="17"/>
        <w:bidi w:val="0"/>
        <w:rPr>
          <w:rStyle w:val="14"/>
          <w:rFonts w:hint="default"/>
          <w:lang w:val="en-US" w:eastAsia="zh-CN"/>
        </w:rPr>
      </w:pPr>
      <w:r>
        <w:rPr>
          <w:rStyle w:val="14"/>
          <w:rFonts w:hint="eastAsia"/>
          <w:b/>
          <w:bCs/>
          <w:lang w:val="en-US" w:eastAsia="zh-CN"/>
        </w:rPr>
        <w:t xml:space="preserve">Table 1  </w:t>
      </w:r>
      <w:r>
        <w:rPr>
          <w:rStyle w:val="14"/>
          <w:rFonts w:hint="eastAsia"/>
          <w:lang w:val="en-US" w:eastAsia="zh-CN"/>
        </w:rPr>
        <w:t>The Notation and Definition of KG and KGE.</w:t>
      </w:r>
    </w:p>
    <w:tbl>
      <w:tblPr>
        <w:tblStyle w:val="13"/>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2840" w:type="dxa"/>
            <w:tcBorders>
              <w:top w:val="single" w:color="auto" w:sz="18" w:space="0"/>
              <w:bottom w:val="single" w:color="auto" w:sz="12" w:space="0"/>
            </w:tcBorders>
            <w:vAlign w:val="center"/>
          </w:tcPr>
          <w:p>
            <w:pPr>
              <w:pStyle w:val="18"/>
              <w:bidi w:val="0"/>
              <w:rPr>
                <w:rFonts w:hint="default"/>
                <w:lang w:val="en-US" w:eastAsia="zh-CN"/>
              </w:rPr>
            </w:pPr>
            <w:r>
              <w:rPr>
                <w:rFonts w:hint="eastAsia"/>
                <w:lang w:val="en-US" w:eastAsia="zh-CN"/>
              </w:rPr>
              <w:t>Name</w:t>
            </w:r>
          </w:p>
        </w:tc>
        <w:tc>
          <w:tcPr>
            <w:tcW w:w="2841" w:type="dxa"/>
            <w:tcBorders>
              <w:top w:val="single" w:color="auto" w:sz="18" w:space="0"/>
              <w:bottom w:val="single" w:color="auto" w:sz="12" w:space="0"/>
            </w:tcBorders>
            <w:vAlign w:val="center"/>
          </w:tcPr>
          <w:p>
            <w:pPr>
              <w:pStyle w:val="18"/>
              <w:bidi w:val="0"/>
              <w:jc w:val="center"/>
              <w:rPr>
                <w:rFonts w:hint="default"/>
                <w:lang w:val="en-US" w:eastAsia="zh-CN"/>
              </w:rPr>
            </w:pPr>
            <w:r>
              <w:rPr>
                <w:rFonts w:hint="eastAsia"/>
                <w:lang w:val="en-US" w:eastAsia="zh-CN"/>
              </w:rPr>
              <w:t>Notation</w:t>
            </w:r>
          </w:p>
        </w:tc>
        <w:tc>
          <w:tcPr>
            <w:tcW w:w="2841" w:type="dxa"/>
            <w:tcBorders>
              <w:top w:val="single" w:color="auto" w:sz="18" w:space="0"/>
              <w:bottom w:val="single" w:color="auto" w:sz="12" w:space="0"/>
            </w:tcBorders>
            <w:vAlign w:val="center"/>
          </w:tcPr>
          <w:p>
            <w:pPr>
              <w:pStyle w:val="18"/>
              <w:bidi w:val="0"/>
              <w:rPr>
                <w:rFonts w:hint="default"/>
                <w:lang w:val="en-US" w:eastAsia="zh-CN"/>
              </w:rPr>
            </w:pPr>
            <w:r>
              <w:rPr>
                <w:rFonts w:hint="eastAsia"/>
                <w:lang w:val="en-US" w:eastAsia="zh-CN"/>
              </w:rPr>
              <w:t>Definition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12" w:space="0"/>
            </w:tcBorders>
            <w:vAlign w:val="center"/>
          </w:tcPr>
          <w:p>
            <w:pPr>
              <w:pStyle w:val="18"/>
              <w:bidi w:val="0"/>
              <w:rPr>
                <w:rFonts w:hint="default"/>
                <w:lang w:val="en-US" w:eastAsia="zh-CN"/>
              </w:rPr>
            </w:pPr>
            <w:r>
              <w:rPr>
                <w:rFonts w:hint="eastAsia"/>
                <w:lang w:val="en-US" w:eastAsia="zh-CN"/>
              </w:rPr>
              <w:t>Knowledge Graph</w:t>
            </w:r>
          </w:p>
        </w:tc>
        <w:tc>
          <w:tcPr>
            <w:tcW w:w="2841" w:type="dxa"/>
            <w:tcBorders>
              <w:top w:val="single" w:color="auto" w:sz="12" w:space="0"/>
            </w:tcBorders>
            <w:vAlign w:val="center"/>
          </w:tcPr>
          <w:p>
            <w:pPr>
              <w:pStyle w:val="18"/>
              <w:bidi w:val="0"/>
              <w:jc w:val="center"/>
              <w:rPr>
                <w:rFonts w:hint="default"/>
                <w:b/>
                <w:bCs/>
                <w:lang w:val="en-US" w:eastAsia="zh-CN"/>
              </w:rPr>
            </w:pPr>
            <w:r>
              <w:rPr>
                <w:rFonts w:hint="eastAsia"/>
                <w:b/>
                <w:bCs/>
                <w:lang w:val="en-US" w:eastAsia="zh-CN"/>
              </w:rPr>
              <w:t>T</w:t>
            </w:r>
          </w:p>
        </w:tc>
        <w:tc>
          <w:tcPr>
            <w:tcW w:w="2841" w:type="dxa"/>
            <w:tcBorders>
              <w:top w:val="single" w:color="auto" w:sz="12" w:space="0"/>
            </w:tcBorders>
            <w:vAlign w:val="center"/>
          </w:tcPr>
          <w:p>
            <w:pPr>
              <w:pStyle w:val="18"/>
              <w:bidi w:val="0"/>
              <w:rPr>
                <w:rFonts w:hint="default"/>
                <w:lang w:val="en-US" w:eastAsia="zh-CN"/>
              </w:rPr>
            </w:pPr>
            <w:r>
              <w:rPr>
                <w:rFonts w:hint="eastAsia"/>
                <w:lang w:val="en-US" w:eastAsia="zh-CN"/>
              </w:rPr>
              <w:t xml:space="preserve">A set of triplets in the form </w:t>
            </w:r>
            <w:r>
              <w:rPr>
                <w:rFonts w:hint="eastAsia"/>
                <w:b/>
                <w:bCs/>
                <w:lang w:val="en-US" w:eastAsia="zh-CN"/>
              </w:rPr>
              <w:t>(h,r,t)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Entity Set</w:t>
            </w:r>
          </w:p>
        </w:tc>
        <w:tc>
          <w:tcPr>
            <w:tcW w:w="2841" w:type="dxa"/>
            <w:vAlign w:val="center"/>
          </w:tcPr>
          <w:p>
            <w:pPr>
              <w:pStyle w:val="18"/>
              <w:bidi w:val="0"/>
              <w:jc w:val="center"/>
              <w:rPr>
                <w:rFonts w:hint="default"/>
                <w:b/>
                <w:bCs/>
                <w:lang w:val="en-US" w:eastAsia="zh-CN"/>
              </w:rPr>
            </w:pPr>
            <w:r>
              <w:rPr>
                <w:rFonts w:hint="eastAsia"/>
                <w:b/>
                <w:bCs/>
                <w:lang w:val="en-US" w:eastAsia="zh-CN"/>
              </w:rPr>
              <w:t>E</w:t>
            </w:r>
          </w:p>
        </w:tc>
        <w:tc>
          <w:tcPr>
            <w:tcW w:w="2841" w:type="dxa"/>
            <w:vAlign w:val="center"/>
          </w:tcPr>
          <w:p>
            <w:pPr>
              <w:pStyle w:val="18"/>
              <w:bidi w:val="0"/>
              <w:rPr>
                <w:rFonts w:hint="default"/>
                <w:lang w:val="en-US" w:eastAsia="zh-CN"/>
              </w:rPr>
            </w:pPr>
            <w:r>
              <w:rPr>
                <w:rFonts w:hint="eastAsia"/>
                <w:lang w:val="en-US" w:eastAsia="zh-CN"/>
              </w:rPr>
              <w:t>The set of entities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Relation Set</w:t>
            </w:r>
          </w:p>
        </w:tc>
        <w:tc>
          <w:tcPr>
            <w:tcW w:w="2841" w:type="dxa"/>
            <w:vAlign w:val="center"/>
          </w:tcPr>
          <w:p>
            <w:pPr>
              <w:pStyle w:val="18"/>
              <w:bidi w:val="0"/>
              <w:jc w:val="center"/>
              <w:rPr>
                <w:rFonts w:hint="default"/>
                <w:b/>
                <w:bCs/>
                <w:lang w:val="en-US" w:eastAsia="zh-CN"/>
              </w:rPr>
            </w:pPr>
            <w:r>
              <w:rPr>
                <w:rFonts w:hint="eastAsia"/>
                <w:b/>
                <w:bCs/>
                <w:lang w:val="en-US" w:eastAsia="zh-CN"/>
              </w:rPr>
              <w:t>R</w:t>
            </w:r>
          </w:p>
        </w:tc>
        <w:tc>
          <w:tcPr>
            <w:tcW w:w="2841" w:type="dxa"/>
            <w:vAlign w:val="center"/>
          </w:tcPr>
          <w:p>
            <w:pPr>
              <w:pStyle w:val="18"/>
              <w:bidi w:val="0"/>
              <w:rPr>
                <w:rFonts w:hint="default"/>
                <w:lang w:val="en-US" w:eastAsia="zh-CN"/>
              </w:rPr>
            </w:pPr>
            <w:r>
              <w:rPr>
                <w:rFonts w:hint="eastAsia"/>
                <w:lang w:val="en-US" w:eastAsia="zh-CN"/>
              </w:rPr>
              <w:t>The set of relations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Entity Vectors</w:t>
            </w:r>
          </w:p>
        </w:tc>
        <w:tc>
          <w:tcPr>
            <w:tcW w:w="2841" w:type="dxa"/>
            <w:vAlign w:val="center"/>
          </w:tcPr>
          <w:p>
            <w:pPr>
              <w:pStyle w:val="18"/>
              <w:bidi w:val="0"/>
              <w:jc w:val="center"/>
              <w:rPr>
                <w:rFonts w:hint="default"/>
                <w:b/>
                <w:bCs/>
                <w:lang w:val="en-US" w:eastAsia="zh-CN"/>
              </w:rPr>
            </w:pPr>
            <w:r>
              <w:rPr>
                <w:rFonts w:hint="eastAsia"/>
                <w:b/>
                <w:bCs/>
                <w:lang w:val="en-US" w:eastAsia="zh-CN"/>
              </w:rPr>
              <w:t>h, t</w:t>
            </w:r>
          </w:p>
        </w:tc>
        <w:tc>
          <w:tcPr>
            <w:tcW w:w="2841" w:type="dxa"/>
            <w:vAlign w:val="center"/>
          </w:tcPr>
          <w:p>
            <w:pPr>
              <w:pStyle w:val="18"/>
              <w:bidi w:val="0"/>
              <w:rPr>
                <w:rFonts w:hint="default"/>
                <w:lang w:val="en-US" w:eastAsia="zh-CN"/>
              </w:rPr>
            </w:pPr>
            <w:r>
              <w:rPr>
                <w:rFonts w:hint="eastAsia"/>
                <w:lang w:val="en-US" w:eastAsia="zh-CN"/>
              </w:rPr>
              <w:t xml:space="preserve">The entity vectors for head entity </w:t>
            </w:r>
            <w:r>
              <w:rPr>
                <w:rFonts w:hint="eastAsia"/>
                <w:b/>
                <w:bCs/>
                <w:lang w:val="en-US" w:eastAsia="zh-CN"/>
              </w:rPr>
              <w:t>h</w:t>
            </w:r>
            <w:r>
              <w:rPr>
                <w:rFonts w:hint="eastAsia"/>
                <w:lang w:val="en-US" w:eastAsia="zh-CN"/>
              </w:rPr>
              <w:t xml:space="preserve"> and tail entity </w:t>
            </w:r>
            <w:r>
              <w:rPr>
                <w:rFonts w:hint="eastAsia"/>
                <w:b/>
                <w:bCs/>
                <w:lang w:val="en-US" w:eastAsia="zh-CN"/>
              </w:rPr>
              <w:t>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Relation Vector</w:t>
            </w:r>
          </w:p>
        </w:tc>
        <w:tc>
          <w:tcPr>
            <w:tcW w:w="2841" w:type="dxa"/>
            <w:vAlign w:val="center"/>
          </w:tcPr>
          <w:p>
            <w:pPr>
              <w:pStyle w:val="18"/>
              <w:bidi w:val="0"/>
              <w:jc w:val="center"/>
              <w:rPr>
                <w:rFonts w:hint="default"/>
                <w:b/>
                <w:bCs/>
                <w:lang w:val="en-US" w:eastAsia="zh-CN"/>
              </w:rPr>
            </w:pPr>
            <w:r>
              <w:rPr>
                <w:rFonts w:hint="eastAsia"/>
                <w:b/>
                <w:bCs/>
                <w:lang w:val="en-US" w:eastAsia="zh-CN"/>
              </w:rPr>
              <w:t>r</w:t>
            </w:r>
          </w:p>
        </w:tc>
        <w:tc>
          <w:tcPr>
            <w:tcW w:w="2841" w:type="dxa"/>
            <w:vAlign w:val="center"/>
          </w:tcPr>
          <w:p>
            <w:pPr>
              <w:pStyle w:val="18"/>
              <w:bidi w:val="0"/>
              <w:rPr>
                <w:rFonts w:hint="default"/>
                <w:lang w:val="en-US" w:eastAsia="zh-CN"/>
              </w:rPr>
            </w:pPr>
            <w:r>
              <w:rPr>
                <w:rFonts w:hint="eastAsia"/>
                <w:lang w:val="en-US" w:eastAsia="zh-CN"/>
              </w:rPr>
              <w:t xml:space="preserve">The vector for relation </w:t>
            </w:r>
            <w:r>
              <w:rPr>
                <w:rFonts w:hint="eastAsia"/>
                <w:b/>
                <w:bCs/>
                <w:lang w:val="en-US" w:eastAsia="zh-CN"/>
              </w:rPr>
              <w:t>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Scoring Function</w:t>
            </w:r>
          </w:p>
        </w:tc>
        <w:tc>
          <w:tcPr>
            <w:tcW w:w="2841" w:type="dxa"/>
            <w:vAlign w:val="center"/>
          </w:tcPr>
          <w:p>
            <w:pPr>
              <w:pStyle w:val="18"/>
              <w:bidi w:val="0"/>
              <w:jc w:val="center"/>
              <w:rPr>
                <w:rFonts w:hint="default"/>
                <w:b/>
                <w:bCs/>
                <w:lang w:val="en-US" w:eastAsia="zh-CN"/>
              </w:rPr>
            </w:pPr>
            <w:r>
              <w:rPr>
                <w:rFonts w:hint="eastAsia"/>
                <w:b/>
                <w:bCs/>
                <w:lang w:val="en-US" w:eastAsia="zh-CN"/>
              </w:rPr>
              <w:t>f(h, r, t)</w:t>
            </w:r>
          </w:p>
        </w:tc>
        <w:tc>
          <w:tcPr>
            <w:tcW w:w="2841" w:type="dxa"/>
            <w:vAlign w:val="center"/>
          </w:tcPr>
          <w:p>
            <w:pPr>
              <w:pStyle w:val="18"/>
              <w:bidi w:val="0"/>
              <w:rPr>
                <w:rFonts w:hint="default"/>
                <w:lang w:val="en-US" w:eastAsia="zh-CN"/>
              </w:rPr>
            </w:pPr>
            <w:r>
              <w:rPr>
                <w:rFonts w:hint="eastAsia"/>
                <w:lang w:val="en-US" w:eastAsia="zh-CN"/>
              </w:rPr>
              <w:t xml:space="preserve">The scoring function for the triple </w:t>
            </w:r>
            <w:r>
              <w:rPr>
                <w:rFonts w:hint="eastAsia"/>
                <w:b/>
                <w:bCs/>
                <w:lang w:val="en-US" w:eastAsia="zh-CN"/>
              </w:rPr>
              <w:t>(h, r, 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bottom w:val="single" w:color="auto" w:sz="18" w:space="0"/>
            </w:tcBorders>
            <w:vAlign w:val="center"/>
          </w:tcPr>
          <w:p>
            <w:pPr>
              <w:pStyle w:val="18"/>
              <w:bidi w:val="0"/>
              <w:rPr>
                <w:rFonts w:hint="default"/>
                <w:lang w:val="en-US" w:eastAsia="zh-CN"/>
              </w:rPr>
            </w:pPr>
            <w:r>
              <w:rPr>
                <w:rFonts w:hint="eastAsia"/>
                <w:lang w:val="en-US" w:eastAsia="zh-CN"/>
              </w:rPr>
              <w:t>Loss Function</w:t>
            </w:r>
          </w:p>
        </w:tc>
        <w:tc>
          <w:tcPr>
            <w:tcW w:w="2841" w:type="dxa"/>
            <w:tcBorders>
              <w:bottom w:val="single" w:color="auto" w:sz="18" w:space="0"/>
            </w:tcBorders>
            <w:vAlign w:val="center"/>
          </w:tcPr>
          <w:p>
            <w:pPr>
              <w:pStyle w:val="18"/>
              <w:bidi w:val="0"/>
              <w:jc w:val="center"/>
              <w:rPr>
                <w:rFonts w:hint="default"/>
                <w:b/>
                <w:bCs/>
                <w:lang w:val="en-US" w:eastAsia="zh-CN"/>
              </w:rPr>
            </w:pPr>
            <m:oMathPara>
              <m:oMath>
                <m:r>
                  <m:rPr>
                    <m:sty m:val="p"/>
                    <m:scr m:val="script"/>
                  </m:rPr>
                  <w:rPr>
                    <w:rFonts w:ascii="Cambria Math" w:hAnsi="Cambria Math"/>
                    <w:lang w:val="en-US"/>
                  </w:rPr>
                  <m:t>ℒ</m:t>
                </m:r>
              </m:oMath>
            </m:oMathPara>
          </w:p>
        </w:tc>
        <w:tc>
          <w:tcPr>
            <w:tcW w:w="2841" w:type="dxa"/>
            <w:tcBorders>
              <w:bottom w:val="single" w:color="auto" w:sz="18" w:space="0"/>
            </w:tcBorders>
            <w:vAlign w:val="center"/>
          </w:tcPr>
          <w:p>
            <w:pPr>
              <w:pStyle w:val="18"/>
              <w:bidi w:val="0"/>
              <w:rPr>
                <w:rFonts w:hint="default"/>
                <w:lang w:val="en-US" w:eastAsia="zh-CN"/>
              </w:rPr>
            </w:pPr>
            <w:r>
              <w:rPr>
                <w:rFonts w:hint="eastAsia"/>
                <w:lang w:val="en-US" w:eastAsia="zh-CN"/>
              </w:rPr>
              <w:t>The loss function of the model</w:t>
            </w:r>
          </w:p>
        </w:tc>
      </w:tr>
    </w:tbl>
    <w:p>
      <w:pPr>
        <w:bidi w:val="0"/>
        <w:rPr>
          <w:rFonts w:hint="eastAsia"/>
          <w:lang w:val="en-US" w:eastAsia="zh-CN"/>
        </w:rPr>
      </w:pPr>
      <w:r>
        <w:rPr>
          <w:rFonts w:hint="eastAsia"/>
          <w:lang w:val="en-US" w:eastAsia="zh-CN"/>
        </w:rPr>
        <w:t>KG一般被标记为</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，是一组格式为</w:t>
      </w:r>
      <m:oMath>
        <m:r>
          <m:rPr>
            <m:sty m:val="p"/>
          </m:rPr>
          <w:rPr>
            <w:rFonts w:hint="default" w:ascii="Cambria Math" w:hAnsi="Cambria Math" w:cstheme="minorBidi"/>
            <w:kern w:val="2"/>
            <w:sz w:val="21"/>
            <w:szCs w:val="24"/>
            <w:lang w:val="en-US" w:eastAsia="zh-CN" w:bidi="ar-SA"/>
          </w:rPr>
          <m:t>(h, r, t)</m:t>
        </m:r>
      </m:oMath>
      <w:r>
        <w:rPr>
          <w:rFonts w:hint="eastAsia"/>
          <w:lang w:val="en-US" w:eastAsia="zh-CN"/>
        </w:rPr>
        <w:t>三元组的集合，其中</w:t>
      </w:r>
      <m:oMath>
        <m:r>
          <m:rPr>
            <m:sty m:val="p"/>
          </m:rPr>
          <w:rPr>
            <w:rFonts w:hint="default" w:ascii="Cambria Math" w:hAnsi="Cambria Math" w:cstheme="minorBidi"/>
            <w:kern w:val="2"/>
            <w:sz w:val="21"/>
            <w:szCs w:val="24"/>
            <w:lang w:val="en-US" w:eastAsia="zh-CN" w:bidi="ar-SA"/>
          </w:rPr>
          <m:t>h, t</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 xml:space="preserve"> E</m:t>
        </m:r>
      </m:oMath>
      <w:r>
        <w:rPr>
          <w:rFonts w:hint="eastAsia"/>
          <w:lang w:val="en-US" w:eastAsia="zh-CN"/>
        </w:rPr>
        <w:t>，</w:t>
      </w:r>
      <m:oMath>
        <m:r>
          <m:rPr>
            <m:sty m:val="p"/>
          </m:rPr>
          <w:rPr>
            <w:rFonts w:hint="default" w:ascii="Cambria Math" w:hAnsi="Cambria Math" w:cstheme="minorBidi"/>
            <w:kern w:val="2"/>
            <w:sz w:val="21"/>
            <w:szCs w:val="24"/>
            <w:lang w:val="en-US" w:eastAsia="zh-CN" w:bidi="ar-SA"/>
          </w:rPr>
          <m:t>r</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R</m:t>
        </m:r>
      </m:oMath>
      <w:r>
        <w:rPr>
          <w:rFonts w:hint="eastAsia"/>
          <w:lang w:val="en-US" w:eastAsia="zh-CN"/>
        </w:rPr>
        <w:t>，</w:t>
      </w:r>
      <m:oMath>
        <m:r>
          <m:rPr>
            <m:sty m:val="p"/>
          </m:rPr>
          <w:rPr>
            <w:rFonts w:hint="default" w:ascii="Cambria Math" w:hAnsi="Cambria Math" w:cstheme="minorBidi"/>
            <w:kern w:val="2"/>
            <w:sz w:val="21"/>
            <w:szCs w:val="24"/>
            <w:lang w:val="en-US" w:eastAsia="zh-CN" w:bidi="ar-SA"/>
          </w:rPr>
          <m:t>E</m:t>
        </m:r>
      </m:oMath>
      <w:r>
        <w:rPr>
          <w:rFonts w:hint="eastAsia"/>
          <w:lang w:val="en-US" w:eastAsia="zh-CN"/>
        </w:rPr>
        <w:t>是KG中的实体集合，</w:t>
      </w:r>
      <m:oMath>
        <m:r>
          <m:rPr>
            <m:sty m:val="p"/>
          </m:rPr>
          <w:rPr>
            <w:rFonts w:hint="default" w:ascii="Cambria Math" w:hAnsi="Cambria Math" w:cstheme="minorBidi"/>
            <w:kern w:val="2"/>
            <w:sz w:val="21"/>
            <w:szCs w:val="24"/>
            <w:lang w:val="en-US" w:eastAsia="zh-CN" w:bidi="ar-SA"/>
          </w:rPr>
          <m:t>R</m:t>
        </m:r>
      </m:oMath>
      <w:r>
        <w:rPr>
          <w:rFonts w:hint="eastAsia"/>
          <w:lang w:val="en-US" w:eastAsia="zh-CN"/>
        </w:rPr>
        <w:t>是 KG 中的关系集合。KGE模型旨在将KG建模为低维向量空间。在这个向量空间中，头实体</w:t>
      </w:r>
      <m:oMath>
        <m:r>
          <m:rPr>
            <m:sty m:val="p"/>
          </m:rPr>
          <w:rPr>
            <w:rFonts w:hint="eastAsia" w:ascii="Cambria Math" w:hAnsi="Cambria Math" w:cstheme="minorBidi"/>
            <w:kern w:val="2"/>
            <w:sz w:val="21"/>
            <w:szCs w:val="24"/>
            <w:lang w:val="en-US" w:eastAsia="zh-CN" w:bidi="ar-SA"/>
          </w:rPr>
          <m:t>h</m:t>
        </m:r>
      </m:oMath>
      <w:r>
        <w:rPr>
          <w:rFonts w:hint="eastAsia"/>
          <w:lang w:val="en-US" w:eastAsia="zh-CN"/>
        </w:rPr>
        <w:t>和尾实体</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是一个单独的向量，每个关系</w:t>
      </w:r>
      <m:oMath>
        <m:r>
          <m:rPr>
            <m:sty m:val="p"/>
          </m:rPr>
          <w:rPr>
            <w:rFonts w:hint="default" w:ascii="Cambria Math" w:hAnsi="Cambria Math" w:cstheme="minorBidi"/>
            <w:kern w:val="2"/>
            <w:sz w:val="21"/>
            <w:szCs w:val="24"/>
            <w:lang w:val="en-US" w:eastAsia="zh-CN" w:bidi="ar-SA"/>
          </w:rPr>
          <m:t>r</m:t>
        </m:r>
      </m:oMath>
      <w:r>
        <w:rPr>
          <w:rFonts w:hint="eastAsia"/>
          <w:lang w:val="en-US" w:eastAsia="zh-CN"/>
        </w:rPr>
        <w:t>是头实体</w:t>
      </w:r>
      <m:oMath>
        <m:r>
          <m:rPr>
            <m:sty m:val="p"/>
          </m:rPr>
          <w:rPr>
            <w:rFonts w:hint="default" w:ascii="Cambria Math" w:hAnsi="Cambria Math" w:cstheme="minorBidi"/>
            <w:kern w:val="2"/>
            <w:sz w:val="21"/>
            <w:szCs w:val="24"/>
            <w:lang w:val="en-US" w:eastAsia="zh-CN" w:bidi="ar-SA"/>
          </w:rPr>
          <m:t>h</m:t>
        </m:r>
      </m:oMath>
      <w:r>
        <w:rPr>
          <w:rFonts w:hint="eastAsia"/>
          <w:lang w:val="en-US" w:eastAsia="zh-CN"/>
        </w:rPr>
        <w:t>和尾实体</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间的一个运算操作。</w:t>
      </w:r>
    </w:p>
    <w:p>
      <w:pPr>
        <w:bidi w:val="0"/>
        <w:rPr>
          <w:rFonts w:hint="eastAsia"/>
          <w:lang w:val="en-US" w:eastAsia="zh-CN"/>
        </w:rPr>
      </w:pPr>
      <w:r>
        <w:rPr>
          <w:rFonts w:hint="eastAsia"/>
          <w:lang w:val="en-US" w:eastAsia="zh-CN"/>
        </w:rPr>
        <w:t>KGE</w:t>
      </w:r>
      <w:r>
        <w:rPr>
          <w:rFonts w:hint="default"/>
          <w:lang w:val="en-US" w:eastAsia="zh-CN"/>
        </w:rPr>
        <w:t>是</w:t>
      </w:r>
      <w:r>
        <w:rPr>
          <w:rFonts w:hint="eastAsia"/>
          <w:lang w:val="en-US" w:eastAsia="zh-CN"/>
        </w:rPr>
        <w:t>一个</w:t>
      </w:r>
      <w:r>
        <w:rPr>
          <w:rFonts w:hint="default"/>
          <w:lang w:val="en-US" w:eastAsia="zh-CN"/>
        </w:rPr>
        <w:t>通过</w:t>
      </w:r>
      <w:r>
        <w:rPr>
          <w:rFonts w:hint="eastAsia"/>
          <w:lang w:val="en-US" w:eastAsia="zh-CN"/>
        </w:rPr>
        <w:t>概率推断现有KG缺失关系进而补全KG的任务</w:t>
      </w:r>
      <w:r>
        <w:rPr>
          <w:rFonts w:hint="default"/>
          <w:lang w:val="en-US" w:eastAsia="zh-CN"/>
        </w:rPr>
        <w:t>。</w:t>
      </w:r>
      <w:r>
        <w:rPr>
          <w:rFonts w:hint="eastAsia"/>
          <w:lang w:val="en-US" w:eastAsia="zh-CN"/>
        </w:rPr>
        <w:t>近几年研究人员已经提出了很多KGE模型，它们都具有一个度量</w:t>
      </w:r>
      <m:oMath>
        <m:r>
          <m:rPr>
            <m:sty m:val="p"/>
          </m:rPr>
          <w:rPr>
            <w:rFonts w:hint="default" w:ascii="Cambria Math" w:hAnsi="Cambria Math" w:cstheme="minorBidi"/>
            <w:kern w:val="2"/>
            <w:sz w:val="21"/>
            <w:szCs w:val="24"/>
            <w:lang w:val="en-US" w:eastAsia="zh-CN" w:bidi="ar-SA"/>
          </w:rPr>
          <m:t>(h, r, t)</m:t>
        </m:r>
      </m:oMath>
      <w:r>
        <w:rPr>
          <w:rFonts w:hint="eastAsia"/>
          <w:lang w:val="en-US" w:eastAsia="zh-CN"/>
        </w:rPr>
        <w:t>成立的概率的评分函数。表2列出了一些KGE模型的评分函数。</w:t>
      </w:r>
    </w:p>
    <w:p>
      <w:pPr>
        <w:pStyle w:val="17"/>
        <w:bidi w:val="0"/>
        <w:rPr>
          <w:rFonts w:hint="default"/>
          <w:lang w:val="en-US" w:eastAsia="zh-CN"/>
        </w:rPr>
      </w:pPr>
      <w:r>
        <w:rPr>
          <w:rFonts w:hint="default"/>
          <w:b/>
          <w:bCs/>
          <w:lang w:val="en-US" w:eastAsia="zh-CN"/>
        </w:rPr>
        <w:t>Table 2</w:t>
      </w:r>
      <w:r>
        <w:rPr>
          <w:rFonts w:hint="default"/>
          <w:lang w:val="en-US" w:eastAsia="zh-CN"/>
        </w:rPr>
        <w:t xml:space="preserve">  The brief introduction of some typical KGE models</w:t>
      </w:r>
      <w:r>
        <w:rPr>
          <w:rFonts w:hint="eastAsia"/>
          <w:lang w:val="en-US" w:eastAsia="zh-CN"/>
        </w:rPr>
        <w:t>.</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58"/>
        <w:gridCol w:w="1188"/>
        <w:gridCol w:w="2158"/>
        <w:gridCol w:w="2709"/>
        <w:gridCol w:w="1309"/>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bottom w:val="single" w:color="auto" w:sz="12" w:space="0"/>
            </w:tcBorders>
          </w:tcPr>
          <w:p>
            <w:pPr>
              <w:pStyle w:val="18"/>
              <w:bidi w:val="0"/>
              <w:rPr>
                <w:rFonts w:hint="default"/>
                <w:lang w:val="en-US" w:eastAsia="zh-CN"/>
              </w:rPr>
            </w:pPr>
            <w:r>
              <w:rPr>
                <w:rFonts w:hint="eastAsia"/>
                <w:lang w:val="en-US" w:eastAsia="zh-CN"/>
              </w:rPr>
              <w:t>Models</w:t>
            </w:r>
          </w:p>
        </w:tc>
        <w:tc>
          <w:tcPr>
            <w:tcW w:w="1188" w:type="dxa"/>
            <w:tcBorders>
              <w:bottom w:val="single" w:color="auto" w:sz="12" w:space="0"/>
            </w:tcBorders>
          </w:tcPr>
          <w:p>
            <w:pPr>
              <w:pStyle w:val="18"/>
              <w:bidi w:val="0"/>
              <w:rPr>
                <w:rFonts w:hint="default"/>
                <w:lang w:val="en-US" w:eastAsia="zh-CN"/>
              </w:rPr>
            </w:pPr>
            <w:r>
              <w:rPr>
                <w:rFonts w:hint="eastAsia"/>
                <w:lang w:val="en-US" w:eastAsia="zh-CN"/>
              </w:rPr>
              <w:t>Entity</w:t>
            </w:r>
          </w:p>
        </w:tc>
        <w:tc>
          <w:tcPr>
            <w:tcW w:w="2158" w:type="dxa"/>
            <w:tcBorders>
              <w:bottom w:val="single" w:color="auto" w:sz="12" w:space="0"/>
            </w:tcBorders>
          </w:tcPr>
          <w:p>
            <w:pPr>
              <w:pStyle w:val="18"/>
              <w:bidi w:val="0"/>
              <w:jc w:val="center"/>
              <w:rPr>
                <w:rFonts w:hint="default"/>
                <w:lang w:val="en-US" w:eastAsia="zh-CN"/>
              </w:rPr>
            </w:pPr>
            <w:r>
              <w:rPr>
                <w:rFonts w:hint="eastAsia"/>
                <w:lang w:val="en-US" w:eastAsia="zh-CN"/>
              </w:rPr>
              <w:t>Relation</w:t>
            </w:r>
          </w:p>
        </w:tc>
        <w:tc>
          <w:tcPr>
            <w:tcW w:w="2709" w:type="dxa"/>
            <w:tcBorders>
              <w:bottom w:val="single" w:color="auto" w:sz="12" w:space="0"/>
            </w:tcBorders>
          </w:tcPr>
          <w:p>
            <w:pPr>
              <w:pStyle w:val="18"/>
              <w:bidi w:val="0"/>
              <w:jc w:val="center"/>
              <w:rPr>
                <w:rFonts w:hint="default"/>
                <w:lang w:val="en-US" w:eastAsia="zh-CN"/>
              </w:rPr>
            </w:pPr>
            <w:r>
              <w:rPr>
                <w:rFonts w:hint="eastAsia"/>
                <w:lang w:val="en-US" w:eastAsia="zh-CN"/>
              </w:rPr>
              <w:t>Score Function</w:t>
            </w:r>
          </w:p>
        </w:tc>
        <w:tc>
          <w:tcPr>
            <w:tcW w:w="1309" w:type="dxa"/>
            <w:tcBorders>
              <w:bottom w:val="single" w:color="auto" w:sz="12" w:space="0"/>
            </w:tcBorders>
          </w:tcPr>
          <w:p>
            <w:pPr>
              <w:pStyle w:val="18"/>
              <w:bidi w:val="0"/>
              <w:rPr>
                <w:rFonts w:hint="default"/>
                <w:lang w:val="en-US" w:eastAsia="zh-CN"/>
              </w:rPr>
            </w:pPr>
            <w:r>
              <w:rPr>
                <w:rFonts w:hint="eastAsia"/>
                <w:lang w:val="en-US" w:eastAsia="zh-CN"/>
              </w:rPr>
              <w:t>Complexity</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op w:val="single" w:color="auto" w:sz="12" w:space="0"/>
              <w:tl2br w:val="nil"/>
              <w:tr2bl w:val="nil"/>
            </w:tcBorders>
          </w:tcPr>
          <w:p>
            <w:pPr>
              <w:pStyle w:val="18"/>
              <w:bidi w:val="0"/>
              <w:rPr>
                <w:rFonts w:hint="default"/>
                <w:lang w:val="en-US" w:eastAsia="zh-CN"/>
              </w:rPr>
            </w:pPr>
            <w:r>
              <w:rPr>
                <w:rFonts w:hint="eastAsia"/>
                <w:lang w:val="en-US" w:eastAsia="zh-CN"/>
              </w:rPr>
              <w:t>TransE</w:t>
            </w:r>
          </w:p>
        </w:tc>
        <w:tc>
          <w:tcPr>
            <w:tcW w:w="1188" w:type="dxa"/>
            <w:tcBorders>
              <w:top w:val="single" w:color="auto" w:sz="12" w:space="0"/>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op w:val="single" w:color="auto" w:sz="12" w:space="0"/>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op w:val="single" w:color="auto" w:sz="12" w:space="0"/>
              <w:tl2br w:val="nil"/>
              <w:tr2bl w:val="nil"/>
            </w:tcBorders>
          </w:tcPr>
          <w:p>
            <w:pPr>
              <w:pStyle w:val="18"/>
              <w:bidi w:val="0"/>
              <w:rPr>
                <w:rFonts w:hint="default"/>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−||h + r − t||</m:t>
                    </m:r>
                    <m:ctrlPr>
                      <w:rPr>
                        <w:rFonts w:ascii="Cambria Math" w:hAnsi="Cambria Math"/>
                        <w:i/>
                        <w:lang w:val="en-US"/>
                      </w:rPr>
                    </m:ctrlPr>
                  </m:e>
                  <m:sub>
                    <m:r>
                      <m:rPr/>
                      <w:rPr>
                        <w:rFonts w:hint="default" w:ascii="Cambria Math" w:hAnsi="Cambria Math"/>
                        <w:lang w:val="en-US" w:eastAsia="zh-CN"/>
                      </w:rPr>
                      <m:t>1/2</m:t>
                    </m:r>
                    <m:ctrlPr>
                      <w:rPr>
                        <w:rFonts w:ascii="Cambria Math" w:hAnsi="Cambria Math"/>
                        <w:i/>
                        <w:lang w:val="en-US"/>
                      </w:rPr>
                    </m:ctrlPr>
                  </m:sub>
                </m:sSub>
              </m:oMath>
            </m:oMathPara>
          </w:p>
        </w:tc>
        <w:tc>
          <w:tcPr>
            <w:tcW w:w="1309" w:type="dxa"/>
            <w:tcBorders>
              <w:top w:val="single" w:color="auto" w:sz="12" w:space="0"/>
              <w:tl2br w:val="nil"/>
              <w:tr2bl w:val="nil"/>
            </w:tcBorders>
          </w:tcPr>
          <w:p>
            <w:pPr>
              <w:pStyle w:val="18"/>
              <w:bidi w:val="0"/>
              <w:rPr>
                <w:rFonts w:hint="default" w:eastAsiaTheme="minorEastAsia"/>
                <w:lang w:val="en-US" w:eastAsia="zh-CN"/>
              </w:rPr>
            </w:pPr>
            <m:oMathPara>
              <m:oMath>
                <m:r>
                  <m:rPr/>
                  <w:rPr>
                    <w:rFonts w:ascii="Cambria Math" w:hAnsi="Cambria Math"/>
                    <w:lang w:val="en-US"/>
                  </w:rPr>
                  <m:t>Ο</m:t>
                </m:r>
                <m:r>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TransR</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eastAsiaTheme="minorEastAsia"/>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k</m:t>
                    </m:r>
                    <m:ctrlPr>
                      <w:rPr>
                        <w:rFonts w:ascii="Cambria Math" w:hAnsi="Cambria Math" w:cs="微软雅黑"/>
                        <w:i/>
                        <w:lang w:val="en-US"/>
                      </w:rPr>
                    </m:ctrlPr>
                  </m:sup>
                </m:sSup>
                <m:r>
                  <m:rPr/>
                  <w:rPr>
                    <w:rFonts w:hint="default" w:ascii="Cambria Math" w:hAnsi="Cambria Math" w:cs="微软雅黑"/>
                    <w:lang w:val="en-US" w:eastAsia="zh-CN"/>
                  </w:rPr>
                  <m:t xml:space="preserve">, </m:t>
                </m:r>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r>
                  <m:rPr>
                    <m:sty m:val="p"/>
                  </m:rPr>
                  <w:rPr>
                    <w:rFonts w:hint="eastAsia" w:ascii="微软雅黑" w:hAnsi="微软雅黑" w:eastAsia="微软雅黑" w:cs="微软雅黑"/>
                    <w:lang w:val="en-US" w:eastAsia="zh-CN"/>
                  </w:rPr>
                  <m:t>∈</m:t>
                </m:r>
                <m:sSup>
                  <m:sSupPr>
                    <m:ctrlPr>
                      <w:rPr>
                        <w:rFonts w:hint="eastAsia" w:ascii="微软雅黑" w:hAnsi="微软雅黑" w:eastAsia="微软雅黑" w:cs="微软雅黑"/>
                        <w:b w:val="0"/>
                        <w:i w:val="0"/>
                        <w:lang w:val="en-US" w:eastAsia="zh-CN"/>
                      </w:rPr>
                    </m:ctrlPr>
                  </m:sSupPr>
                  <m:e>
                    <m:r>
                      <m:rPr>
                        <m:sty m:val="p"/>
                      </m:rPr>
                      <w:rPr>
                        <w:rFonts w:hint="default" w:ascii="Cambria Math" w:hAnsi="Cambria Math" w:eastAsia="微软雅黑" w:cs="微软雅黑"/>
                        <w:lang w:val="en-US" w:eastAsia="zh-CN"/>
                      </w:rPr>
                      <m:t>R</m:t>
                    </m:r>
                    <m:ctrlPr>
                      <w:rPr>
                        <w:rFonts w:hint="eastAsia" w:ascii="微软雅黑" w:hAnsi="微软雅黑" w:eastAsia="微软雅黑" w:cs="微软雅黑"/>
                        <w:b w:val="0"/>
                        <w:i w:val="0"/>
                        <w:lang w:val="en-US" w:eastAsia="zh-CN"/>
                      </w:rPr>
                    </m:ctrlPr>
                  </m:e>
                  <m:sup>
                    <m:r>
                      <m:rPr>
                        <m:sty m:val="p"/>
                      </m:rPr>
                      <w:rPr>
                        <w:rFonts w:hint="default" w:ascii="Cambria Math" w:hAnsi="Cambria Math" w:eastAsia="微软雅黑" w:cs="微软雅黑"/>
                        <w:lang w:val="en-US" w:eastAsia="zh-CN"/>
                      </w:rPr>
                      <m:t>k</m:t>
                    </m:r>
                    <m:r>
                      <m:rPr>
                        <m:sty m:val="p"/>
                      </m:rPr>
                      <w:rPr>
                        <w:rFonts w:ascii="Cambria Math" w:hAnsi="Cambria Math" w:cs="微软雅黑"/>
                        <w:lang w:val="en-US"/>
                      </w:rPr>
                      <m:t>×</m:t>
                    </m:r>
                    <m:r>
                      <m:rPr>
                        <m:sty m:val="p"/>
                      </m:rPr>
                      <w:rPr>
                        <w:rFonts w:hint="default" w:ascii="Cambria Math" w:hAnsi="Cambria Math" w:eastAsia="微软雅黑" w:cs="微软雅黑"/>
                        <w:lang w:val="en-US" w:eastAsia="zh-CN"/>
                      </w:rPr>
                      <m:t>d</m:t>
                    </m:r>
                    <m:ctrlPr>
                      <w:rPr>
                        <w:rFonts w:hint="eastAsia" w:ascii="微软雅黑" w:hAnsi="微软雅黑" w:eastAsia="微软雅黑" w:cs="微软雅黑"/>
                        <w:b w:val="0"/>
                        <w:i w:val="0"/>
                        <w:lang w:val="en-US" w:eastAsia="zh-CN"/>
                      </w:rPr>
                    </m:ctrlPr>
                  </m:sup>
                </m:sSup>
              </m:oMath>
            </m:oMathPara>
          </w:p>
        </w:tc>
        <w:tc>
          <w:tcPr>
            <w:tcW w:w="2709" w:type="dxa"/>
            <w:tcBorders>
              <w:tl2br w:val="nil"/>
              <w:tr2bl w:val="nil"/>
            </w:tcBorders>
          </w:tcPr>
          <w:p>
            <w:pPr>
              <w:pStyle w:val="18"/>
              <w:bidi w:val="0"/>
              <w:rPr>
                <w:rFonts w:hint="default"/>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M</m:t>
                        </m:r>
                        <m:ctrlPr>
                          <w:rPr>
                            <w:rFonts w:hint="default" w:ascii="Cambria Math" w:hAnsi="Cambria Math"/>
                            <w:i/>
                            <w:lang w:val="en-US" w:eastAsia="zh-CN"/>
                          </w:rPr>
                        </m:ctrlPr>
                      </m:e>
                      <m:sub>
                        <m:r>
                          <m:rPr/>
                          <w:rPr>
                            <w:rFonts w:hint="default" w:ascii="Cambria Math" w:hAnsi="Cambria Math"/>
                            <w:lang w:val="en-US" w:eastAsia="zh-CN"/>
                          </w:rPr>
                          <m:t>r</m:t>
                        </m:r>
                        <m:ctrlPr>
                          <w:rPr>
                            <w:rFonts w:hint="default" w:ascii="Cambria Math" w:hAnsi="Cambria Math"/>
                            <w:i/>
                            <w:lang w:val="en-US" w:eastAsia="zh-CN"/>
                          </w:rPr>
                        </m:ctrlPr>
                      </m:sub>
                    </m:sSub>
                    <m:r>
                      <m:rPr/>
                      <w:rPr>
                        <w:rFonts w:hint="default" w:ascii="Cambria Math" w:hAnsi="Cambria Math"/>
                        <w:lang w:val="en-US" w:eastAsia="zh-CN"/>
                      </w:rPr>
                      <m:t xml:space="preserve">h + r − </m:t>
                    </m:r>
                    <m:sSub>
                      <m:sSubPr>
                        <m:ctrlPr>
                          <w:rPr>
                            <w:rFonts w:hint="default" w:ascii="Cambria Math" w:hAnsi="Cambria Math"/>
                            <w:i/>
                            <w:lang w:val="en-US" w:eastAsia="zh-CN"/>
                          </w:rPr>
                        </m:ctrlPr>
                      </m:sSubPr>
                      <m:e>
                        <m:r>
                          <m:rPr/>
                          <w:rPr>
                            <w:rFonts w:hint="default" w:ascii="Cambria Math" w:hAnsi="Cambria Math"/>
                            <w:lang w:val="en-US" w:eastAsia="zh-CN"/>
                          </w:rPr>
                          <m:t>M</m:t>
                        </m:r>
                        <m:ctrlPr>
                          <w:rPr>
                            <w:rFonts w:hint="default" w:ascii="Cambria Math" w:hAnsi="Cambria Math"/>
                            <w:i/>
                            <w:lang w:val="en-US" w:eastAsia="zh-CN"/>
                          </w:rPr>
                        </m:ctrlPr>
                      </m:e>
                      <m:sub>
                        <m:r>
                          <m:rPr/>
                          <w:rPr>
                            <w:rFonts w:hint="default" w:ascii="Cambria Math" w:hAnsi="Cambria Math"/>
                            <w:lang w:val="en-US" w:eastAsia="zh-CN"/>
                          </w:rPr>
                          <m:t>r</m:t>
                        </m:r>
                        <m:ctrlPr>
                          <w:rPr>
                            <w:rFonts w:hint="default" w:ascii="Cambria Math" w:hAnsi="Cambria Math"/>
                            <w:i/>
                            <w:lang w:val="en-US" w:eastAsia="zh-CN"/>
                          </w:rPr>
                        </m:ctrlPr>
                      </m:sub>
                    </m:sSub>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1/2</m:t>
                    </m:r>
                    <m:ctrlPr>
                      <w:rPr>
                        <w:rFonts w:ascii="Cambria Math" w:hAnsi="Cambria Math"/>
                        <w:i/>
                        <w:lang w:val="en-US"/>
                      </w:rPr>
                    </m:ctrlPr>
                  </m:sub>
                </m:sSub>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RESCAL</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lang w:val="en-US" w:eastAsia="zh-CN"/>
              </w:rPr>
            </w:pPr>
            <m:oMathPara>
              <m:oMath>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r>
                  <m:rPr>
                    <m:sty m:val="p"/>
                  </m:rPr>
                  <w:rPr>
                    <w:rFonts w:hint="eastAsia" w:ascii="微软雅黑" w:hAnsi="微软雅黑" w:eastAsia="微软雅黑" w:cs="微软雅黑"/>
                    <w:lang w:val="en-US" w:eastAsia="zh-CN"/>
                  </w:rPr>
                  <m:t>∈</m:t>
                </m:r>
                <m:sSup>
                  <m:sSupPr>
                    <m:ctrlPr>
                      <w:rPr>
                        <w:rFonts w:hint="eastAsia" w:ascii="微软雅黑" w:hAnsi="微软雅黑" w:eastAsia="微软雅黑" w:cs="微软雅黑"/>
                        <w:b w:val="0"/>
                        <w:i w:val="0"/>
                        <w:lang w:val="en-US" w:eastAsia="zh-CN"/>
                      </w:rPr>
                    </m:ctrlPr>
                  </m:sSupPr>
                  <m:e>
                    <m:r>
                      <m:rPr>
                        <m:sty m:val="p"/>
                      </m:rPr>
                      <w:rPr>
                        <w:rFonts w:hint="default" w:ascii="Cambria Math" w:hAnsi="Cambria Math" w:eastAsia="微软雅黑" w:cs="微软雅黑"/>
                        <w:lang w:val="en-US" w:eastAsia="zh-CN"/>
                      </w:rPr>
                      <m:t>R</m:t>
                    </m:r>
                    <m:ctrlPr>
                      <w:rPr>
                        <w:rFonts w:hint="eastAsia" w:ascii="微软雅黑" w:hAnsi="微软雅黑" w:eastAsia="微软雅黑" w:cs="微软雅黑"/>
                        <w:b w:val="0"/>
                        <w:i w:val="0"/>
                        <w:lang w:val="en-US" w:eastAsia="zh-CN"/>
                      </w:rPr>
                    </m:ctrlPr>
                  </m:e>
                  <m:sup>
                    <m:r>
                      <m:rPr>
                        <m:sty m:val="p"/>
                      </m:rPr>
                      <w:rPr>
                        <w:rFonts w:hint="default" w:ascii="Cambria Math" w:hAnsi="Cambria Math" w:eastAsia="微软雅黑" w:cs="微软雅黑"/>
                        <w:lang w:val="en-US" w:eastAsia="zh-CN"/>
                      </w:rPr>
                      <m:t>d</m:t>
                    </m:r>
                    <m:r>
                      <m:rPr>
                        <m:sty m:val="p"/>
                      </m:rPr>
                      <w:rPr>
                        <w:rFonts w:ascii="Cambria Math" w:hAnsi="Cambria Math" w:cs="微软雅黑"/>
                        <w:lang w:val="en-US"/>
                      </w:rPr>
                      <m:t>×</m:t>
                    </m:r>
                    <m:r>
                      <m:rPr>
                        <m:sty m:val="p"/>
                      </m:rPr>
                      <w:rPr>
                        <w:rFonts w:hint="default" w:ascii="Cambria Math" w:hAnsi="Cambria Math" w:eastAsia="微软雅黑" w:cs="微软雅黑"/>
                        <w:lang w:val="en-US" w:eastAsia="zh-CN"/>
                      </w:rPr>
                      <m:t>d</m:t>
                    </m:r>
                    <m:ctrlPr>
                      <w:rPr>
                        <w:rFonts w:hint="eastAsia" w:ascii="微软雅黑" w:hAnsi="微软雅黑" w:eastAsia="微软雅黑" w:cs="微软雅黑"/>
                        <w:b w:val="0"/>
                        <w:i w:val="0"/>
                        <w:lang w:val="en-US" w:eastAsia="zh-CN"/>
                      </w:rPr>
                    </m:ctrlPr>
                  </m:sup>
                </m:sSup>
              </m:oMath>
            </m:oMathPara>
          </w:p>
        </w:tc>
        <w:tc>
          <w:tcPr>
            <w:tcW w:w="2709" w:type="dxa"/>
            <w:tcBorders>
              <w:tl2br w:val="nil"/>
              <w:tr2bl w:val="nil"/>
            </w:tcBorders>
          </w:tcPr>
          <w:p>
            <w:pPr>
              <w:pStyle w:val="18"/>
              <w:bidi w:val="0"/>
              <w:rPr>
                <w:rFonts w:hint="eastAsia" w:eastAsiaTheme="minorEastAsia"/>
                <w:lang w:val="en-US" w:eastAsia="zh-CN"/>
              </w:rPr>
            </w:pPr>
            <m:oMathPara>
              <m:oMath>
                <m:sSup>
                  <m:sSupPr>
                    <m:ctrlPr>
                      <w:rPr>
                        <w:rFonts w:ascii="Cambria Math" w:hAnsi="Cambria Math"/>
                        <w:i/>
                        <w:lang w:val="en-US"/>
                      </w:rPr>
                    </m:ctrlPr>
                  </m:sSupPr>
                  <m:e>
                    <m:r>
                      <m:rPr/>
                      <w:rPr>
                        <w:rFonts w:hint="default" w:ascii="Cambria Math" w:hAnsi="Cambria Math"/>
                        <w:lang w:val="en-US" w:eastAsia="zh-CN"/>
                      </w:rPr>
                      <m:t>ℎ</m:t>
                    </m:r>
                    <m:ctrlPr>
                      <w:rPr>
                        <w:rFonts w:ascii="Cambria Math" w:hAnsi="Cambria Math"/>
                        <w:i/>
                        <w:lang w:val="en-US"/>
                      </w:rPr>
                    </m:ctrlPr>
                  </m:e>
                  <m:sup>
                    <m:r>
                      <m:rPr/>
                      <w:rPr>
                        <w:rFonts w:hint="default" w:ascii="Cambria Math" w:hAnsi="Cambria Math"/>
                        <w:lang w:val="en-US" w:eastAsia="zh-CN"/>
                      </w:rPr>
                      <m:t>T</m:t>
                    </m:r>
                    <m:ctrlPr>
                      <w:rPr>
                        <w:rFonts w:ascii="Cambria Math" w:hAnsi="Cambria Math"/>
                        <w:i/>
                        <w:lang w:val="en-US"/>
                      </w:rPr>
                    </m:ctrlPr>
                  </m:sup>
                </m:sSup>
                <m:sSub>
                  <m:sSubPr>
                    <m:ctrlPr>
                      <w:rPr>
                        <w:rFonts w:ascii="Cambria Math" w:hAnsi="Cambria Math"/>
                        <w:i/>
                        <w:lang w:val="en-US"/>
                      </w:rPr>
                    </m:ctrlPr>
                  </m:sSubPr>
                  <m:e>
                    <m:r>
                      <m:rPr/>
                      <w:rPr>
                        <w:rFonts w:hint="default" w:ascii="Cambria Math" w:hAnsi="Cambria Math"/>
                        <w:lang w:val="en-US" w:eastAsia="zh-CN"/>
                      </w:rPr>
                      <m:t>M</m:t>
                    </m:r>
                    <m:ctrlPr>
                      <w:rPr>
                        <w:rFonts w:ascii="Cambria Math" w:hAnsi="Cambria Math"/>
                        <w:i/>
                        <w:lang w:val="en-US"/>
                      </w:rPr>
                    </m:ctrlPr>
                  </m:e>
                  <m:sub>
                    <m:r>
                      <m:rPr/>
                      <w:rPr>
                        <w:rFonts w:hint="default" w:ascii="Cambria Math" w:hAnsi="Cambria Math"/>
                        <w:lang w:val="en-US" w:eastAsia="zh-CN"/>
                      </w:rPr>
                      <m:t>r</m:t>
                    </m:r>
                    <m:ctrlPr>
                      <w:rPr>
                        <w:rFonts w:ascii="Cambria Math" w:hAnsi="Cambria Math"/>
                        <w:i/>
                        <w:lang w:val="en-US"/>
                      </w:rPr>
                    </m:ctrlPr>
                  </m:sub>
                </m:sSub>
                <m:r>
                  <m:rPr/>
                  <w:rPr>
                    <w:rFonts w:hint="default" w:ascii="Cambria Math" w:hAnsi="Cambria Math"/>
                    <w:lang w:val="en-US" w:eastAsia="zh-CN"/>
                  </w:rPr>
                  <m:t>t</m:t>
                </m:r>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DistMult</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l2br w:val="nil"/>
              <w:tr2bl w:val="nil"/>
            </w:tcBorders>
          </w:tcPr>
          <w:p>
            <w:pPr>
              <w:pStyle w:val="18"/>
              <w:bidi w:val="0"/>
              <w:rPr>
                <w:rFonts w:hint="default"/>
                <w:lang w:val="en-US" w:eastAsia="zh-CN"/>
              </w:rPr>
            </w:pPr>
            <m:oMathPara>
              <m:oMath>
                <m:sSup>
                  <m:sSupPr>
                    <m:ctrlPr>
                      <w:rPr>
                        <w:rFonts w:ascii="Cambria Math" w:hAnsi="Cambria Math"/>
                        <w:i/>
                        <w:lang w:val="en-US"/>
                      </w:rPr>
                    </m:ctrlPr>
                  </m:sSupPr>
                  <m:e>
                    <m:r>
                      <m:rPr/>
                      <w:rPr>
                        <w:rFonts w:hint="default" w:ascii="Cambria Math" w:hAnsi="Cambria Math"/>
                        <w:lang w:val="en-US" w:eastAsia="zh-CN"/>
                      </w:rPr>
                      <m:t>ℎ</m:t>
                    </m:r>
                    <m:ctrlPr>
                      <w:rPr>
                        <w:rFonts w:ascii="Cambria Math" w:hAnsi="Cambria Math"/>
                        <w:i/>
                        <w:lang w:val="en-US"/>
                      </w:rPr>
                    </m:ctrlPr>
                  </m:e>
                  <m:sup>
                    <m:r>
                      <m:rPr/>
                      <w:rPr>
                        <w:rFonts w:hint="default" w:ascii="Cambria Math" w:hAnsi="Cambria Math"/>
                        <w:lang w:val="en-US" w:eastAsia="zh-CN"/>
                      </w:rPr>
                      <m:t>T</m:t>
                    </m:r>
                    <m:ctrlPr>
                      <w:rPr>
                        <w:rFonts w:ascii="Cambria Math" w:hAnsi="Cambria Math"/>
                        <w:i/>
                        <w:lang w:val="en-US"/>
                      </w:rPr>
                    </m:ctrlPr>
                  </m:sup>
                </m:sSup>
                <m:r>
                  <m:rPr/>
                  <w:rPr>
                    <w:rFonts w:hint="default" w:ascii="Cambria Math" w:hAnsi="Cambria Math"/>
                    <w:lang w:val="en-US" w:eastAsia="zh-CN"/>
                  </w:rPr>
                  <m:t>diag(r)t</m:t>
                </m:r>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ComplEx</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ty m:val="p"/>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l2br w:val="nil"/>
              <w:tr2bl w:val="nil"/>
            </w:tcBorders>
          </w:tcPr>
          <w:p>
            <w:pPr>
              <w:pStyle w:val="18"/>
              <w:bidi w:val="0"/>
              <w:rPr>
                <w:rFonts w:hint="default"/>
                <w:lang w:val="en-US" w:eastAsia="zh-CN"/>
              </w:rPr>
            </w:pPr>
            <m:oMathPara>
              <m:oMath>
                <m:r>
                  <m:rPr/>
                  <w:rPr>
                    <w:rFonts w:hint="default" w:ascii="Cambria Math" w:hAnsi="Cambria Math"/>
                    <w:lang w:val="en-US" w:eastAsia="zh-CN"/>
                  </w:rPr>
                  <m:t>Real(</m:t>
                </m:r>
                <m:sSup>
                  <m:sSupPr>
                    <m:ctrlPr>
                      <w:rPr>
                        <w:rFonts w:hint="default" w:ascii="Cambria Math" w:hAnsi="Cambria Math"/>
                        <w:i/>
                        <w:lang w:val="en-US" w:eastAsia="zh-CN"/>
                      </w:rPr>
                    </m:ctrlPr>
                  </m:sSupPr>
                  <m:e>
                    <m:r>
                      <m:rPr/>
                      <w:rPr>
                        <w:rFonts w:hint="default" w:ascii="Cambria Math" w:hAnsi="Cambria Math"/>
                        <w:lang w:val="en-US" w:eastAsia="zh-CN"/>
                      </w:rPr>
                      <m:t>h</m:t>
                    </m:r>
                    <m:ctrlPr>
                      <w:rPr>
                        <w:rFonts w:hint="default" w:ascii="Cambria Math" w:hAnsi="Cambria Math"/>
                        <w:i/>
                        <w:lang w:val="en-US" w:eastAsia="zh-CN"/>
                      </w:rPr>
                    </m:ctrlPr>
                  </m:e>
                  <m:sup>
                    <m:r>
                      <m:rPr/>
                      <w:rPr>
                        <w:rFonts w:hint="default" w:ascii="Cambria Math" w:hAnsi="Cambria Math"/>
                        <w:lang w:val="en-US" w:eastAsia="zh-CN"/>
                      </w:rPr>
                      <m:t>T</m:t>
                    </m:r>
                    <m:ctrlPr>
                      <w:rPr>
                        <w:rFonts w:hint="default" w:ascii="Cambria Math" w:hAnsi="Cambria Math"/>
                        <w:i/>
                        <w:lang w:val="en-US" w:eastAsia="zh-CN"/>
                      </w:rPr>
                    </m:ctrlPr>
                  </m:sup>
                </m:sSup>
                <m:r>
                  <m:rPr/>
                  <w:rPr>
                    <w:rFonts w:hint="default" w:ascii="Cambria Math" w:hAnsi="Cambria Math"/>
                    <w:lang w:val="en-US" w:eastAsia="zh-CN"/>
                  </w:rPr>
                  <m:t>diag(r)</m:t>
                </m:r>
                <m:acc>
                  <m:accPr>
                    <m:chr m:val="̅"/>
                    <m:ctrlPr>
                      <w:rPr>
                        <w:rFonts w:hint="default" w:ascii="Cambria Math" w:hAnsi="Cambria Math"/>
                        <w:i/>
                        <w:lang w:val="en-US" w:eastAsia="zh-CN"/>
                      </w:rPr>
                    </m:ctrlPr>
                  </m:accPr>
                  <m:e>
                    <m:r>
                      <m:rPr/>
                      <w:rPr>
                        <w:rFonts w:hint="default" w:ascii="Cambria Math" w:hAnsi="Cambria Math"/>
                        <w:lang w:val="en-US" w:eastAsia="zh-CN"/>
                      </w:rPr>
                      <m:t>t</m:t>
                    </m:r>
                    <m:ctrlPr>
                      <w:rPr>
                        <w:rFonts w:hint="default" w:ascii="Cambria Math" w:hAnsi="Cambria Math"/>
                        <w:i/>
                        <w:lang w:val="en-US" w:eastAsia="zh-CN"/>
                      </w:rPr>
                    </m:ctrlPr>
                  </m:e>
                </m:acc>
                <m:r>
                  <m:rPr/>
                  <w:rPr>
                    <w:rFonts w:hint="default" w:ascii="Cambria Math" w:hAnsi="Cambria Math"/>
                    <w:lang w:val="en-US" w:eastAsia="zh-CN"/>
                  </w:rPr>
                  <m:t>)</m:t>
                </m:r>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RotatE</w:t>
            </w:r>
          </w:p>
        </w:tc>
        <w:tc>
          <w:tcPr>
            <w:tcW w:w="1188" w:type="dxa"/>
            <w:tcBorders>
              <w:tl2br w:val="nil"/>
              <w:tr2bl w:val="nil"/>
            </w:tcBorders>
            <w:vAlign w:val="top"/>
          </w:tcPr>
          <w:p>
            <w:pPr>
              <w:pStyle w:val="18"/>
              <w:bidi w:val="0"/>
              <w:ind w:firstLine="0" w:firstLineChars="0"/>
              <w:rPr>
                <w:rFonts w:hint="default" w:asciiTheme="minorAscii" w:hAnsiTheme="minorAscii" w:eastAsiaTheme="minorEastAsia" w:cstheme="minorBidi"/>
                <w:kern w:val="2"/>
                <w:sz w:val="24"/>
                <w:szCs w:val="24"/>
                <w:lang w:val="en-US" w:eastAsia="zh-CN" w:bidi="ar-SA"/>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eastAsiaTheme="minorEastAsia"/>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ty m:val="p"/>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r>
                  <m:rPr/>
                  <w:rPr>
                    <w:rFonts w:hint="default" w:ascii="Cambria Math" w:hAnsi="Cambria Math" w:cs="微软雅黑"/>
                    <w:lang w:val="en-US" w:eastAsia="zh-CN"/>
                  </w:rPr>
                  <m:t>, |</m:t>
                </m:r>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r</m:t>
                    </m:r>
                    <m:ctrlPr>
                      <w:rPr>
                        <w:rFonts w:hint="default" w:ascii="Cambria Math" w:hAnsi="Cambria Math" w:cs="微软雅黑"/>
                        <w:i/>
                        <w:lang w:val="en-US" w:eastAsia="zh-CN"/>
                      </w:rPr>
                    </m:ctrlPr>
                  </m:e>
                  <m:sub>
                    <m:r>
                      <m:rPr/>
                      <w:rPr>
                        <w:rFonts w:hint="default" w:ascii="Cambria Math" w:hAnsi="Cambria Math" w:cs="微软雅黑"/>
                        <w:lang w:val="en-US" w:eastAsia="zh-CN"/>
                      </w:rPr>
                      <m:t>i</m:t>
                    </m:r>
                    <m:ctrlPr>
                      <w:rPr>
                        <w:rFonts w:hint="default" w:ascii="Cambria Math" w:hAnsi="Cambria Math" w:cs="微软雅黑"/>
                        <w:i/>
                        <w:lang w:val="en-US" w:eastAsia="zh-CN"/>
                      </w:rPr>
                    </m:ctrlPr>
                  </m:sub>
                </m:sSub>
                <m:r>
                  <m:rPr/>
                  <w:rPr>
                    <w:rFonts w:hint="default" w:ascii="Cambria Math" w:hAnsi="Cambria Math" w:cs="微软雅黑"/>
                    <w:lang w:val="en-US" w:eastAsia="zh-CN"/>
                  </w:rPr>
                  <m:t>| = 1</m:t>
                </m:r>
              </m:oMath>
            </m:oMathPara>
          </w:p>
        </w:tc>
        <w:tc>
          <w:tcPr>
            <w:tcW w:w="2709" w:type="dxa"/>
            <w:tcBorders>
              <w:tl2br w:val="nil"/>
              <w:tr2bl w:val="nil"/>
            </w:tcBorders>
          </w:tcPr>
          <w:p>
            <w:pPr>
              <w:pStyle w:val="18"/>
              <w:bidi w:val="0"/>
              <w:rPr>
                <w:rFonts w:hint="default" w:eastAsiaTheme="minorEastAsia"/>
                <w:lang w:val="en-US" w:eastAsia="zh-CN"/>
              </w:rPr>
            </w:pPr>
            <m:oMathPara>
              <m:oMath>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||h∘ r − t||</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bl>
    <w:p>
      <w:pPr>
        <w:bidi w:val="0"/>
        <w:rPr>
          <w:rFonts w:hint="eastAsia"/>
          <w:lang w:val="en-US" w:eastAsia="zh-CN"/>
        </w:rPr>
      </w:pPr>
      <w:r>
        <w:rPr>
          <w:rFonts w:hint="eastAsia"/>
          <w:lang w:val="en-US" w:eastAsia="zh-CN"/>
        </w:rPr>
        <w:t>TransE是一个具有代表性的平移模型，它假设实体和关系属于同一向量空间</w:t>
      </w:r>
      <m:oMath>
        <m:sSup>
          <m:sSupPr>
            <m:ctrlPr>
              <w:rPr>
                <w:rFonts w:ascii="Cambria Math" w:hAnsi="Cambria Math"/>
                <w:lang w:val="en-US"/>
              </w:rPr>
            </m:ctrlPr>
          </m:sSupPr>
          <m:e>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d</m:t>
            </m:r>
            <m:ctrlPr>
              <w:rPr>
                <w:rFonts w:ascii="Cambria Math" w:hAnsi="Cambria Math"/>
                <w:lang w:val="en-US"/>
              </w:rPr>
            </m:ctrlPr>
          </m:sup>
        </m:sSup>
      </m:oMath>
      <w:r>
        <w:rPr>
          <w:rFonts w:hint="eastAsia"/>
          <w:lang w:val="en-US" w:eastAsia="zh-CN"/>
        </w:rPr>
        <w:t>，</w:t>
      </w:r>
      <m:oMath>
        <m:r>
          <m:rPr>
            <m:sty m:val="p"/>
          </m:rPr>
          <w:rPr>
            <w:rFonts w:hint="default" w:ascii="Cambria Math" w:hAnsi="Cambria Math"/>
            <w:lang w:val="en-US" w:eastAsia="zh-CN"/>
          </w:rPr>
          <m:t>d</m:t>
        </m:r>
      </m:oMath>
      <w:r>
        <w:rPr>
          <w:rFonts w:hint="eastAsia"/>
          <w:lang w:val="en-US" w:eastAsia="zh-CN"/>
        </w:rPr>
        <w:t>是向量空间的维度。关系</w:t>
      </w:r>
      <m:oMath>
        <m:r>
          <m:rPr>
            <m:sty m:val="p"/>
          </m:rPr>
          <w:rPr>
            <w:rFonts w:hint="default" w:ascii="Cambria Math" w:hAnsi="Cambria Math"/>
            <w:lang w:val="en-US" w:eastAsia="zh-CN"/>
          </w:rPr>
          <m:t>r</m:t>
        </m:r>
      </m:oMath>
      <w:r>
        <w:rPr>
          <w:rFonts w:hint="eastAsia"/>
          <w:lang w:val="en-US" w:eastAsia="zh-CN"/>
        </w:rPr>
        <w:t>被建模为实体向量的平移，如果三元组</w:t>
      </w:r>
      <m:oMath>
        <m:r>
          <m:rPr>
            <m:sty m:val="p"/>
          </m:rPr>
          <w:rPr>
            <w:rFonts w:hint="default" w:ascii="Cambria Math" w:hAnsi="Cambria Math"/>
            <w:lang w:val="en-US" w:eastAsia="zh-CN"/>
          </w:rPr>
          <m:t>(h, r, t)</m:t>
        </m:r>
      </m:oMath>
      <w:r>
        <w:rPr>
          <w:rFonts w:hint="eastAsia"/>
          <w:lang w:val="en-US" w:eastAsia="zh-CN"/>
        </w:rPr>
        <w:t>成立，那么</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 </m:t>
        </m:r>
        <m:r>
          <m:rPr>
            <m:sty m:val="p"/>
          </m:rPr>
          <w:rPr>
            <w:rFonts w:ascii="Cambria Math" w:hAnsi="Cambria Math"/>
            <w:lang w:val="en-US"/>
          </w:rPr>
          <m:t>≈</m:t>
        </m:r>
        <m:r>
          <m:rPr>
            <m:sty m:val="p"/>
          </m:rPr>
          <w:rPr>
            <w:rFonts w:hint="default" w:ascii="Cambria Math" w:hAnsi="Cambria Math"/>
            <w:lang w:val="en-US" w:eastAsia="zh-CN"/>
          </w:rPr>
          <m:t xml:space="preserve"> t</m:t>
        </m:r>
      </m:oMath>
      <w:r>
        <w:rPr>
          <w:rFonts w:hint="eastAsia"/>
          <w:lang w:val="en-US" w:eastAsia="zh-CN"/>
        </w:rPr>
        <w:t>，即</w:t>
      </w:r>
      <m:oMath>
        <m:r>
          <m:rPr>
            <m:sty m:val="p"/>
          </m:rPr>
          <w:rPr>
            <w:rFonts w:hint="default" w:ascii="Cambria Math" w:hAnsi="Cambria Math"/>
            <w:lang w:val="en-US" w:eastAsia="zh-CN"/>
          </w:rPr>
          <m:t>t</m:t>
        </m:r>
      </m:oMath>
      <w:r>
        <w:rPr>
          <w:rFonts w:hint="eastAsia"/>
          <w:lang w:val="en-US" w:eastAsia="zh-CN"/>
        </w:rPr>
        <w:t>应该是</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m:t>
        </m:r>
      </m:oMath>
      <w:r>
        <w:rPr>
          <w:rFonts w:hint="eastAsia"/>
          <w:lang w:val="en-US" w:eastAsia="zh-CN"/>
        </w:rPr>
        <w:t>最近的实体向量；如果不成立，</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m:t>
        </m:r>
      </m:oMath>
      <w:r>
        <w:rPr>
          <w:rFonts w:hint="eastAsia"/>
          <w:lang w:val="en-US" w:eastAsia="zh-CN"/>
        </w:rPr>
        <w:t>应该远离</w:t>
      </w:r>
      <m:oMath>
        <m:r>
          <m:rPr>
            <m:sty m:val="p"/>
          </m:rPr>
          <w:rPr>
            <w:rFonts w:hint="default" w:ascii="Cambria Math" w:hAnsi="Cambria Math"/>
            <w:lang w:val="en-US" w:eastAsia="zh-CN"/>
          </w:rPr>
          <m:t>t</m:t>
        </m:r>
      </m:oMath>
      <w:r>
        <w:rPr>
          <w:rFonts w:hint="eastAsia"/>
          <w:lang w:val="en-US" w:eastAsia="zh-CN"/>
        </w:rPr>
        <w:t>。</w:t>
      </w:r>
    </w:p>
    <w:p>
      <w:pPr>
        <w:bidi w:val="0"/>
        <w:rPr>
          <w:rFonts w:hint="eastAsia"/>
          <w:lang w:val="en-US" w:eastAsia="zh-CN"/>
        </w:rPr>
      </w:pPr>
      <w:r>
        <w:rPr>
          <w:rFonts w:hint="eastAsia"/>
          <w:lang w:val="en-US" w:eastAsia="zh-CN"/>
        </w:rPr>
        <w:t>TransE只能建模1对1的关系类型，TransR通过从实体向量空间</w:t>
      </w:r>
      <m:oMath>
        <m:sSup>
          <m:sSupPr>
            <m:ctrlPr>
              <w:rPr>
                <w:rFonts w:ascii="Cambria Math" w:hAnsi="Cambria Math"/>
                <w:lang w:val="en-US"/>
              </w:rPr>
            </m:ctrlPr>
          </m:sSupPr>
          <m:e>
            <m:r>
              <m:rPr>
                <m:sty m:val="p"/>
              </m:rPr>
              <w:rPr>
                <w:rFonts w:hint="eastAsia" w:ascii="Cambria Math" w:hAnsi="Cambria Math"/>
                <w:lang w:val="en-US" w:eastAsia="zh-CN"/>
              </w:rPr>
              <m:t>h, t ∈</m:t>
            </m:r>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d</m:t>
            </m:r>
            <m:ctrlPr>
              <w:rPr>
                <w:rFonts w:ascii="Cambria Math" w:hAnsi="Cambria Math"/>
                <w:lang w:val="en-US"/>
              </w:rPr>
            </m:ctrlPr>
          </m:sup>
        </m:sSup>
      </m:oMath>
      <w:r>
        <w:rPr>
          <w:rFonts w:hint="eastAsia"/>
          <w:lang w:val="en-US" w:eastAsia="zh-CN"/>
        </w:rPr>
        <w:t>分离出关系的向量空间</w:t>
      </w:r>
      <m:oMath>
        <m:sSup>
          <m:sSupPr>
            <m:ctrlPr>
              <w:rPr>
                <w:rFonts w:ascii="Cambria Math" w:hAnsi="Cambria Math"/>
                <w:lang w:val="en-US"/>
              </w:rPr>
            </m:ctrlPr>
          </m:sSupPr>
          <m:e>
            <m:r>
              <m:rPr>
                <m:sty m:val="p"/>
              </m:rPr>
              <w:rPr>
                <w:rFonts w:hint="eastAsia" w:ascii="Cambria Math" w:hAnsi="Cambria Math"/>
                <w:lang w:val="en-US" w:eastAsia="zh-CN"/>
              </w:rPr>
              <m:t>r ∈</m:t>
            </m:r>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k</m:t>
            </m:r>
            <m:ctrlPr>
              <w:rPr>
                <w:rFonts w:ascii="Cambria Math" w:hAnsi="Cambria Math"/>
                <w:lang w:val="en-US"/>
              </w:rPr>
            </m:ctrlPr>
          </m:sup>
        </m:sSup>
      </m:oMath>
      <w:r>
        <w:rPr>
          <w:rFonts w:hint="eastAsia"/>
          <w:lang w:val="en-US" w:eastAsia="zh-CN"/>
        </w:rPr>
        <w:t>来解决这个问题。TransR通过学习一个关系投影矩阵</w:t>
      </w:r>
      <m:oMath>
        <m:sSub>
          <m:sSubPr>
            <m:ctrlPr>
              <w:rPr>
                <w:rFonts w:hint="default" w:ascii="Cambria Math" w:hAnsi="Cambria Math"/>
                <w:lang w:val="en-US" w:eastAsia="zh-CN"/>
              </w:rPr>
            </m:ctrlPr>
          </m:sSubPr>
          <m:e>
            <m:r>
              <m:rPr>
                <m:sty m:val="p"/>
              </m:rPr>
              <w:rPr>
                <w:rFonts w:hint="default" w:ascii="Cambria Math" w:hAnsi="Cambria Math"/>
                <w:lang w:val="en-US" w:eastAsia="zh-CN"/>
              </w:rPr>
              <m:t>M</m:t>
            </m:r>
            <m:ctrlPr>
              <w:rPr>
                <w:rFonts w:hint="default" w:ascii="Cambria Math" w:hAnsi="Cambria Math"/>
                <w:lang w:val="en-US" w:eastAsia="zh-CN"/>
              </w:rPr>
            </m:ctrlPr>
          </m:e>
          <m:sub>
            <m:r>
              <m:rPr>
                <m:sty m:val="p"/>
              </m:rPr>
              <w:rPr>
                <w:rFonts w:hint="default" w:ascii="Cambria Math" w:hAnsi="Cambria Math"/>
                <w:lang w:val="en-US" w:eastAsia="zh-CN"/>
              </w:rPr>
              <m:t>r</m:t>
            </m:r>
            <m:ctrlPr>
              <w:rPr>
                <w:rFonts w:hint="default" w:ascii="Cambria Math" w:hAnsi="Cambria Math"/>
                <w:lang w:val="en-US" w:eastAsia="zh-CN"/>
              </w:rPr>
            </m:ctrlPr>
          </m:sub>
        </m:sSub>
        <m:r>
          <m:rPr>
            <m:sty m:val="p"/>
          </m:rPr>
          <w:rPr>
            <w:rFonts w:hint="eastAsia" w:ascii="Cambria Math" w:hAnsi="Cambria Math"/>
            <w:lang w:val="en-US" w:eastAsia="zh-CN"/>
          </w:rPr>
          <m:t>∈</m:t>
        </m:r>
        <m:sSup>
          <m:sSupPr>
            <m:ctrlPr>
              <w:rPr>
                <w:rFonts w:hint="eastAsia" w:ascii="Cambria Math" w:hAnsi="Cambria Math"/>
                <w:lang w:val="en-US" w:eastAsia="zh-CN"/>
              </w:rPr>
            </m:ctrlPr>
          </m:sSupPr>
          <m:e>
            <m:r>
              <m:rPr>
                <m:sty m:val="p"/>
              </m:rPr>
              <w:rPr>
                <w:rFonts w:hint="default" w:ascii="Cambria Math" w:hAnsi="Cambria Math"/>
                <w:lang w:val="en-US" w:eastAsia="zh-CN"/>
              </w:rPr>
              <m:t>R</m:t>
            </m:r>
            <m:ctrlPr>
              <w:rPr>
                <w:rFonts w:hint="eastAsia" w:ascii="Cambria Math" w:hAnsi="Cambria Math"/>
                <w:lang w:val="en-US" w:eastAsia="zh-CN"/>
              </w:rPr>
            </m:ctrlPr>
          </m:e>
          <m:sup>
            <m:r>
              <m:rPr>
                <m:sty m:val="p"/>
              </m:rPr>
              <w:rPr>
                <w:rFonts w:hint="default" w:ascii="Cambria Math" w:hAnsi="Cambria Math"/>
                <w:lang w:val="en-US" w:eastAsia="zh-CN"/>
              </w:rPr>
              <m:t>k</m:t>
            </m:r>
            <m:r>
              <m:rPr>
                <m:sty m:val="p"/>
              </m:rPr>
              <w:rPr>
                <w:rFonts w:ascii="Cambria Math" w:hAnsi="Cambria Math"/>
                <w:lang w:val="en-US"/>
              </w:rPr>
              <m:t>×</m:t>
            </m:r>
            <m:r>
              <m:rPr>
                <m:sty m:val="p"/>
              </m:rPr>
              <w:rPr>
                <w:rFonts w:hint="default" w:ascii="Cambria Math" w:hAnsi="Cambria Math"/>
                <w:lang w:val="en-US" w:eastAsia="zh-CN"/>
              </w:rPr>
              <m:t>d</m:t>
            </m:r>
            <m:ctrlPr>
              <w:rPr>
                <w:rFonts w:hint="eastAsia" w:ascii="Cambria Math" w:hAnsi="Cambria Math"/>
                <w:lang w:val="en-US" w:eastAsia="zh-CN"/>
              </w:rPr>
            </m:ctrlPr>
          </m:sup>
        </m:sSup>
      </m:oMath>
      <w:r>
        <w:rPr>
          <w:rFonts w:hint="eastAsia"/>
          <w:lang w:val="en-US" w:eastAsia="zh-CN"/>
        </w:rPr>
        <w:t>将实体投影到不同的关系向量空间，进而捕获了不同关系的差异。然而TransR为了获得更强的表示能力，也将复杂度从</w:t>
      </w:r>
      <m:oMath>
        <m:r>
          <m:rPr>
            <m:sty m:val="p"/>
          </m:rPr>
          <w:rPr>
            <w:rFonts w:ascii="Cambria Math" w:hAnsi="Cambria Math"/>
            <w:lang w:val="en-US"/>
          </w:rPr>
          <m:t>Ο</m:t>
        </m:r>
        <m:r>
          <m:rPr>
            <m:sty m:val="p"/>
          </m:rPr>
          <w:rPr>
            <w:rFonts w:hint="default" w:ascii="Cambria Math" w:hAnsi="Cambria Math"/>
            <w:lang w:val="en-US" w:eastAsia="zh-CN"/>
          </w:rPr>
          <m:t>(d)</m:t>
        </m:r>
      </m:oMath>
      <w:r>
        <w:rPr>
          <w:rFonts w:hint="eastAsia"/>
          <w:lang w:val="en-US" w:eastAsia="zh-CN"/>
        </w:rPr>
        <w:t>提升为</w:t>
      </w:r>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d</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m:t>
        </m:r>
      </m:oMath>
      <w:r>
        <w:rPr>
          <w:rFonts w:hint="eastAsia"/>
          <w:lang w:val="en-US" w:eastAsia="zh-CN"/>
        </w:rPr>
        <w:t>，导致训练时间急剧增加，因此我们并没有采取TransR作为药物重定位的候选模型。</w:t>
      </w:r>
    </w:p>
    <w:p>
      <w:pPr>
        <w:rPr>
          <w:rFonts w:hint="eastAsia" w:hAnsi="Cambria Math"/>
          <w:b w:val="0"/>
          <w:i w:val="0"/>
          <w:lang w:val="en-US" w:eastAsia="zh-CN"/>
        </w:rPr>
      </w:pPr>
      <w:r>
        <w:rPr>
          <w:rFonts w:hint="default" w:hAnsi="Cambria Math"/>
          <w:b w:val="0"/>
          <w:i w:val="0"/>
          <w:lang w:val="en-US" w:eastAsia="zh-CN"/>
        </w:rPr>
        <w:t>RESCAL是一个双线性模型，</w:t>
      </w:r>
      <w:r>
        <w:rPr>
          <w:rFonts w:hint="eastAsia" w:hAnsi="Cambria Math"/>
          <w:b w:val="0"/>
          <w:i w:val="0"/>
          <w:lang w:val="en-US" w:eastAsia="zh-CN"/>
        </w:rPr>
        <w:t>它为每一种</w:t>
      </w:r>
      <w:r>
        <w:rPr>
          <w:rFonts w:hint="default" w:hAnsi="Cambria Math"/>
          <w:b w:val="0"/>
          <w:i w:val="0"/>
          <w:lang w:val="en-US" w:eastAsia="zh-CN"/>
        </w:rPr>
        <w:t>关系</w:t>
      </w:r>
      <w:r>
        <w:rPr>
          <w:rFonts w:hint="eastAsia" w:hAnsi="Cambria Math"/>
          <w:b w:val="0"/>
          <w:i w:val="0"/>
          <w:lang w:val="en-US" w:eastAsia="zh-CN"/>
        </w:rPr>
        <w:t>提供了一个</w:t>
      </w:r>
      <w:r>
        <w:rPr>
          <w:rFonts w:hint="default" w:hAnsi="Cambria Math"/>
          <w:b w:val="0"/>
          <w:i w:val="0"/>
          <w:lang w:val="en-US" w:eastAsia="zh-CN"/>
        </w:rPr>
        <w:t>矩阵</w:t>
      </w:r>
      <w:r>
        <w:rPr>
          <w:rFonts w:hint="eastAsia" w:hAnsi="Cambria Math"/>
          <w:b w:val="0"/>
          <w:i w:val="0"/>
          <w:lang w:val="en-US" w:eastAsia="zh-CN"/>
        </w:rPr>
        <w:t>来建模</w:t>
      </w:r>
      <w:r>
        <w:rPr>
          <w:rFonts w:hint="default" w:hAnsi="Cambria Math"/>
          <w:b w:val="0"/>
          <w:i w:val="0"/>
          <w:lang w:val="en-US" w:eastAsia="zh-CN"/>
        </w:rPr>
        <w:t>实体之间的交互</w:t>
      </w:r>
      <w:r>
        <w:rPr>
          <w:rFonts w:hint="eastAsia" w:hAnsi="Cambria Math"/>
          <w:b w:val="0"/>
          <w:i w:val="0"/>
          <w:lang w:val="en-US" w:eastAsia="zh-CN"/>
        </w:rPr>
        <w:t>进而捕获KG的潜在语义</w:t>
      </w:r>
      <w:r>
        <w:rPr>
          <w:rFonts w:hint="default" w:hAnsi="Cambria Math"/>
          <w:b w:val="0"/>
          <w:i w:val="0"/>
          <w:lang w:val="en-US" w:eastAsia="zh-CN"/>
        </w:rPr>
        <w:t>。</w:t>
      </w:r>
      <w:r>
        <w:rPr>
          <w:rFonts w:hint="eastAsia" w:hAnsi="Cambria Math"/>
          <w:b w:val="0"/>
          <w:i w:val="0"/>
          <w:lang w:val="en-US" w:eastAsia="zh-CN"/>
        </w:rPr>
        <w:t>该模型也像TransR一样，复杂度为</w:t>
      </w:r>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w:r>
        <w:rPr>
          <w:rFonts w:hint="eastAsia" w:hAnsi="Cambria Math"/>
          <w:b w:val="0"/>
          <w:i w:val="0"/>
          <w:lang w:val="en-US" w:eastAsia="zh-CN"/>
        </w:rPr>
        <w:t>，这也是它的扩展模型主要改进的方向，我们也没有使用它作为药物重定位的候选模型。</w:t>
      </w:r>
    </w:p>
    <w:p>
      <w:pPr>
        <w:rPr>
          <w:rFonts w:hint="eastAsia" w:hAnsi="Cambria Math"/>
          <w:b w:val="0"/>
          <w:i w:val="0"/>
          <w:lang w:val="en-US" w:eastAsia="zh-CN"/>
        </w:rPr>
      </w:pPr>
      <w:r>
        <w:rPr>
          <w:rFonts w:hint="eastAsia" w:hAnsi="Cambria Math"/>
          <w:b w:val="0"/>
          <w:i w:val="0"/>
          <w:lang w:val="en-US" w:eastAsia="zh-CN"/>
        </w:rPr>
        <w:t>DistMult通过将</w:t>
      </w:r>
      <m:oMath>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oMath>
      <w:r>
        <w:rPr>
          <w:rFonts w:hint="eastAsia" w:hAnsi="Cambria Math" w:cs="微软雅黑"/>
          <w:i w:val="0"/>
          <w:lang w:val="en-US" w:eastAsia="zh-CN"/>
        </w:rPr>
        <w:t>换成对角方阵简化了RESCAL模型，使得复杂度变成了</w:t>
      </w:r>
      <m:oMath>
        <m:r>
          <m:rPr>
            <m:sty m:val="p"/>
          </m:rPr>
          <w:rPr>
            <w:rFonts w:ascii="Cambria Math" w:hAnsi="Cambria Math"/>
            <w:lang w:val="en-US"/>
          </w:rPr>
          <m:t>Ο</m:t>
        </m:r>
        <m:r>
          <m:rPr>
            <m:sty m:val="p"/>
          </m:rPr>
          <w:rPr>
            <w:rFonts w:hint="default" w:ascii="Cambria Math" w:hAnsi="Cambria Math"/>
            <w:lang w:val="en-US" w:eastAsia="zh-CN"/>
          </w:rPr>
          <m:t>(d)</m:t>
        </m:r>
      </m:oMath>
      <w:r>
        <w:rPr>
          <w:rFonts w:hint="eastAsia" w:hAnsi="Cambria Math"/>
          <w:b w:val="0"/>
          <w:i w:val="0"/>
          <w:lang w:val="en-US" w:eastAsia="zh-CN"/>
        </w:rPr>
        <w:t>，但是该模型的表现能力相较于RESCAL模型也大大减弱，无法达到理想的结果。</w:t>
      </w:r>
    </w:p>
    <w:p>
      <w:pPr>
        <w:rPr>
          <w:rFonts w:hint="eastAsia" w:hAnsi="Cambria Math"/>
          <w:b w:val="0"/>
          <w:i w:val="0"/>
          <w:lang w:val="en-US" w:eastAsia="zh-CN"/>
        </w:rPr>
      </w:pPr>
      <w:r>
        <w:rPr>
          <w:rFonts w:hint="eastAsia" w:hAnsi="Cambria Math"/>
          <w:b w:val="0"/>
          <w:i w:val="0"/>
          <w:lang w:val="en-US" w:eastAsia="zh-CN"/>
        </w:rPr>
        <w:t>由于DistMult使用的是对角方阵，因此仅仅能捕获对称关系。为了捕获反对称关系，ComplEx将向量空间从实数域扩展到复数域，极大的提升了模型的表现能力。</w:t>
      </w:r>
    </w:p>
    <w:p>
      <w:pPr>
        <w:rPr>
          <w:rFonts w:hint="eastAsia" w:hAnsi="Cambria Math" w:cs="微软雅黑"/>
          <w:i w:val="0"/>
          <w:lang w:val="en-US" w:eastAsia="zh-CN"/>
        </w:rPr>
      </w:pPr>
      <w:r>
        <w:rPr>
          <w:rFonts w:hint="eastAsia" w:hAnsi="Cambria Math"/>
          <w:b w:val="0"/>
          <w:i w:val="0"/>
          <w:lang w:val="en-US" w:eastAsia="zh-CN"/>
        </w:rPr>
        <w:t xml:space="preserve">受到TransE和欧拉恒等式的启发，RotatE将头实体和尾实体映射到复数向量空间，即 </w:t>
      </w:r>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w:r>
        <w:rPr>
          <w:rFonts w:hint="eastAsia" w:hAnsi="Cambria Math" w:cs="微软雅黑"/>
          <w:i w:val="0"/>
          <w:lang w:val="en-US" w:eastAsia="zh-CN"/>
        </w:rPr>
        <w:t>，将关系建模为从头部实体</w:t>
      </w:r>
      <m:oMath>
        <m:r>
          <m:rPr>
            <m:sty m:val="p"/>
          </m:rPr>
          <w:rPr>
            <w:rFonts w:hint="eastAsia"/>
            <w:lang w:val="en-US" w:eastAsia="zh-CN"/>
          </w:rPr>
          <m:t>h</m:t>
        </m:r>
      </m:oMath>
      <w:r>
        <w:rPr>
          <w:rFonts w:hint="eastAsia" w:hAnsi="Cambria Math" w:cs="微软雅黑"/>
          <w:i w:val="0"/>
          <w:lang w:val="en-US" w:eastAsia="zh-CN"/>
        </w:rPr>
        <w:t>到尾实体</w:t>
      </w:r>
      <m:oMath>
        <m:r>
          <m:rPr>
            <m:sty m:val="p"/>
          </m:rPr>
          <w:rPr>
            <w:rFonts w:hint="eastAsia"/>
            <w:lang w:val="en-US" w:eastAsia="zh-CN"/>
          </w:rPr>
          <m:t xml:space="preserve"> t</m:t>
        </m:r>
      </m:oMath>
      <w:r>
        <w:rPr>
          <w:rFonts w:hint="eastAsia" w:hAnsi="Cambria Math" w:cs="微软雅黑"/>
          <w:i w:val="0"/>
          <w:lang w:val="en-US" w:eastAsia="zh-CN"/>
        </w:rPr>
        <w:t>的旋转。RotatE模型能够捕获对称、反对称、反转和组成四种类型关系，因此它最大限度的表示出KG的语义和结构信息。</w:t>
      </w:r>
    </w:p>
    <w:p>
      <w:pPr>
        <w:rPr>
          <w:rFonts w:hint="eastAsia" w:hAnsi="Cambria Math" w:cs="微软雅黑"/>
          <w:i w:val="0"/>
          <w:lang w:val="en-US" w:eastAsia="zh-CN"/>
        </w:rPr>
      </w:pPr>
      <w:r>
        <w:rPr>
          <w:rFonts w:hint="eastAsia" w:hAnsi="Cambria Math" w:cs="微软雅黑"/>
          <w:i w:val="0"/>
          <w:lang w:val="en-US" w:eastAsia="zh-CN"/>
        </w:rPr>
        <w:t>在后续的实验中，我们都是使用最大间隔方法训练模型，这将最小化正确三元组的排名，损失函数如下：</w:t>
      </w:r>
    </w:p>
    <w:p>
      <w:pPr>
        <w:rPr>
          <w:rFonts w:hint="default" w:hAnsi="Cambria Math" w:cs="微软雅黑"/>
          <w:i w:val="0"/>
          <w:lang w:val="en-US" w:eastAsia="zh-CN"/>
        </w:rPr>
      </w:pPr>
      <m:oMathPara>
        <m:oMath>
          <m:r>
            <m:rPr>
              <m:sty m:val="p"/>
              <m:scr m:val="script"/>
            </m:rPr>
            <w:rPr>
              <w:rFonts w:ascii="Cambria Math" w:hAnsi="Cambria Math" w:cs="微软雅黑"/>
              <w:lang w:val="en-US"/>
            </w:rPr>
            <m:t>ℒ</m:t>
          </m:r>
          <m:r>
            <m:rPr>
              <m:sty m:val="p"/>
            </m:rPr>
            <w:rPr>
              <w:rFonts w:hint="default" w:ascii="Cambria Math" w:hAnsi="Cambria Math" w:cs="微软雅黑"/>
              <w:lang w:val="en-US" w:eastAsia="zh-CN"/>
            </w:rPr>
            <m:t xml:space="preserve"> =</m:t>
          </m:r>
          <m:nary>
            <m:naryPr>
              <m:chr m:val="∑"/>
              <m:limLoc m:val="undOvr"/>
              <m:supHide m:val="1"/>
              <m:ctrlPr>
                <w:rPr>
                  <w:rFonts w:ascii="Cambria Math" w:hAnsi="Cambria Math" w:cs="微软雅黑"/>
                  <w:i/>
                  <w:lang w:val="en-US"/>
                </w:rPr>
              </m:ctrlPr>
            </m:naryPr>
            <m:sub>
              <m:r>
                <m:rPr/>
                <w:rPr>
                  <w:rFonts w:hint="default" w:ascii="Cambria Math" w:hAnsi="Cambria Math" w:cs="微软雅黑"/>
                  <w:lang w:val="en-US" w:eastAsia="zh-CN"/>
                </w:rPr>
                <m:t xml:space="preserve">(ℎ, r, t) </m:t>
              </m:r>
              <m:r>
                <m:rPr/>
                <w:rPr>
                  <w:rFonts w:ascii="Cambria Math" w:hAnsi="Cambria Math" w:cs="微软雅黑"/>
                  <w:lang w:val="en-US"/>
                </w:rPr>
                <m:t>∈</m:t>
              </m:r>
              <m:r>
                <m:rPr/>
                <w:rPr>
                  <w:rFonts w:hint="default" w:ascii="Cambria Math" w:hAnsi="Cambria Math" w:cs="微软雅黑"/>
                  <w:lang w:val="en-US" w:eastAsia="zh-CN"/>
                </w:rPr>
                <m:t xml:space="preserve"> T</m:t>
              </m:r>
              <m:ctrlPr>
                <w:rPr>
                  <w:rFonts w:ascii="Cambria Math" w:hAnsi="Cambria Math" w:cs="微软雅黑"/>
                  <w:i/>
                  <w:lang w:val="en-US"/>
                </w:rPr>
              </m:ctrlPr>
            </m:sub>
            <m:sup>
              <m:ctrlPr>
                <w:rPr>
                  <w:rFonts w:ascii="Cambria Math" w:hAnsi="Cambria Math" w:cs="微软雅黑"/>
                  <w:i/>
                  <w:lang w:val="en-US"/>
                </w:rPr>
              </m:ctrlPr>
            </m:sup>
            <m:e>
              <m:nary>
                <m:naryPr>
                  <m:chr m:val="∑"/>
                  <m:limLoc m:val="undOvr"/>
                  <m:supHide m:val="1"/>
                  <m:ctrlPr>
                    <w:rPr>
                      <w:rFonts w:ascii="Cambria Math" w:hAnsi="Cambria Math" w:cs="微软雅黑"/>
                      <w:i/>
                      <w:lang w:val="en-US"/>
                    </w:rPr>
                  </m:ctrlPr>
                </m:naryPr>
                <m:sub>
                  <m:r>
                    <m:rPr/>
                    <w:rPr>
                      <w:rFonts w:hint="default" w:ascii="Cambria Math" w:hAnsi="Cambria Math" w:cs="微软雅黑"/>
                      <w:lang w:val="en-US" w:eastAsia="zh-CN"/>
                    </w:rPr>
                    <m:t>(</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ℎ</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r,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m:t>
                  </m:r>
                  <m:r>
                    <m:rPr/>
                    <w:rPr>
                      <w:rFonts w:ascii="Cambria Math" w:hAnsi="Cambria Math" w:cs="微软雅黑"/>
                      <w:lang w:val="en-US"/>
                    </w:rPr>
                    <m:t>∈</m:t>
                  </m:r>
                  <m:r>
                    <m:rPr/>
                    <w:rPr>
                      <w:rFonts w:hint="default" w:ascii="Cambria Math" w:hAnsi="Cambria Math" w:cs="微软雅黑"/>
                      <w:lang w:val="en-US" w:eastAsia="zh-CN"/>
                    </w:rPr>
                    <m:t xml:space="preserve">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ctrlPr>
                    <w:rPr>
                      <w:rFonts w:ascii="Cambria Math" w:hAnsi="Cambria Math" w:cs="微软雅黑"/>
                      <w:i/>
                      <w:lang w:val="en-US"/>
                    </w:rPr>
                  </m:ctrlPr>
                </m:sub>
                <m:sup>
                  <m:ctrlPr>
                    <w:rPr>
                      <w:rFonts w:ascii="Cambria Math" w:hAnsi="Cambria Math" w:cs="微软雅黑"/>
                      <w:i/>
                      <w:lang w:val="en-US"/>
                    </w:rPr>
                  </m:ctrlPr>
                </m:sup>
                <m:e>
                  <m:r>
                    <m:rPr/>
                    <w:rPr>
                      <w:rFonts w:hint="default" w:ascii="Cambria Math" w:hAnsi="Cambria Math" w:cs="微软雅黑"/>
                      <w:lang w:val="en-US" w:eastAsia="zh-CN"/>
                    </w:rPr>
                    <m:t xml:space="preserve">max(0, </m:t>
                  </m:r>
                  <m:r>
                    <m:rPr/>
                    <w:rPr>
                      <w:rFonts w:ascii="Cambria Math" w:hAnsi="Cambria Math" w:cs="微软雅黑"/>
                      <w:lang w:val="en-US"/>
                    </w:rPr>
                    <m:t>γ</m:t>
                  </m:r>
                  <m:r>
                    <m:rPr/>
                    <w:rPr>
                      <w:rFonts w:hint="default" w:ascii="Cambria Math" w:hAnsi="Cambria Math" w:cs="微软雅黑"/>
                      <w:lang w:val="en-US" w:eastAsia="zh-CN"/>
                    </w:rPr>
                    <m:t xml:space="preserve"> − f(ℎ, r, t) + f(</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ℎ</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r,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m:t>
                  </m:r>
                  <m:ctrlPr>
                    <w:rPr>
                      <w:rFonts w:ascii="Cambria Math" w:hAnsi="Cambria Math" w:cs="微软雅黑"/>
                      <w:i/>
                      <w:lang w:val="en-US"/>
                    </w:rPr>
                  </m:ctrlPr>
                </m:e>
              </m:nary>
              <m:ctrlPr>
                <w:rPr>
                  <w:rFonts w:ascii="Cambria Math" w:hAnsi="Cambria Math" w:cs="微软雅黑"/>
                  <w:i/>
                  <w:lang w:val="en-US"/>
                </w:rPr>
              </m:ctrlPr>
            </m:e>
          </m:nary>
        </m:oMath>
      </m:oMathPara>
    </w:p>
    <w:p>
      <w:pPr>
        <w:bidi w:val="0"/>
        <w:rPr>
          <w:rFonts w:hint="eastAsia" w:hAnsi="Cambria Math" w:cs="微软雅黑"/>
          <w:i w:val="0"/>
          <w:lang w:val="en-US" w:eastAsia="zh-CN"/>
        </w:rPr>
      </w:pPr>
      <w:r>
        <w:rPr>
          <w:rFonts w:hint="eastAsia"/>
          <w:lang w:val="en-US" w:eastAsia="zh-CN"/>
        </w:rPr>
        <w:t>其中，</w:t>
      </w:r>
      <m:oMath>
        <m:r>
          <m:rPr/>
          <w:rPr>
            <w:rFonts w:hint="default" w:ascii="Cambria Math" w:hAnsi="Cambria Math" w:cs="微软雅黑"/>
            <w:lang w:val="en-US" w:eastAsia="zh-CN"/>
          </w:rPr>
          <m:t xml:space="preserve"> </m:t>
        </m:r>
        <m:r>
          <m:rPr/>
          <w:rPr>
            <w:rFonts w:ascii="Cambria Math" w:hAnsi="Cambria Math" w:cs="微软雅黑"/>
            <w:lang w:val="en-US"/>
          </w:rPr>
          <m:t>γ</m:t>
        </m:r>
        <m:r>
          <m:rPr/>
          <w:rPr>
            <w:rFonts w:hint="default" w:ascii="Cambria Math" w:hAnsi="Cambria Math" w:cs="微软雅黑"/>
            <w:lang w:val="en-US" w:eastAsia="zh-CN"/>
          </w:rPr>
          <m:t>&gt;0</m:t>
        </m:r>
      </m:oMath>
      <w:r>
        <w:rPr>
          <w:rFonts w:hint="eastAsia" w:hAnsi="Cambria Math" w:cs="微软雅黑"/>
          <w:i w:val="0"/>
          <w:lang w:val="en-US" w:eastAsia="zh-CN"/>
        </w:rPr>
        <w:t>是正负例三元组得分的间隔距离。</w:t>
      </w:r>
      <m:oMath>
        <m:r>
          <m:rPr/>
          <w:rPr>
            <w:rFonts w:hint="default" w:ascii="Cambria Math" w:hAnsi="Cambria Math" w:cs="微软雅黑"/>
            <w:lang w:val="en-US" w:eastAsia="zh-CN"/>
          </w:rPr>
          <m:t>T</m:t>
        </m:r>
      </m:oMath>
      <w:r>
        <w:rPr>
          <w:rFonts w:hint="eastAsia" w:hAnsi="Cambria Math" w:cs="微软雅黑"/>
          <w:i w:val="0"/>
          <w:lang w:val="en-US" w:eastAsia="zh-CN"/>
        </w:rPr>
        <w:t>是正例三元组集合，</w:t>
      </w:r>
      <m:oMath>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oMath>
      <w:r>
        <w:rPr>
          <w:rFonts w:hint="eastAsia" w:hAnsi="Cambria Math" w:cs="微软雅黑"/>
          <w:i w:val="0"/>
          <w:lang w:val="en-US" w:eastAsia="zh-CN"/>
        </w:rPr>
        <w:t>是负三元组的集合，它是通过破坏原有三元组中的实体和关系得到的：</w:t>
      </w:r>
    </w:p>
    <w:p>
      <w:pPr>
        <w:bidi w:val="0"/>
        <w:rPr>
          <w:rFonts w:hint="default" w:hAnsi="Cambria Math" w:eastAsia="宋体" w:cs="微软雅黑"/>
          <w:i w:val="0"/>
          <w:lang w:val="en-US" w:eastAsia="zh-CN"/>
        </w:rPr>
      </w:pPr>
      <m:oMathPara>
        <m:oMath>
          <m:sSup>
            <m:sSupPr>
              <m:ctrlPr>
                <w:rPr>
                  <w:rFonts w:ascii="Cambria Math" w:hAnsi="Cambria Math" w:cs="微软雅黑"/>
                  <w:i/>
                  <w:lang w:val="en-US"/>
                </w:rPr>
              </m:ctrlPr>
            </m:sSupPr>
            <m:e>
              <m:r>
                <m:rPr/>
                <w:rPr>
                  <w:rFonts w:hint="default" w:ascii="Cambria Math" w:hAnsi="Cambria Math" w:cs="微软雅黑"/>
                  <w:lang w:val="en-US" w:eastAsia="zh-CN"/>
                </w:rPr>
                <m:t>T</m:t>
              </m:r>
              <m:ctrlPr>
                <w:rPr>
                  <w:rFonts w:ascii="Cambria Math" w:hAnsi="Cambria Math" w:cs="微软雅黑"/>
                  <w:i/>
                  <w:lang w:val="en-US"/>
                </w:rPr>
              </m:ctrlPr>
            </m:e>
            <m:sup>
              <m:r>
                <m:rPr/>
                <w:rPr>
                  <w:rFonts w:hint="default" w:ascii="Cambria Math" w:hAnsi="Cambria Math" w:cs="微软雅黑"/>
                  <w:lang w:val="en-US" w:eastAsia="zh-CN"/>
                </w:rPr>
                <m:t>−</m:t>
              </m:r>
              <m:ctrlPr>
                <w:rPr>
                  <w:rFonts w:ascii="Cambria Math" w:hAnsi="Cambria Math" w:cs="微软雅黑"/>
                  <w:i/>
                  <w:lang w:val="en-US"/>
                </w:rPr>
              </m:ctrlPr>
            </m:sup>
          </m:sSup>
          <m:r>
            <m:rPr/>
            <w:rPr>
              <w:rFonts w:hint="default" w:ascii="Cambria Math" w:hAnsi="Cambria Math" w:cs="微软雅黑"/>
              <w:lang w:val="en-US" w:eastAsia="zh-CN"/>
            </w:rPr>
            <m:t xml:space="preserve"> = E </m:t>
          </m:r>
          <m:r>
            <m:rPr/>
            <w:rPr>
              <w:rFonts w:ascii="Cambria Math" w:hAnsi="Cambria Math" w:cs="微软雅黑"/>
              <w:lang w:val="en-US"/>
            </w:rPr>
            <m:t>×</m:t>
          </m:r>
          <m:r>
            <m:rPr/>
            <w:rPr>
              <w:rFonts w:hint="default" w:ascii="Cambria Math" w:hAnsi="Cambria Math" w:cs="微软雅黑"/>
              <w:lang w:val="en-US" w:eastAsia="zh-CN"/>
            </w:rPr>
            <m:t xml:space="preserve"> R </m:t>
          </m:r>
          <m:r>
            <m:rPr/>
            <w:rPr>
              <w:rFonts w:ascii="Cambria Math" w:hAnsi="Cambria Math" w:cs="微软雅黑"/>
              <w:lang w:val="en-US"/>
            </w:rPr>
            <m:t>×</m:t>
          </m:r>
          <m:r>
            <m:rPr/>
            <w:rPr>
              <w:rFonts w:hint="default" w:ascii="Cambria Math" w:hAnsi="Cambria Math" w:cs="微软雅黑"/>
              <w:lang w:val="en-US" w:eastAsia="zh-CN"/>
            </w:rPr>
            <m:t xml:space="preserve"> E − T</m:t>
          </m:r>
        </m:oMath>
      </m:oMathPara>
    </w:p>
    <w:p>
      <w:pPr>
        <w:pStyle w:val="5"/>
        <w:bidi w:val="0"/>
        <w:rPr>
          <w:rFonts w:hint="eastAsia"/>
          <w:lang w:val="en-US" w:eastAsia="zh-CN"/>
        </w:rPr>
      </w:pPr>
      <w:r>
        <w:rPr>
          <w:rFonts w:hint="eastAsia"/>
          <w:lang w:val="en-US" w:eastAsia="zh-CN"/>
        </w:rPr>
        <w:t xml:space="preserve"> 评估指标</w:t>
      </w:r>
    </w:p>
    <w:p>
      <w:pPr>
        <w:bidi w:val="0"/>
        <w:rPr>
          <w:rFonts w:hint="default"/>
          <w:lang w:val="en-US" w:eastAsia="zh-CN"/>
        </w:rPr>
      </w:pPr>
      <w:r>
        <w:rPr>
          <w:rFonts w:hint="eastAsia"/>
          <w:lang w:val="en-US" w:eastAsia="zh-CN"/>
        </w:rPr>
        <w:t>KGE模型可以通过链接预测技术预测KG中缺失的三元组，即给定</w:t>
      </w:r>
      <m:oMath>
        <m:r>
          <m:rPr>
            <m:sty m:val="p"/>
          </m:rPr>
          <w:rPr>
            <w:rFonts w:hint="default" w:ascii="Cambria Math" w:hAnsi="Cambria Math"/>
            <w:lang w:val="en-US" w:eastAsia="zh-CN"/>
          </w:rPr>
          <m:t>(h, r, ?)</m:t>
        </m:r>
      </m:oMath>
      <w:r>
        <w:rPr>
          <w:rFonts w:hint="eastAsia"/>
          <w:lang w:val="en-US" w:eastAsia="zh-CN"/>
        </w:rPr>
        <w:t>预测缺失的尾实体</w:t>
      </w:r>
      <m:oMath>
        <m:r>
          <m:rPr>
            <m:sty m:val="p"/>
          </m:rPr>
          <w:rPr>
            <w:rFonts w:hint="eastAsia" w:ascii="Cambria Math" w:hAnsi="Cambria Math" w:cstheme="minorBidi"/>
            <w:kern w:val="2"/>
            <w:sz w:val="21"/>
            <w:szCs w:val="24"/>
            <w:lang w:val="en-US" w:eastAsia="zh-CN" w:bidi="ar-SA"/>
          </w:rPr>
          <m:t>t</m:t>
        </m:r>
      </m:oMath>
      <w:r>
        <w:rPr>
          <w:rFonts w:hint="eastAsia" w:hAnsi="Cambria Math" w:cstheme="minorBidi"/>
          <w:i w:val="0"/>
          <w:kern w:val="2"/>
          <w:sz w:val="21"/>
          <w:szCs w:val="24"/>
          <w:lang w:val="en-US" w:eastAsia="zh-CN" w:bidi="ar-SA"/>
        </w:rPr>
        <w:t>，</w:t>
      </w:r>
      <w:r>
        <w:rPr>
          <w:rFonts w:hint="eastAsia"/>
          <w:lang w:val="en-US" w:eastAsia="zh-CN"/>
        </w:rPr>
        <w:t>或者给定</w:t>
      </w:r>
      <m:oMath>
        <m:r>
          <m:rPr>
            <m:sty m:val="p"/>
          </m:rPr>
          <w:rPr>
            <w:rFonts w:hint="default" w:ascii="Cambria Math" w:hAnsi="Cambria Math"/>
            <w:lang w:val="en-US" w:eastAsia="zh-CN"/>
          </w:rPr>
          <m:t>(?, r, t)</m:t>
        </m:r>
      </m:oMath>
      <w:r>
        <w:rPr>
          <w:rFonts w:hint="eastAsia"/>
          <w:lang w:val="en-US" w:eastAsia="zh-CN"/>
        </w:rPr>
        <w:t>预测缺失的头实体h。我们可以通过链接预测给出需要评估三元组的排名。为了评估 KGE 模型的性能，我们使用三种经典指标：正确实体评分函数的平均排名（Mean Rank，MR），正确实体评分函数的平均倒数排名（Mean Reciprocal Rank，MRR）和正确实体评分函数的前N的比例即前N命中率Hits@N（N = 1，3，10）。MRR和Hits@N都是越高越好，MR越低越好。</w:t>
      </w:r>
    </w:p>
    <w:p>
      <w:pPr>
        <w:bidi w:val="0"/>
        <w:rPr>
          <w:rFonts w:hint="default"/>
          <w:lang w:val="en-US" w:eastAsia="zh-CN"/>
        </w:rPr>
      </w:pPr>
      <w:r>
        <w:rPr>
          <w:rFonts w:hint="eastAsia"/>
          <w:lang w:val="en-US" w:eastAsia="zh-CN"/>
        </w:rPr>
        <w:t>如果我们用</w:t>
      </w:r>
      <m:oMath>
        <m:sSub>
          <m:sSubPr>
            <m:ctrlPr>
              <w:rPr>
                <w:rFonts w:ascii="Cambria Math" w:hAnsi="Cambria Math"/>
                <w:lang w:val="en-US"/>
              </w:rPr>
            </m:ctrlPr>
          </m:sSubPr>
          <m:e>
            <m:r>
              <m:rPr>
                <m:sty m:val="p"/>
              </m:rPr>
              <w:rPr>
                <w:rFonts w:hint="default" w:ascii="Cambria Math" w:hAnsi="Cambria Math"/>
                <w:lang w:val="en-US" w:eastAsia="zh-CN"/>
              </w:rPr>
              <m:t>rank</m:t>
            </m:r>
            <m:ctrlPr>
              <w:rPr>
                <w:rFonts w:ascii="Cambria Math" w:hAnsi="Cambria Math"/>
                <w:lang w:val="en-US"/>
              </w:rPr>
            </m:ctrlPr>
          </m:e>
          <m:sub>
            <m:r>
              <m:rPr>
                <m:sty m:val="p"/>
              </m:rPr>
              <w:rPr>
                <w:rFonts w:hint="default" w:ascii="Cambria Math" w:hAnsi="Cambria Math"/>
                <w:lang w:val="en-US" w:eastAsia="zh-CN"/>
              </w:rPr>
              <m:t>ℎ</m:t>
            </m:r>
            <m:ctrlPr>
              <w:rPr>
                <w:rFonts w:ascii="Cambria Math" w:hAnsi="Cambria Math"/>
                <w:lang w:val="en-US"/>
              </w:rPr>
            </m:ctrlPr>
          </m:sub>
        </m:sSub>
      </m:oMath>
      <w:r>
        <w:rPr>
          <w:rFonts w:hint="eastAsia"/>
          <w:lang w:val="en-US" w:eastAsia="zh-CN"/>
        </w:rPr>
        <w:t>和</w:t>
      </w:r>
      <m:oMath>
        <m:sSub>
          <m:sSubPr>
            <m:ctrlPr>
              <w:rPr>
                <w:rFonts w:ascii="Cambria Math" w:hAnsi="Cambria Math"/>
                <w:lang w:val="en-US"/>
              </w:rPr>
            </m:ctrlPr>
          </m:sSubPr>
          <m:e>
            <m:r>
              <m:rPr>
                <m:sty m:val="p"/>
              </m:rPr>
              <w:rPr>
                <w:rFonts w:hint="default" w:ascii="Cambria Math" w:hAnsi="Cambria Math"/>
                <w:lang w:val="en-US" w:eastAsia="zh-CN"/>
              </w:rPr>
              <m:t>rank</m:t>
            </m:r>
            <m:ctrlPr>
              <w:rPr>
                <w:rFonts w:ascii="Cambria Math" w:hAnsi="Cambria Math"/>
                <w:lang w:val="en-US"/>
              </w:rPr>
            </m:ctrlPr>
          </m:e>
          <m:sub>
            <m:r>
              <m:rPr>
                <m:sty m:val="p"/>
              </m:rPr>
              <w:rPr>
                <w:rFonts w:hint="default" w:ascii="Cambria Math" w:hAnsi="Cambria Math"/>
                <w:lang w:val="en-US" w:eastAsia="zh-CN"/>
              </w:rPr>
              <m:t>t</m:t>
            </m:r>
            <m:ctrlPr>
              <w:rPr>
                <w:rFonts w:ascii="Cambria Math" w:hAnsi="Cambria Math"/>
                <w:lang w:val="en-US"/>
              </w:rPr>
            </m:ctrlPr>
          </m:sub>
        </m:sSub>
      </m:oMath>
      <w:r>
        <w:rPr>
          <w:rFonts w:hint="eastAsia"/>
          <w:lang w:val="en-US" w:eastAsia="zh-CN"/>
        </w:rPr>
        <w:t>分别表示预测缺失头实体和尾实体三元组的排名，</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表示需要评估的三元组集合，那么MR具体的计算方法为：</w:t>
      </w:r>
    </w:p>
    <w:p>
      <w:pPr>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 xml:space="preserve">MR = </m:t>
          </m:r>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i w:val="0"/>
                  <w:kern w:val="2"/>
                  <w:sz w:val="24"/>
                  <w:szCs w:val="24"/>
                  <w:lang w:val="en-US" w:eastAsia="zh-CN" w:bidi="ar-SA"/>
                </w:rPr>
              </m:ctrlPr>
            </m:den>
          </m:f>
          <m:nary>
            <m:naryPr>
              <m:chr m:val="∑"/>
              <m:limLoc m:val="undOvr"/>
              <m:supHide m:val="1"/>
              <m:ctrlPr>
                <w:rPr>
                  <w:rFonts w:hint="default" w:ascii="Cambria Math" w:hAnsi="Cambria Math" w:cstheme="minorBidi"/>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up>
              <m:ctrlPr>
                <w:rPr>
                  <w:rFonts w:hint="default" w:ascii="Cambria Math" w:hAnsi="Cambria Math" w:cstheme="minorBidi"/>
                  <w:i w:val="0"/>
                  <w:kern w:val="2"/>
                  <w:sz w:val="24"/>
                  <w:szCs w:val="24"/>
                  <w:lang w:val="en-US" w:eastAsia="zh-CN" w:bidi="ar-SA"/>
                </w:rPr>
              </m:ctrlPr>
            </m:sup>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 xml:space="preserve"> + </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Sub>
              <m:ctrlPr>
                <w:rPr>
                  <w:rFonts w:hint="default" w:ascii="Cambria Math" w:hAnsi="Cambria Math" w:cstheme="minorBidi"/>
                  <w:i w:val="0"/>
                  <w:kern w:val="2"/>
                  <w:sz w:val="24"/>
                  <w:szCs w:val="24"/>
                  <w:lang w:val="en-US" w:eastAsia="zh-CN" w:bidi="ar-SA"/>
                </w:rPr>
              </m:ctrlPr>
            </m:e>
          </m:nary>
        </m:oMath>
      </m:oMathPara>
    </w:p>
    <w:p>
      <w:pPr>
        <w:bidi w:val="0"/>
        <w:rPr>
          <w:rFonts w:hint="eastAsia"/>
          <w:lang w:val="en-US" w:eastAsia="zh-CN"/>
        </w:rPr>
      </w:pPr>
      <w:r>
        <w:rPr>
          <w:rFonts w:hint="eastAsia"/>
          <w:lang w:val="en-US" w:eastAsia="zh-CN"/>
        </w:rPr>
        <w:t>MRR具体计算方法为：</w:t>
      </w:r>
    </w:p>
    <w:p>
      <w:pPr>
        <w:bidi w:val="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 xml:space="preserve">MRR = </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kern w:val="2"/>
                  <w:sz w:val="24"/>
                  <w:szCs w:val="24"/>
                  <w:lang w:val="en-US" w:eastAsia="zh-CN" w:bidi="ar-SA"/>
                </w:rPr>
              </m:ctrlPr>
            </m:den>
          </m:f>
          <m:nary>
            <m:naryPr>
              <m:chr m:val="∑"/>
              <m:limLoc m:val="subSup"/>
              <m:supHide m:val="1"/>
              <m:ctrlPr>
                <w:rPr>
                  <w:rFonts w:hint="default" w:ascii="Cambria Math" w:hAnsi="Cambria Math" w:cstheme="minorBidi"/>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up>
              <m:ctrlPr>
                <w:rPr>
                  <w:rFonts w:hint="default" w:ascii="Cambria Math" w:hAnsi="Cambria Math" w:cstheme="minorBidi"/>
                  <w:kern w:val="2"/>
                  <w:sz w:val="24"/>
                  <w:szCs w:val="24"/>
                  <w:lang w:val="en-US" w:eastAsia="zh-CN" w:bidi="ar-SA"/>
                </w:rPr>
              </m:ctrlPr>
            </m:sup>
            <m:e>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kern w:val="2"/>
                          <w:sz w:val="24"/>
                          <w:szCs w:val="24"/>
                          <w:lang w:val="en-US" w:eastAsia="zh-CN" w:bidi="ar-SA"/>
                        </w:rPr>
                      </m:ctrlPr>
                    </m:sub>
                  </m:sSub>
                  <m:ctrlPr>
                    <w:rPr>
                      <w:rFonts w:hint="default" w:ascii="Cambria Math" w:hAnsi="Cambria Math" w:cstheme="minorBidi"/>
                      <w:kern w:val="2"/>
                      <w:sz w:val="24"/>
                      <w:szCs w:val="24"/>
                      <w:lang w:val="en-US" w:eastAsia="zh-CN" w:bidi="ar-SA"/>
                    </w:rPr>
                  </m:ctrlPr>
                </m:den>
              </m:f>
              <m:r>
                <m:rPr>
                  <m:sty m:val="p"/>
                </m:rPr>
                <w:rPr>
                  <w:rFonts w:hint="default" w:ascii="Cambria Math" w:hAnsi="Cambria Math" w:cstheme="minorBidi"/>
                  <w:kern w:val="2"/>
                  <w:sz w:val="24"/>
                  <w:szCs w:val="24"/>
                  <w:lang w:val="en-US" w:eastAsia="zh-CN" w:bidi="ar-SA"/>
                </w:rPr>
                <m:t xml:space="preserve"> + </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ctrlPr>
                    <w:rPr>
                      <w:rFonts w:hint="default" w:ascii="Cambria Math" w:hAnsi="Cambria Math" w:cstheme="minorBidi"/>
                      <w:kern w:val="2"/>
                      <w:sz w:val="24"/>
                      <w:szCs w:val="24"/>
                      <w:lang w:val="en-US" w:eastAsia="zh-CN" w:bidi="ar-SA"/>
                    </w:rPr>
                  </m:ctrlPr>
                </m:den>
              </m:f>
              <m:ctrlPr>
                <w:rPr>
                  <w:rFonts w:hint="default" w:ascii="Cambria Math" w:hAnsi="Cambria Math" w:cstheme="minorBidi"/>
                  <w:kern w:val="2"/>
                  <w:sz w:val="24"/>
                  <w:szCs w:val="24"/>
                  <w:lang w:val="en-US" w:eastAsia="zh-CN" w:bidi="ar-SA"/>
                </w:rPr>
              </m:ctrlPr>
            </m:e>
          </m:nary>
        </m:oMath>
      </m:oMathPara>
    </w:p>
    <w:p>
      <w:pPr>
        <w:bidi w:val="0"/>
        <w:rPr>
          <w:rFonts w:hint="eastAsia" w:hAnsi="Cambria Math" w:cstheme="minorBidi"/>
          <w:i w:val="0"/>
          <w:kern w:val="2"/>
          <w:szCs w:val="24"/>
          <w:lang w:val="en-US" w:eastAsia="zh-CN" w:bidi="ar-SA"/>
        </w:rPr>
      </w:pPr>
      <w:r>
        <w:rPr>
          <w:rFonts w:hint="eastAsia"/>
          <w:lang w:val="en-US" w:eastAsia="zh-CN"/>
        </w:rPr>
        <w:t>Hits@N 被计算为</w:t>
      </w:r>
    </w:p>
    <w:p>
      <w:pPr>
        <w:bidi w:val="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H</m:t>
          </m:r>
          <m:r>
            <m:rPr>
              <m:sty m:val="p"/>
            </m:rPr>
            <w:rPr>
              <w:rFonts w:hint="eastAsia" w:ascii="Cambria Math" w:hAnsi="Cambria Math" w:cstheme="minorBidi"/>
              <w:kern w:val="2"/>
              <w:sz w:val="24"/>
              <w:szCs w:val="24"/>
              <w:lang w:val="en-US" w:eastAsia="zh-CN" w:bidi="ar-SA"/>
            </w:rPr>
            <m:t>i</m:t>
          </m:r>
          <m:r>
            <m:rPr>
              <m:sty m:val="p"/>
            </m:rPr>
            <w:rPr>
              <w:rFonts w:hint="default" w:ascii="Cambria Math" w:hAnsi="Cambria Math" w:cstheme="minorBidi"/>
              <w:kern w:val="2"/>
              <w:sz w:val="24"/>
              <w:szCs w:val="24"/>
              <w:lang w:val="en-US" w:eastAsia="zh-CN" w:bidi="ar-SA"/>
            </w:rPr>
            <m:t xml:space="preserve">ts@N = </m:t>
          </m:r>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i w:val="0"/>
                  <w:kern w:val="2"/>
                  <w:sz w:val="24"/>
                  <w:szCs w:val="24"/>
                  <w:lang w:val="en-US" w:eastAsia="zh-CN" w:bidi="ar-SA"/>
                </w:rPr>
              </m:ctrlPr>
            </m:den>
          </m:f>
          <m:nary>
            <m:naryPr>
              <m:chr m:val="∑"/>
              <m:limLoc m:val="undOvr"/>
              <m:supHide m:val="1"/>
              <m:ctrlPr>
                <w:rPr>
                  <w:rFonts w:hint="default" w:ascii="Cambria Math" w:hAnsi="Cambria Math" w:cstheme="minorBidi"/>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up>
              <m:ctrlPr>
                <w:rPr>
                  <w:rFonts w:hint="default" w:ascii="Cambria Math" w:hAnsi="Cambria Math" w:cstheme="minorBidi"/>
                  <w:i w:val="0"/>
                  <w:kern w:val="2"/>
                  <w:sz w:val="24"/>
                  <w:szCs w:val="24"/>
                  <w:lang w:val="en-US" w:eastAsia="zh-CN" w:bidi="ar-SA"/>
                </w:rPr>
              </m:ctrlPr>
            </m:sup>
            <m:e>
              <m:r>
                <m:rPr>
                  <m:sty m:val="p"/>
                </m:rPr>
                <w:rPr>
                  <w:rFonts w:hint="default" w:ascii="Cambria Math" w:hAnsi="Cambria Math" w:cstheme="minorBidi"/>
                  <w:kern w:val="2"/>
                  <w:sz w:val="24"/>
                  <w:szCs w:val="24"/>
                  <w:lang w:val="en-US" w:eastAsia="zh-CN" w:bidi="ar-SA"/>
                </w:rPr>
                <m:t>I[</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kern w:val="2"/>
                      <w:sz w:val="24"/>
                      <w:szCs w:val="24"/>
                      <w:lang w:val="en-US" w:eastAsia="zh-CN" w:bidi="ar-SA"/>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 + I[</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i w:val="0"/>
                  <w:kern w:val="2"/>
                  <w:sz w:val="24"/>
                  <w:szCs w:val="24"/>
                  <w:lang w:val="en-US" w:eastAsia="zh-CN" w:bidi="ar-SA"/>
                </w:rPr>
              </m:ctrlPr>
            </m:e>
          </m:nary>
        </m:oMath>
      </m:oMathPara>
    </w:p>
    <w:p>
      <w:pPr>
        <w:bidi w:val="0"/>
        <w:rPr>
          <w:rFonts w:hint="eastAsia"/>
          <w:lang w:val="en-US" w:eastAsia="zh-CN"/>
        </w:rPr>
      </w:pPr>
      <w:r>
        <w:rPr>
          <w:rFonts w:hint="eastAsia"/>
          <w:lang w:val="en-US" w:eastAsia="zh-CN"/>
        </w:rPr>
        <w:t>其中如果条件为真，</w:t>
      </w:r>
      <m:oMath>
        <m:r>
          <m:rPr>
            <m:sty m:val="p"/>
          </m:rPr>
          <w:rPr>
            <w:rFonts w:hint="default" w:ascii="Cambria Math" w:hAnsi="Cambria Math"/>
            <w:lang w:val="en-US" w:eastAsia="zh-CN"/>
          </w:rPr>
          <m:t>I[∗]</m:t>
        </m:r>
      </m:oMath>
      <w:r>
        <w:rPr>
          <w:rFonts w:hint="eastAsia"/>
          <w:lang w:val="en-US" w:eastAsia="zh-CN"/>
        </w:rPr>
        <w:t>等于1，否则等于0。</w:t>
      </w:r>
    </w:p>
    <w:p>
      <w:pPr>
        <w:pStyle w:val="5"/>
        <w:bidi w:val="0"/>
        <w:rPr>
          <w:rFonts w:hint="eastAsia"/>
          <w:lang w:val="en-US" w:eastAsia="zh-CN"/>
        </w:rPr>
      </w:pPr>
      <w:r>
        <w:rPr>
          <w:rFonts w:hint="eastAsia"/>
          <w:lang w:val="en-US" w:eastAsia="zh-CN"/>
        </w:rPr>
        <w:t xml:space="preserve"> 实验设置</w:t>
      </w:r>
    </w:p>
    <w:p>
      <w:pPr>
        <w:rPr>
          <w:rFonts w:hint="eastAsia"/>
          <w:lang w:val="en-US" w:eastAsia="zh-CN"/>
        </w:rPr>
      </w:pPr>
      <w:r>
        <w:rPr>
          <w:rFonts w:hint="eastAsia"/>
          <w:lang w:val="en-US" w:eastAsia="zh-CN"/>
        </w:rPr>
        <w:t>我们将DRKG的三元组按照90%、5%、5%的比例划分为训练集、验证集和测试集，分别为5286834个，293713个和293714个。</w:t>
      </w:r>
    </w:p>
    <w:p>
      <w:pPr>
        <w:rPr>
          <w:rFonts w:hint="eastAsia" w:hAnsi="Cambria Math" w:cs="微软雅黑"/>
          <w:i w:val="0"/>
          <w:lang w:val="en-US" w:eastAsia="zh-CN"/>
        </w:rPr>
      </w:pPr>
      <w:r>
        <w:rPr>
          <w:rFonts w:hint="eastAsia"/>
          <w:lang w:val="en-US" w:eastAsia="zh-CN"/>
        </w:rPr>
        <w:t>我们综合上面5个指标的表现在验证集上利用网格搜索所有模型的超参数（TransE_l1、TransE_l2、DistMult、ComplEx和RotatE），所有模型的训练批次大小batch_size和负采样大小neg_sample_size分别固定为4096和256，从{0.01, 0.05, 0.1}中选择学习率lr；由于RotatE 模型实体维度是超参数嵌入维度hidden_dim的2倍，因此将其嵌入维度固定为200，从{200,400}中选择其他模型的嵌入维度hidden_dime；</w:t>
      </w:r>
      <w:r>
        <w:rPr>
          <w:rFonts w:hint="eastAsia" w:hAnsi="Cambria Math" w:cs="微软雅黑"/>
          <w:i w:val="0"/>
          <w:lang w:val="en-US" w:eastAsia="zh-CN"/>
        </w:rPr>
        <w:t>从{6,12,18}中选择</w:t>
      </w:r>
      <w:r>
        <w:rPr>
          <w:rFonts w:hint="eastAsia"/>
          <w:lang w:val="en-US" w:eastAsia="zh-CN"/>
        </w:rPr>
        <w:t>TransE_l1、TransE_l2和RotatE的超参数</w:t>
      </w:r>
      <m:oMath>
        <m:r>
          <m:rPr/>
          <w:rPr>
            <w:rFonts w:ascii="Cambria Math" w:hAnsi="Cambria Math" w:cs="微软雅黑"/>
            <w:lang w:val="en-US"/>
          </w:rPr>
          <m:t>γ</m:t>
        </m:r>
      </m:oMath>
      <w:r>
        <w:rPr>
          <w:rFonts w:hint="eastAsia" w:hAnsi="Cambria Math" w:cs="微软雅黑"/>
          <w:i w:val="0"/>
          <w:lang w:val="en-US" w:eastAsia="zh-CN"/>
        </w:rPr>
        <w:t>，从{50,125,200}中选择DistMult、ComplEx的超参数</w:t>
      </w:r>
      <m:oMath>
        <m:r>
          <m:rPr/>
          <w:rPr>
            <w:rFonts w:ascii="Cambria Math" w:hAnsi="Cambria Math" w:cs="微软雅黑"/>
            <w:lang w:val="en-US"/>
          </w:rPr>
          <m:t>γ</m:t>
        </m:r>
      </m:oMath>
      <w:r>
        <w:rPr>
          <w:rFonts w:hint="eastAsia" w:hAnsi="Cambria Math" w:cs="微软雅黑"/>
          <w:i w:val="0"/>
          <w:lang w:val="en-US" w:eastAsia="zh-CN"/>
        </w:rPr>
        <w:t>。</w:t>
      </w:r>
    </w:p>
    <w:p>
      <w:pPr>
        <w:bidi w:val="0"/>
        <w:rPr>
          <w:rFonts w:hint="eastAsia"/>
          <w:lang w:val="en-US" w:eastAsia="zh-CN"/>
        </w:rPr>
      </w:pPr>
      <w:r>
        <w:rPr>
          <w:rFonts w:hint="eastAsia"/>
          <w:lang w:val="en-US" w:eastAsia="zh-CN"/>
        </w:rPr>
        <w:t xml:space="preserve">在药物重定位任务中，选择全部DRKG中的AD实体作为头实体（Disease::DOID:10652，Disease::MESH:C536599，Disease::MESH:D000544），选择DRKG中的治疗关系作为链接预测的关系（DRUGBANK::treats::Compound:Disease，GNBR::T::Compound:Disease，Hetionet::CtD::Compound:Disease），将Drugbank中所有被FDA批准的药物作为候选药物（分子量 </w:t>
      </w:r>
      <m:oMath>
        <m:r>
          <m:rPr>
            <m:sty m:val="p"/>
          </m:rPr>
          <w:rPr>
            <w:rFonts w:ascii="Cambria Math" w:hAnsi="Cambria Math"/>
            <w:lang w:val="en-US"/>
          </w:rPr>
          <m:t>≥</m:t>
        </m:r>
      </m:oMath>
      <w:r>
        <w:rPr>
          <w:rFonts w:hint="eastAsia"/>
          <w:lang w:val="en-US" w:eastAsia="zh-CN"/>
        </w:rPr>
        <w:t xml:space="preserve"> 250，共8104个），通过预测缺失尾实体的方法选择评分前50的药物作为初步AD的治疗药物。</w:t>
      </w:r>
    </w:p>
    <w:p>
      <w:pPr>
        <w:pStyle w:val="4"/>
        <w:tabs>
          <w:tab w:val="left" w:pos="365"/>
        </w:tabs>
        <w:bidi w:val="0"/>
        <w:rPr>
          <w:rFonts w:hint="eastAsia"/>
          <w:lang w:val="en-US" w:eastAsia="zh-CN"/>
        </w:rPr>
      </w:pPr>
      <w:r>
        <w:rPr>
          <w:rFonts w:hint="eastAsia"/>
          <w:lang w:val="en-US" w:eastAsia="zh-CN"/>
        </w:rPr>
        <w:tab/>
        <w:t xml:space="preserve"> 结果</w:t>
      </w:r>
    </w:p>
    <w:p>
      <w:pPr>
        <w:pStyle w:val="5"/>
        <w:bidi w:val="0"/>
        <w:rPr>
          <w:rFonts w:hint="default"/>
          <w:lang w:val="en-US" w:eastAsia="zh-CN"/>
        </w:rPr>
      </w:pPr>
      <w:r>
        <w:rPr>
          <w:rFonts w:hint="eastAsia"/>
          <w:lang w:val="en-US" w:eastAsia="zh-CN"/>
        </w:rPr>
        <w:t xml:space="preserve"> KGE模型的对比</w:t>
      </w:r>
    </w:p>
    <w:p>
      <w:pPr>
        <w:bidi w:val="0"/>
        <w:rPr>
          <w:rFonts w:hint="eastAsia"/>
          <w:lang w:val="en-US" w:eastAsia="zh-CN"/>
        </w:rPr>
      </w:pPr>
      <w:r>
        <w:rPr>
          <w:rFonts w:hint="eastAsia"/>
          <w:lang w:val="en-US" w:eastAsia="zh-CN"/>
        </w:rPr>
        <w:t>实验比较4种KGE模型在知识图谱补全任务中的性能。对于MR指标，TransE模型两种变体分别取得了最优结果60.83和次优结果62.64。对于MRR指标，ComplEx模型取得了最优结果0.621，RotatE模型次之0.614。对于Hits@1指标，ComplEx模型取得了最优结果0.537，RotatE模型次之0.515。对于Hits@3和Hits@10，RotatE模型取得了最优结果分别为0.681、0.780，ComplEx模型取得了次优结果分别为0.673、0.768。表3列出了KGE模型测试集的结果。</w:t>
      </w:r>
    </w:p>
    <w:p>
      <w:pPr>
        <w:pStyle w:val="17"/>
        <w:bidi w:val="0"/>
        <w:rPr>
          <w:rFonts w:hint="default"/>
          <w:lang w:val="en-US" w:eastAsia="zh-CN"/>
        </w:rPr>
      </w:pPr>
      <w:r>
        <w:rPr>
          <w:rFonts w:hint="eastAsia"/>
          <w:b/>
          <w:bCs/>
          <w:lang w:val="en-US" w:eastAsia="zh-CN"/>
        </w:rPr>
        <w:t>Table 3</w:t>
      </w:r>
      <w:r>
        <w:rPr>
          <w:rFonts w:hint="eastAsia"/>
          <w:lang w:val="en-US" w:eastAsia="zh-CN"/>
        </w:rPr>
        <w:t xml:space="preserve">  The evaluation results of the KGE model. The best results are in </w:t>
      </w:r>
      <w:r>
        <w:rPr>
          <w:rFonts w:hint="eastAsia"/>
          <w:b/>
          <w:bCs/>
          <w:lang w:val="en-US" w:eastAsia="zh-CN"/>
        </w:rPr>
        <w:t>bold</w:t>
      </w:r>
      <w:r>
        <w:rPr>
          <w:rFonts w:hint="eastAsia"/>
          <w:lang w:val="en-US" w:eastAsia="zh-CN"/>
        </w:rPr>
        <w:t xml:space="preserve"> and the second best results are in </w:t>
      </w:r>
      <w:r>
        <w:rPr>
          <w:rFonts w:hint="eastAsia"/>
          <w:u w:val="single"/>
          <w:lang w:val="en-US" w:eastAsia="zh-CN"/>
        </w:rPr>
        <w:t>underline</w:t>
      </w:r>
      <w:r>
        <w:rPr>
          <w:rFonts w:hint="eastAsia"/>
          <w:lang w:val="en-US" w:eastAsia="zh-CN"/>
        </w:rPr>
        <w:t>.</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tcPr>
          <w:p>
            <w:pPr>
              <w:pStyle w:val="18"/>
              <w:bidi w:val="0"/>
              <w:rPr>
                <w:rFonts w:hint="default"/>
                <w:lang w:val="en-US" w:eastAsia="zh-CN"/>
              </w:rPr>
            </w:pPr>
            <w:r>
              <w:rPr>
                <w:rFonts w:hint="eastAsia"/>
                <w:lang w:val="en-US" w:eastAsia="zh-CN"/>
              </w:rPr>
              <w:t>Model</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MRR</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MR</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Hits@1</w:t>
            </w:r>
          </w:p>
        </w:tc>
        <w:tc>
          <w:tcPr>
            <w:tcW w:w="1421" w:type="dxa"/>
            <w:tcBorders>
              <w:bottom w:val="single" w:color="auto" w:sz="12" w:space="0"/>
            </w:tcBorders>
          </w:tcPr>
          <w:p>
            <w:pPr>
              <w:pStyle w:val="18"/>
              <w:bidi w:val="0"/>
              <w:rPr>
                <w:rFonts w:hint="default"/>
                <w:lang w:val="en-US" w:eastAsia="zh-CN"/>
              </w:rPr>
            </w:pPr>
            <w:r>
              <w:rPr>
                <w:rFonts w:hint="eastAsia"/>
                <w:lang w:val="en-US" w:eastAsia="zh-CN"/>
              </w:rPr>
              <w:t>Hits@3</w:t>
            </w:r>
          </w:p>
        </w:tc>
        <w:tc>
          <w:tcPr>
            <w:tcW w:w="1421" w:type="dxa"/>
            <w:tcBorders>
              <w:bottom w:val="single" w:color="auto" w:sz="12" w:space="0"/>
            </w:tcBorders>
          </w:tcPr>
          <w:p>
            <w:pPr>
              <w:pStyle w:val="18"/>
              <w:bidi w:val="0"/>
              <w:rPr>
                <w:rFonts w:hint="default"/>
                <w:lang w:val="en-US" w:eastAsia="zh-CN"/>
              </w:rPr>
            </w:pPr>
            <w:r>
              <w:rPr>
                <w:rFonts w:hint="eastAsia"/>
                <w:lang w:val="en-US" w:eastAsia="zh-CN"/>
              </w:rPr>
              <w:t>Hits@10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tcPr>
          <w:p>
            <w:pPr>
              <w:pStyle w:val="18"/>
              <w:bidi w:val="0"/>
              <w:rPr>
                <w:rFonts w:hint="default"/>
                <w:lang w:val="en-US" w:eastAsia="zh-CN"/>
              </w:rPr>
            </w:pPr>
            <w:r>
              <w:rPr>
                <w:rFonts w:hint="eastAsia"/>
                <w:lang w:val="en-US" w:eastAsia="zh-CN"/>
              </w:rPr>
              <w:t>TransE_l1</w:t>
            </w:r>
          </w:p>
        </w:tc>
        <w:tc>
          <w:tcPr>
            <w:tcW w:w="1420" w:type="dxa"/>
            <w:tcBorders>
              <w:top w:val="single" w:color="auto" w:sz="12" w:space="0"/>
              <w:tl2br w:val="nil"/>
              <w:tr2bl w:val="nil"/>
            </w:tcBorders>
          </w:tcPr>
          <w:p>
            <w:pPr>
              <w:pStyle w:val="18"/>
              <w:bidi w:val="0"/>
              <w:rPr>
                <w:rFonts w:hint="default"/>
                <w:lang w:val="en-US" w:eastAsia="zh-CN"/>
              </w:rPr>
            </w:pPr>
            <w:r>
              <w:rPr>
                <w:rFonts w:hint="default"/>
                <w:lang w:val="en-US" w:eastAsia="zh-CN"/>
              </w:rPr>
              <w:t>0.530</w:t>
            </w:r>
          </w:p>
        </w:tc>
        <w:tc>
          <w:tcPr>
            <w:tcW w:w="1420" w:type="dxa"/>
            <w:tcBorders>
              <w:top w:val="single" w:color="auto" w:sz="12" w:space="0"/>
              <w:tl2br w:val="nil"/>
              <w:tr2bl w:val="nil"/>
            </w:tcBorders>
          </w:tcPr>
          <w:p>
            <w:pPr>
              <w:pStyle w:val="18"/>
              <w:bidi w:val="0"/>
              <w:rPr>
                <w:rFonts w:hint="default"/>
                <w:vertAlign w:val="baseline"/>
                <w:lang w:val="en-US" w:eastAsia="zh-CN"/>
              </w:rPr>
            </w:pPr>
            <w:r>
              <w:rPr>
                <w:rFonts w:hint="default"/>
                <w:u w:val="single"/>
                <w:lang w:val="en-US" w:eastAsia="zh-CN"/>
              </w:rPr>
              <w:t>62.64</w:t>
            </w:r>
          </w:p>
        </w:tc>
        <w:tc>
          <w:tcPr>
            <w:tcW w:w="1420" w:type="dxa"/>
            <w:tcBorders>
              <w:top w:val="single" w:color="auto" w:sz="12" w:space="0"/>
              <w:tl2br w:val="nil"/>
              <w:tr2bl w:val="nil"/>
            </w:tcBorders>
          </w:tcPr>
          <w:p>
            <w:pPr>
              <w:pStyle w:val="18"/>
              <w:bidi w:val="0"/>
              <w:rPr>
                <w:rFonts w:hint="default"/>
                <w:lang w:val="en-US" w:eastAsia="zh-CN"/>
              </w:rPr>
            </w:pPr>
            <w:r>
              <w:rPr>
                <w:rFonts w:hint="default"/>
                <w:lang w:val="en-US" w:eastAsia="zh-CN"/>
              </w:rPr>
              <w:t>0.412</w:t>
            </w:r>
          </w:p>
        </w:tc>
        <w:tc>
          <w:tcPr>
            <w:tcW w:w="1421" w:type="dxa"/>
            <w:tcBorders>
              <w:top w:val="single" w:color="auto" w:sz="12" w:space="0"/>
              <w:tl2br w:val="nil"/>
              <w:tr2bl w:val="nil"/>
            </w:tcBorders>
          </w:tcPr>
          <w:p>
            <w:pPr>
              <w:pStyle w:val="18"/>
              <w:bidi w:val="0"/>
              <w:rPr>
                <w:rFonts w:hint="default"/>
                <w:lang w:val="en-US" w:eastAsia="zh-CN"/>
              </w:rPr>
            </w:pPr>
            <w:r>
              <w:rPr>
                <w:rFonts w:hint="default"/>
                <w:lang w:val="en-US" w:eastAsia="zh-CN"/>
              </w:rPr>
              <w:t>0.606</w:t>
            </w:r>
          </w:p>
        </w:tc>
        <w:tc>
          <w:tcPr>
            <w:tcW w:w="1421" w:type="dxa"/>
            <w:tcBorders>
              <w:top w:val="single" w:color="auto" w:sz="12" w:space="0"/>
              <w:tl2br w:val="nil"/>
              <w:tr2bl w:val="nil"/>
            </w:tcBorders>
          </w:tcPr>
          <w:p>
            <w:pPr>
              <w:pStyle w:val="18"/>
              <w:bidi w:val="0"/>
              <w:rPr>
                <w:rFonts w:hint="default"/>
                <w:lang w:val="en-US" w:eastAsia="zh-CN"/>
              </w:rPr>
            </w:pPr>
            <w:r>
              <w:rPr>
                <w:rFonts w:hint="default"/>
                <w:lang w:val="en-US" w:eastAsia="zh-CN"/>
              </w:rPr>
              <w:t>0.740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TransE_l2</w:t>
            </w:r>
          </w:p>
        </w:tc>
        <w:tc>
          <w:tcPr>
            <w:tcW w:w="1420" w:type="dxa"/>
            <w:tcBorders>
              <w:tl2br w:val="nil"/>
              <w:tr2bl w:val="nil"/>
            </w:tcBorders>
          </w:tcPr>
          <w:p>
            <w:pPr>
              <w:pStyle w:val="18"/>
              <w:bidi w:val="0"/>
              <w:rPr>
                <w:rFonts w:hint="default"/>
                <w:lang w:val="en-US" w:eastAsia="zh-CN"/>
              </w:rPr>
            </w:pPr>
            <w:r>
              <w:rPr>
                <w:rFonts w:hint="default"/>
                <w:lang w:val="en-US" w:eastAsia="zh-CN"/>
              </w:rPr>
              <w:t>0.437</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60.83</w:t>
            </w:r>
          </w:p>
        </w:tc>
        <w:tc>
          <w:tcPr>
            <w:tcW w:w="1420" w:type="dxa"/>
            <w:tcBorders>
              <w:tl2br w:val="nil"/>
              <w:tr2bl w:val="nil"/>
            </w:tcBorders>
          </w:tcPr>
          <w:p>
            <w:pPr>
              <w:pStyle w:val="18"/>
              <w:bidi w:val="0"/>
              <w:rPr>
                <w:rFonts w:hint="default"/>
                <w:lang w:val="en-US" w:eastAsia="zh-CN"/>
              </w:rPr>
            </w:pPr>
            <w:r>
              <w:rPr>
                <w:rFonts w:hint="default"/>
                <w:lang w:val="en-US" w:eastAsia="zh-CN"/>
              </w:rPr>
              <w:t>0.302</w:t>
            </w:r>
          </w:p>
        </w:tc>
        <w:tc>
          <w:tcPr>
            <w:tcW w:w="1421" w:type="dxa"/>
            <w:tcBorders>
              <w:tl2br w:val="nil"/>
              <w:tr2bl w:val="nil"/>
            </w:tcBorders>
          </w:tcPr>
          <w:p>
            <w:pPr>
              <w:pStyle w:val="18"/>
              <w:bidi w:val="0"/>
              <w:rPr>
                <w:rFonts w:hint="default"/>
                <w:lang w:val="en-US" w:eastAsia="zh-CN"/>
              </w:rPr>
            </w:pPr>
            <w:r>
              <w:rPr>
                <w:rFonts w:hint="default"/>
                <w:lang w:val="en-US" w:eastAsia="zh-CN"/>
              </w:rPr>
              <w:t>0.515</w:t>
            </w:r>
          </w:p>
        </w:tc>
        <w:tc>
          <w:tcPr>
            <w:tcW w:w="1421" w:type="dxa"/>
            <w:tcBorders>
              <w:tl2br w:val="nil"/>
              <w:tr2bl w:val="nil"/>
            </w:tcBorders>
          </w:tcPr>
          <w:p>
            <w:pPr>
              <w:pStyle w:val="18"/>
              <w:bidi w:val="0"/>
              <w:rPr>
                <w:rFonts w:hint="default"/>
                <w:lang w:val="en-US" w:eastAsia="zh-CN"/>
              </w:rPr>
            </w:pPr>
            <w:r>
              <w:rPr>
                <w:rFonts w:hint="default"/>
                <w:lang w:val="en-US" w:eastAsia="zh-CN"/>
              </w:rPr>
              <w:t>0.693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DistMult</w:t>
            </w:r>
          </w:p>
        </w:tc>
        <w:tc>
          <w:tcPr>
            <w:tcW w:w="1420" w:type="dxa"/>
            <w:tcBorders>
              <w:tl2br w:val="nil"/>
              <w:tr2bl w:val="nil"/>
            </w:tcBorders>
          </w:tcPr>
          <w:p>
            <w:pPr>
              <w:pStyle w:val="18"/>
              <w:bidi w:val="0"/>
              <w:rPr>
                <w:rFonts w:hint="default"/>
                <w:lang w:val="en-US" w:eastAsia="zh-CN"/>
              </w:rPr>
            </w:pPr>
            <w:r>
              <w:rPr>
                <w:rFonts w:hint="default"/>
                <w:lang w:val="en-US" w:eastAsia="zh-CN"/>
              </w:rPr>
              <w:t>0.484</w:t>
            </w:r>
          </w:p>
        </w:tc>
        <w:tc>
          <w:tcPr>
            <w:tcW w:w="1420" w:type="dxa"/>
            <w:tcBorders>
              <w:tl2br w:val="nil"/>
              <w:tr2bl w:val="nil"/>
            </w:tcBorders>
          </w:tcPr>
          <w:p>
            <w:pPr>
              <w:pStyle w:val="18"/>
              <w:bidi w:val="0"/>
              <w:rPr>
                <w:rFonts w:hint="default"/>
                <w:lang w:val="en-US" w:eastAsia="zh-CN"/>
              </w:rPr>
            </w:pPr>
            <w:r>
              <w:rPr>
                <w:rFonts w:hint="default"/>
                <w:lang w:val="en-US" w:eastAsia="zh-CN"/>
              </w:rPr>
              <w:t>105.55</w:t>
            </w:r>
          </w:p>
        </w:tc>
        <w:tc>
          <w:tcPr>
            <w:tcW w:w="1420" w:type="dxa"/>
            <w:tcBorders>
              <w:tl2br w:val="nil"/>
              <w:tr2bl w:val="nil"/>
            </w:tcBorders>
          </w:tcPr>
          <w:p>
            <w:pPr>
              <w:pStyle w:val="18"/>
              <w:bidi w:val="0"/>
              <w:rPr>
                <w:rFonts w:hint="default"/>
                <w:lang w:val="en-US" w:eastAsia="zh-CN"/>
              </w:rPr>
            </w:pPr>
            <w:r>
              <w:rPr>
                <w:rFonts w:hint="default"/>
                <w:lang w:val="en-US" w:eastAsia="zh-CN"/>
              </w:rPr>
              <w:t>0.401</w:t>
            </w:r>
          </w:p>
        </w:tc>
        <w:tc>
          <w:tcPr>
            <w:tcW w:w="1421" w:type="dxa"/>
            <w:tcBorders>
              <w:tl2br w:val="nil"/>
              <w:tr2bl w:val="nil"/>
            </w:tcBorders>
          </w:tcPr>
          <w:p>
            <w:pPr>
              <w:pStyle w:val="18"/>
              <w:bidi w:val="0"/>
              <w:rPr>
                <w:rFonts w:hint="default"/>
                <w:lang w:val="en-US" w:eastAsia="zh-CN"/>
              </w:rPr>
            </w:pPr>
            <w:r>
              <w:rPr>
                <w:rFonts w:hint="default"/>
                <w:lang w:val="en-US" w:eastAsia="zh-CN"/>
              </w:rPr>
              <w:t>0.515</w:t>
            </w:r>
          </w:p>
        </w:tc>
        <w:tc>
          <w:tcPr>
            <w:tcW w:w="1421" w:type="dxa"/>
            <w:tcBorders>
              <w:tl2br w:val="nil"/>
              <w:tr2bl w:val="nil"/>
            </w:tcBorders>
          </w:tcPr>
          <w:p>
            <w:pPr>
              <w:pStyle w:val="18"/>
              <w:bidi w:val="0"/>
              <w:rPr>
                <w:rFonts w:hint="default"/>
                <w:lang w:val="en-US" w:eastAsia="zh-CN"/>
              </w:rPr>
            </w:pPr>
            <w:r>
              <w:rPr>
                <w:rFonts w:hint="default"/>
                <w:lang w:val="en-US" w:eastAsia="zh-CN"/>
              </w:rPr>
              <w:t>0.643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ComplEx</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0.621</w:t>
            </w:r>
          </w:p>
        </w:tc>
        <w:tc>
          <w:tcPr>
            <w:tcW w:w="1420" w:type="dxa"/>
            <w:tcBorders>
              <w:tl2br w:val="nil"/>
              <w:tr2bl w:val="nil"/>
            </w:tcBorders>
          </w:tcPr>
          <w:p>
            <w:pPr>
              <w:pStyle w:val="18"/>
              <w:bidi w:val="0"/>
              <w:rPr>
                <w:rFonts w:hint="default"/>
                <w:lang w:val="en-US" w:eastAsia="zh-CN"/>
              </w:rPr>
            </w:pPr>
            <w:r>
              <w:rPr>
                <w:rFonts w:hint="default"/>
                <w:lang w:val="en-US" w:eastAsia="zh-CN"/>
              </w:rPr>
              <w:t>112.74</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0.537</w:t>
            </w:r>
          </w:p>
        </w:tc>
        <w:tc>
          <w:tcPr>
            <w:tcW w:w="1421" w:type="dxa"/>
            <w:tcBorders>
              <w:tl2br w:val="nil"/>
              <w:tr2bl w:val="nil"/>
            </w:tcBorders>
          </w:tcPr>
          <w:p>
            <w:pPr>
              <w:pStyle w:val="18"/>
              <w:bidi w:val="0"/>
              <w:rPr>
                <w:rFonts w:hint="default"/>
                <w:vertAlign w:val="baseline"/>
                <w:lang w:val="en-US" w:eastAsia="zh-CN"/>
              </w:rPr>
            </w:pPr>
            <w:r>
              <w:rPr>
                <w:rFonts w:hint="default"/>
                <w:u w:val="single"/>
                <w:lang w:val="en-US" w:eastAsia="zh-CN"/>
              </w:rPr>
              <w:t>0.673</w:t>
            </w:r>
          </w:p>
        </w:tc>
        <w:tc>
          <w:tcPr>
            <w:tcW w:w="1421" w:type="dxa"/>
            <w:tcBorders>
              <w:tl2br w:val="nil"/>
              <w:tr2bl w:val="nil"/>
            </w:tcBorders>
          </w:tcPr>
          <w:p>
            <w:pPr>
              <w:pStyle w:val="18"/>
              <w:bidi w:val="0"/>
              <w:rPr>
                <w:rFonts w:hint="default"/>
                <w:vertAlign w:val="baseline"/>
                <w:lang w:val="en-US" w:eastAsia="zh-CN"/>
              </w:rPr>
            </w:pPr>
            <w:r>
              <w:rPr>
                <w:rFonts w:hint="default"/>
                <w:u w:val="single"/>
                <w:lang w:val="en-US" w:eastAsia="zh-CN"/>
              </w:rPr>
              <w:t>0.768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RotatE</w:t>
            </w:r>
          </w:p>
        </w:tc>
        <w:tc>
          <w:tcPr>
            <w:tcW w:w="1420" w:type="dxa"/>
            <w:tcBorders>
              <w:tl2br w:val="nil"/>
              <w:tr2bl w:val="nil"/>
            </w:tcBorders>
          </w:tcPr>
          <w:p>
            <w:pPr>
              <w:pStyle w:val="18"/>
              <w:bidi w:val="0"/>
              <w:rPr>
                <w:rFonts w:hint="default"/>
                <w:vertAlign w:val="baseline"/>
                <w:lang w:val="en-US" w:eastAsia="zh-CN"/>
              </w:rPr>
            </w:pPr>
            <w:r>
              <w:rPr>
                <w:rFonts w:hint="default"/>
                <w:u w:val="single"/>
                <w:lang w:val="en-US" w:eastAsia="zh-CN"/>
              </w:rPr>
              <w:t>0.614</w:t>
            </w:r>
          </w:p>
        </w:tc>
        <w:tc>
          <w:tcPr>
            <w:tcW w:w="1420" w:type="dxa"/>
            <w:tcBorders>
              <w:tl2br w:val="nil"/>
              <w:tr2bl w:val="nil"/>
            </w:tcBorders>
          </w:tcPr>
          <w:p>
            <w:pPr>
              <w:pStyle w:val="18"/>
              <w:bidi w:val="0"/>
              <w:rPr>
                <w:rFonts w:hint="default"/>
                <w:lang w:val="en-US" w:eastAsia="zh-CN"/>
              </w:rPr>
            </w:pPr>
            <w:r>
              <w:rPr>
                <w:rFonts w:hint="default"/>
                <w:lang w:val="en-US" w:eastAsia="zh-CN"/>
              </w:rPr>
              <w:t>63.51</w:t>
            </w:r>
          </w:p>
        </w:tc>
        <w:tc>
          <w:tcPr>
            <w:tcW w:w="1420" w:type="dxa"/>
            <w:tcBorders>
              <w:tl2br w:val="nil"/>
              <w:tr2bl w:val="nil"/>
            </w:tcBorders>
          </w:tcPr>
          <w:p>
            <w:pPr>
              <w:pStyle w:val="18"/>
              <w:bidi w:val="0"/>
              <w:rPr>
                <w:rFonts w:hint="default"/>
                <w:vertAlign w:val="baseline"/>
                <w:lang w:val="en-US" w:eastAsia="zh-CN"/>
              </w:rPr>
            </w:pPr>
            <w:r>
              <w:rPr>
                <w:rFonts w:hint="default"/>
                <w:u w:val="single"/>
                <w:lang w:val="en-US" w:eastAsia="zh-CN"/>
              </w:rPr>
              <w:t>0.515</w:t>
            </w:r>
          </w:p>
        </w:tc>
        <w:tc>
          <w:tcPr>
            <w:tcW w:w="1421" w:type="dxa"/>
            <w:tcBorders>
              <w:tl2br w:val="nil"/>
              <w:tr2bl w:val="nil"/>
            </w:tcBorders>
          </w:tcPr>
          <w:p>
            <w:pPr>
              <w:pStyle w:val="18"/>
              <w:bidi w:val="0"/>
              <w:rPr>
                <w:rFonts w:hint="default"/>
                <w:vertAlign w:val="baseline"/>
                <w:lang w:val="en-US" w:eastAsia="zh-CN"/>
              </w:rPr>
            </w:pPr>
            <w:r>
              <w:rPr>
                <w:rFonts w:hint="default"/>
                <w:b/>
                <w:bCs/>
                <w:lang w:val="en-US" w:eastAsia="zh-CN"/>
              </w:rPr>
              <w:t>0.681</w:t>
            </w:r>
          </w:p>
        </w:tc>
        <w:tc>
          <w:tcPr>
            <w:tcW w:w="1421" w:type="dxa"/>
            <w:tcBorders>
              <w:tl2br w:val="nil"/>
              <w:tr2bl w:val="nil"/>
            </w:tcBorders>
          </w:tcPr>
          <w:p>
            <w:pPr>
              <w:pStyle w:val="18"/>
              <w:bidi w:val="0"/>
              <w:rPr>
                <w:rFonts w:hint="default"/>
                <w:vertAlign w:val="baseline"/>
                <w:lang w:val="en-US" w:eastAsia="zh-CN"/>
              </w:rPr>
            </w:pPr>
            <w:r>
              <w:rPr>
                <w:rFonts w:hint="default"/>
                <w:b/>
                <w:bCs/>
                <w:lang w:val="en-US" w:eastAsia="zh-CN"/>
              </w:rPr>
              <w:t>0.780</w:t>
            </w:r>
          </w:p>
        </w:tc>
      </w:tr>
    </w:tbl>
    <w:p>
      <w:pPr>
        <w:bidi w:val="0"/>
        <w:rPr>
          <w:rFonts w:hint="eastAsia"/>
          <w:lang w:val="en-US" w:eastAsia="zh-CN"/>
        </w:rPr>
      </w:pPr>
      <w:r>
        <w:rPr>
          <w:rFonts w:hint="eastAsia"/>
          <w:lang w:val="en-US" w:eastAsia="zh-CN"/>
        </w:rPr>
        <w:t>通过比较KGE模型的评估结果，我们能得出以下结论。DistMult模型受限于只能建模对称关系，因此各项指标都没有最优和次优结果。TransE 模型的 MR 指标达到了最优结果，但是受限于只能建模一对一的关系，无法在其他指标上达到理想的水平。对于MR 指标RotatE模型和ComplEx呈现出截然不同的结果，RotaE模型接近于TransE模型取得的最优结果，但是ComplEx模型取得了最差结果，这可能是因为RotaE相较于ComplEx多捕获了</w:t>
      </w:r>
      <w:r>
        <w:rPr>
          <w:rFonts w:hint="eastAsia" w:hAnsi="Cambria Math" w:cs="微软雅黑"/>
          <w:i w:val="0"/>
          <w:lang w:val="en-US" w:eastAsia="zh-CN"/>
        </w:rPr>
        <w:t>反转和组成两类关系</w:t>
      </w:r>
      <w:r>
        <w:rPr>
          <w:rFonts w:hint="eastAsia"/>
          <w:lang w:val="en-US" w:eastAsia="zh-CN"/>
        </w:rPr>
        <w:t>。对于MRR和Hits@N两种指标，RotatE和ComplEx 模型各取得了2次最优和次优结果，且最优和次优结果也非常接近，充分说明将嵌入向量空间由实数域转换到复数域的必要性。考虑到MR结果，我们最终选择RotatE作为我们最终的药物重定位模型。</w:t>
      </w:r>
    </w:p>
    <w:p>
      <w:pPr>
        <w:pStyle w:val="17"/>
        <w:bidi w:val="0"/>
        <w:rPr>
          <w:rFonts w:hint="default"/>
          <w:lang w:val="en-US" w:eastAsia="zh-CN"/>
        </w:rPr>
      </w:pPr>
      <w:r>
        <w:rPr>
          <w:rFonts w:hint="eastAsia"/>
          <w:b/>
          <w:bCs/>
          <w:lang w:val="en-US" w:eastAsia="zh-CN"/>
        </w:rPr>
        <w:t>Table 3</w:t>
      </w:r>
      <w:r>
        <w:rPr>
          <w:rFonts w:hint="eastAsia"/>
          <w:lang w:val="en-US" w:eastAsia="zh-CN"/>
        </w:rPr>
        <w:t xml:space="preserve">  The optimal hyperparameters of the KGE model.</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6"/>
        <w:gridCol w:w="1416"/>
        <w:gridCol w:w="1446"/>
        <w:gridCol w:w="1417"/>
        <w:gridCol w:w="1413"/>
        <w:gridCol w:w="141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vAlign w:val="center"/>
          </w:tcPr>
          <w:p>
            <w:pPr>
              <w:pStyle w:val="18"/>
              <w:bidi w:val="0"/>
              <w:rPr>
                <w:rFonts w:hint="default"/>
                <w:lang w:val="en-US" w:eastAsia="zh-CN"/>
              </w:rPr>
            </w:pPr>
            <w:r>
              <w:rPr>
                <w:rFonts w:hint="eastAsia"/>
                <w:lang w:val="en-US" w:eastAsia="zh-CN"/>
              </w:rPr>
              <w:t>Model</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batch_size</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neg_sample_size</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hidden_dim</w:t>
            </w:r>
          </w:p>
        </w:tc>
        <w:tc>
          <w:tcPr>
            <w:tcW w:w="1421" w:type="dxa"/>
            <w:tcBorders>
              <w:bottom w:val="single" w:color="auto" w:sz="12" w:space="0"/>
            </w:tcBorders>
            <w:vAlign w:val="center"/>
          </w:tcPr>
          <w:p>
            <w:pPr>
              <w:pStyle w:val="18"/>
              <w:bidi w:val="0"/>
              <w:jc w:val="center"/>
              <w:rPr>
                <w:rFonts w:hint="default"/>
                <w:lang w:val="en-US" w:eastAsia="zh-CN"/>
              </w:rPr>
            </w:pPr>
            <m:oMathPara>
              <m:oMath>
                <m:r>
                  <m:rPr>
                    <m:sty m:val="p"/>
                  </m:rPr>
                  <w:rPr>
                    <w:rFonts w:ascii="Cambria Math" w:hAnsi="Cambria Math"/>
                    <w:lang w:val="en-US"/>
                  </w:rPr>
                  <m:t>γ</m:t>
                </m:r>
              </m:oMath>
            </m:oMathPara>
          </w:p>
        </w:tc>
        <w:tc>
          <w:tcPr>
            <w:tcW w:w="1421"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lr</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vAlign w:val="center"/>
          </w:tcPr>
          <w:p>
            <w:pPr>
              <w:pStyle w:val="18"/>
              <w:bidi w:val="0"/>
              <w:rPr>
                <w:rFonts w:hint="default"/>
                <w:lang w:val="en-US" w:eastAsia="zh-CN"/>
              </w:rPr>
            </w:pPr>
            <w:r>
              <w:rPr>
                <w:rFonts w:hint="eastAsia"/>
                <w:lang w:val="en-US" w:eastAsia="zh-CN"/>
              </w:rPr>
              <w:t>TransE_l1</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18</w:t>
            </w:r>
          </w:p>
        </w:tc>
        <w:tc>
          <w:tcPr>
            <w:tcW w:w="1421"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0.05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TransE_l2</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12</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DistMult</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50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ComplEx</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50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RotatE</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18</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0.05</w:t>
            </w:r>
          </w:p>
        </w:tc>
      </w:tr>
    </w:tbl>
    <w:p>
      <w:pPr>
        <w:bidi w:val="0"/>
        <w:rPr>
          <w:rFonts w:hint="eastAsia"/>
          <w:lang w:val="en-US" w:eastAsia="zh-CN"/>
        </w:rPr>
      </w:pPr>
      <w:r>
        <w:rPr>
          <w:rFonts w:hint="eastAsia"/>
          <w:lang w:val="en-US" w:eastAsia="zh-CN"/>
        </w:rPr>
        <w:t>表4列出了KGE的超参数，我们重新在整个DRKG上训练了RotatE模型，选择表4中RotatE的超参数作为模型的参数。</w:t>
      </w:r>
    </w:p>
    <w:p>
      <w:pPr>
        <w:pStyle w:val="5"/>
        <w:bidi w:val="0"/>
        <w:rPr>
          <w:rFonts w:hint="eastAsia"/>
          <w:lang w:val="en-US" w:eastAsia="zh-CN"/>
        </w:rPr>
      </w:pPr>
      <w:r>
        <w:rPr>
          <w:rFonts w:hint="eastAsia"/>
          <w:lang w:val="en-US" w:eastAsia="zh-CN"/>
        </w:rPr>
        <w:t xml:space="preserve"> RotatE模型的嵌入分析</w:t>
      </w:r>
    </w:p>
    <w:p>
      <w:pPr>
        <w:rPr>
          <w:rFonts w:hint="eastAsia"/>
          <w:lang w:val="en-US" w:eastAsia="zh-CN"/>
        </w:rPr>
      </w:pPr>
      <w:r>
        <w:rPr>
          <w:rFonts w:hint="eastAsia"/>
          <w:lang w:val="en-US" w:eastAsia="zh-CN"/>
        </w:rPr>
        <w:t>由于 DRKG 结合了来自不同数据源的信息，我们希望验证使用知识图嵌入技术可以生成有意义的实体和关系嵌入。我们采用t-SNE将关系嵌入向量降维和可视化处理。由于实体的数量众多，且RotatE实体维度是400，直接利用t-SNE降维和可视化处理会引入很多噪声，因此我们首先使用PCA将其降维到30，然后再利用t-SNE将其将降维到2D空间并可视化处理。我们还使用余弦距离计算关系嵌入向量间的相似度，并输出了最相似的10对关系和相似度得分分布的直方图。</w:t>
      </w:r>
    </w:p>
    <w:p>
      <w:pPr>
        <w:rPr>
          <w:rFonts w:hint="default"/>
          <w:lang w:val="en-US" w:eastAsia="zh-CN"/>
        </w:rPr>
      </w:pPr>
      <w:r>
        <w:rPr>
          <w:rFonts w:hint="eastAsia"/>
          <w:lang w:val="en-US" w:eastAsia="zh-CN"/>
        </w:rPr>
        <w:t>图1是关系2D空间的可视化图，可以发现关系广泛的分布在2D的空间中，即便来自相同源数据集的关系都没有出现聚集的现象，可以得出RotatE模型学习到了各个关系间差异的结论，这对于我们后面的药物重定位是很有意义的。</w:t>
      </w:r>
    </w:p>
    <w:p>
      <w:pPr>
        <w:rPr>
          <w:rFonts w:hint="default"/>
          <w:lang w:val="en-US" w:eastAsia="zh-CN"/>
        </w:rPr>
      </w:pPr>
      <w:r>
        <w:rPr>
          <w:rFonts w:hint="default"/>
          <w:lang w:val="en-US" w:eastAsia="zh-CN"/>
        </w:rPr>
        <w:drawing>
          <wp:inline distT="0" distB="0" distL="114300" distR="114300">
            <wp:extent cx="4676775" cy="2828925"/>
            <wp:effectExtent l="0" t="0" r="9525" b="9525"/>
            <wp:docPr id="1" name="图片 1" desc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lation"/>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4676775" cy="2828925"/>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1</w:t>
      </w:r>
      <w:r>
        <w:rPr>
          <w:rFonts w:hint="eastAsia"/>
          <w:lang w:val="en-US" w:eastAsia="zh-CN"/>
        </w:rPr>
        <w:t xml:space="preserve">  Distribution of relation embeddings in 2D euclidean space</w:t>
      </w:r>
    </w:p>
    <w:p>
      <w:pPr>
        <w:bidi w:val="0"/>
        <w:rPr>
          <w:rFonts w:hint="eastAsia"/>
          <w:lang w:val="en-US" w:eastAsia="zh-CN"/>
        </w:rPr>
      </w:pPr>
      <w:r>
        <w:rPr>
          <w:rFonts w:hint="eastAsia"/>
          <w:lang w:val="en-US" w:eastAsia="zh-CN"/>
        </w:rPr>
        <w:t>图2显示了基于嵌入的不同关系类型之间的成对余弦相似性的详细分布。可以发现绝大多数关系嵌入向量都有很小的相似度，而且最相似的也只有0.2。</w:t>
      </w:r>
    </w:p>
    <w:p>
      <w:pPr>
        <w:bidi w:val="0"/>
        <w:rPr>
          <w:rFonts w:hint="default"/>
          <w:lang w:val="en-US" w:eastAsia="zh-CN"/>
        </w:rPr>
      </w:pPr>
      <w:r>
        <w:rPr>
          <w:rFonts w:hint="default"/>
          <w:lang w:val="en-US" w:eastAsia="zh-CN"/>
        </w:rPr>
        <w:drawing>
          <wp:inline distT="0" distB="0" distL="114300" distR="114300">
            <wp:extent cx="4381500" cy="3286125"/>
            <wp:effectExtent l="0" t="0" r="0" b="9525"/>
            <wp:docPr id="2" name="图片 2" descr="relation-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lation-sim"/>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381500" cy="3286125"/>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2</w:t>
      </w:r>
      <w:r>
        <w:rPr>
          <w:rFonts w:hint="eastAsia"/>
          <w:lang w:val="en-US" w:eastAsia="zh-CN"/>
        </w:rPr>
        <w:t xml:space="preserve"> Histogram of cosine similarity between relations</w:t>
      </w:r>
    </w:p>
    <w:p>
      <w:pPr>
        <w:bidi w:val="0"/>
        <w:rPr>
          <w:rFonts w:hint="default"/>
          <w:lang w:val="en-US" w:eastAsia="zh-CN"/>
        </w:rPr>
      </w:pPr>
      <w:r>
        <w:rPr>
          <w:rFonts w:hint="eastAsia"/>
          <w:lang w:val="en-US" w:eastAsia="zh-CN"/>
        </w:rPr>
        <w:t>表5列出关系间余弦相似度最高的10对关系，可以发现所有关系对的相似得分都&lt;0.25，与图2的结果相互得到印证。而且我们选择的三种治疗关系并不在其中，即RotatE模型能够很好的将治疗关系和其他类型的关系区分开，这对于我们的药物重定位非常重要。</w:t>
      </w:r>
    </w:p>
    <w:p>
      <w:pPr>
        <w:pStyle w:val="17"/>
        <w:bidi w:val="0"/>
        <w:rPr>
          <w:rFonts w:hint="default"/>
          <w:lang w:val="en-US" w:eastAsia="zh-CN"/>
        </w:rPr>
      </w:pPr>
      <w:r>
        <w:rPr>
          <w:rFonts w:hint="eastAsia"/>
          <w:b/>
          <w:bCs/>
          <w:lang w:val="en-US" w:eastAsia="zh-CN"/>
        </w:rPr>
        <w:t>Table 5</w:t>
      </w:r>
      <w:r>
        <w:rPr>
          <w:rFonts w:hint="eastAsia"/>
          <w:lang w:val="en-US" w:eastAsia="zh-CN"/>
        </w:rPr>
        <w:t xml:space="preserve">  Top 10 most similar relation pairs based on their cosine similarity.</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2"/>
        <w:gridCol w:w="3608"/>
        <w:gridCol w:w="1432"/>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bottom w:val="single" w:color="auto" w:sz="12" w:space="0"/>
            </w:tcBorders>
          </w:tcPr>
          <w:p>
            <w:pPr>
              <w:pStyle w:val="18"/>
              <w:bidi w:val="0"/>
              <w:rPr>
                <w:rFonts w:hint="default"/>
                <w:lang w:val="en-US" w:eastAsia="zh-CN"/>
              </w:rPr>
            </w:pPr>
            <w:r>
              <w:rPr>
                <w:rFonts w:hint="eastAsia"/>
                <w:lang w:val="en-US" w:eastAsia="zh-CN"/>
              </w:rPr>
              <w:t>Relation 1</w:t>
            </w:r>
          </w:p>
        </w:tc>
        <w:tc>
          <w:tcPr>
            <w:tcW w:w="3608" w:type="dxa"/>
            <w:tcBorders>
              <w:bottom w:val="single" w:color="auto" w:sz="12" w:space="0"/>
            </w:tcBorders>
          </w:tcPr>
          <w:p>
            <w:pPr>
              <w:pStyle w:val="18"/>
              <w:bidi w:val="0"/>
              <w:rPr>
                <w:rFonts w:hint="default"/>
                <w:lang w:val="en-US" w:eastAsia="zh-CN"/>
              </w:rPr>
            </w:pPr>
            <w:r>
              <w:rPr>
                <w:rFonts w:hint="eastAsia"/>
                <w:lang w:val="en-US" w:eastAsia="zh-CN"/>
              </w:rPr>
              <w:t>Relation 2</w:t>
            </w:r>
          </w:p>
        </w:tc>
        <w:tc>
          <w:tcPr>
            <w:tcW w:w="1432"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Cosine score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op w:val="single" w:color="auto" w:sz="12" w:space="0"/>
              <w:tl2br w:val="nil"/>
              <w:tr2bl w:val="nil"/>
            </w:tcBorders>
          </w:tcPr>
          <w:p>
            <w:pPr>
              <w:pStyle w:val="18"/>
              <w:bidi w:val="0"/>
              <w:rPr>
                <w:rFonts w:hint="default"/>
                <w:lang w:val="en-US" w:eastAsia="zh-CN"/>
              </w:rPr>
            </w:pPr>
            <w:r>
              <w:rPr>
                <w:rFonts w:hint="default"/>
                <w:lang w:val="en-US" w:eastAsia="zh-CN"/>
              </w:rPr>
              <w:t>Hetionet::DaG::Disease:Gene</w:t>
            </w:r>
          </w:p>
        </w:tc>
        <w:tc>
          <w:tcPr>
            <w:tcW w:w="3608" w:type="dxa"/>
            <w:tcBorders>
              <w:top w:val="single" w:color="auto" w:sz="12" w:space="0"/>
              <w:tl2br w:val="nil"/>
              <w:tr2bl w:val="nil"/>
            </w:tcBorders>
          </w:tcPr>
          <w:p>
            <w:pPr>
              <w:pStyle w:val="18"/>
              <w:bidi w:val="0"/>
              <w:rPr>
                <w:rFonts w:hint="default"/>
                <w:lang w:val="en-US" w:eastAsia="zh-CN"/>
              </w:rPr>
            </w:pPr>
            <w:r>
              <w:rPr>
                <w:rFonts w:hint="default"/>
                <w:lang w:val="en-US" w:eastAsia="zh-CN"/>
              </w:rPr>
              <w:t>INTACT::ASSOCIATION::Compound:Gene</w:t>
            </w:r>
          </w:p>
        </w:tc>
        <w:tc>
          <w:tcPr>
            <w:tcW w:w="1432"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0.233</w:t>
            </w:r>
            <w:r>
              <w:rPr>
                <w:rFonts w:hint="eastAsia"/>
                <w:lang w:val="en-US" w:eastAsia="zh-CN"/>
              </w:rPr>
              <w:t>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DRUGBANK::x-atc::Compound:Atc</w:t>
            </w:r>
          </w:p>
        </w:tc>
        <w:tc>
          <w:tcPr>
            <w:tcW w:w="3608" w:type="dxa"/>
            <w:tcBorders>
              <w:tl2br w:val="nil"/>
              <w:tr2bl w:val="nil"/>
            </w:tcBorders>
          </w:tcPr>
          <w:p>
            <w:pPr>
              <w:pStyle w:val="18"/>
              <w:bidi w:val="0"/>
              <w:rPr>
                <w:rFonts w:hint="default"/>
                <w:lang w:val="en-US" w:eastAsia="zh-CN"/>
              </w:rPr>
            </w:pPr>
            <w:r>
              <w:rPr>
                <w:rFonts w:hint="default"/>
                <w:lang w:val="en-US" w:eastAsia="zh-CN"/>
              </w:rPr>
              <w:t>GNBR::in_tax::Gene:Tax</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0.2331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GNBR::L::Gene:Disease</w:t>
            </w:r>
          </w:p>
        </w:tc>
        <w:tc>
          <w:tcPr>
            <w:tcW w:w="3608" w:type="dxa"/>
            <w:tcBorders>
              <w:tl2br w:val="nil"/>
              <w:tr2bl w:val="nil"/>
            </w:tcBorders>
          </w:tcPr>
          <w:p>
            <w:pPr>
              <w:pStyle w:val="18"/>
              <w:bidi w:val="0"/>
              <w:rPr>
                <w:rFonts w:hint="default"/>
                <w:lang w:val="en-US" w:eastAsia="zh-CN"/>
              </w:rPr>
            </w:pPr>
            <w:r>
              <w:rPr>
                <w:rFonts w:hint="default"/>
                <w:lang w:val="en-US" w:eastAsia="zh-CN"/>
              </w:rPr>
              <w:t>Hetionet::DpS::Disease:Symptom</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0.2269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DGIDB::BLOCKER::Gene:Compound</w:t>
            </w:r>
          </w:p>
        </w:tc>
        <w:tc>
          <w:tcPr>
            <w:tcW w:w="3608" w:type="dxa"/>
            <w:tcBorders>
              <w:tl2br w:val="nil"/>
              <w:tr2bl w:val="nil"/>
            </w:tcBorders>
          </w:tcPr>
          <w:p>
            <w:pPr>
              <w:pStyle w:val="18"/>
              <w:bidi w:val="0"/>
              <w:rPr>
                <w:rFonts w:hint="default"/>
                <w:lang w:val="en-US" w:eastAsia="zh-CN"/>
              </w:rPr>
            </w:pPr>
            <w:r>
              <w:rPr>
                <w:rFonts w:hint="default"/>
                <w:lang w:val="en-US" w:eastAsia="zh-CN"/>
              </w:rPr>
              <w:t>GNBR::J::Gene:Disease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0.226</w:t>
            </w:r>
            <w:r>
              <w:rPr>
                <w:rFonts w:hint="eastAsia"/>
                <w:lang w:val="en-US" w:eastAsia="zh-CN"/>
              </w:rPr>
              <w:t>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DGIDB::AGONIST::Gene:Compound</w:t>
            </w:r>
          </w:p>
        </w:tc>
        <w:tc>
          <w:tcPr>
            <w:tcW w:w="3608" w:type="dxa"/>
            <w:tcBorders>
              <w:tl2br w:val="nil"/>
              <w:tr2bl w:val="nil"/>
            </w:tcBorders>
          </w:tcPr>
          <w:p>
            <w:pPr>
              <w:pStyle w:val="18"/>
              <w:bidi w:val="0"/>
              <w:rPr>
                <w:rFonts w:hint="default"/>
                <w:lang w:val="en-US" w:eastAsia="zh-CN"/>
              </w:rPr>
            </w:pPr>
            <w:r>
              <w:rPr>
                <w:rFonts w:hint="default"/>
                <w:lang w:val="en-US" w:eastAsia="zh-CN"/>
              </w:rPr>
              <w:t>INTACT::ASSOCIATION::Compound:Gene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0.222</w:t>
            </w:r>
            <w:r>
              <w:rPr>
                <w:rFonts w:hint="eastAsia"/>
                <w:lang w:val="en-US" w:eastAsia="zh-CN"/>
              </w:rPr>
              <w:t>6</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DRUGBANK::enzyme::Compound:Gene</w:t>
            </w:r>
          </w:p>
        </w:tc>
        <w:tc>
          <w:tcPr>
            <w:tcW w:w="3608" w:type="dxa"/>
            <w:tcBorders>
              <w:tl2br w:val="nil"/>
              <w:tr2bl w:val="nil"/>
            </w:tcBorders>
          </w:tcPr>
          <w:p>
            <w:pPr>
              <w:pStyle w:val="18"/>
              <w:bidi w:val="0"/>
              <w:rPr>
                <w:rFonts w:hint="default"/>
                <w:lang w:val="en-US" w:eastAsia="zh-CN"/>
              </w:rPr>
            </w:pPr>
            <w:r>
              <w:rPr>
                <w:rFonts w:hint="default"/>
                <w:lang w:val="en-US" w:eastAsia="zh-CN"/>
              </w:rPr>
              <w:t>GNBR::Ud::Gene:Disease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0.219</w:t>
            </w:r>
            <w:r>
              <w:rPr>
                <w:rFonts w:hint="eastAsia"/>
                <w:lang w:val="en-US" w:eastAsia="zh-CN"/>
              </w:rPr>
              <w:t>2</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Hetionet::DpS::Disease:Symptom</w:t>
            </w:r>
          </w:p>
        </w:tc>
        <w:tc>
          <w:tcPr>
            <w:tcW w:w="3608" w:type="dxa"/>
            <w:tcBorders>
              <w:tl2br w:val="nil"/>
              <w:tr2bl w:val="nil"/>
            </w:tcBorders>
          </w:tcPr>
          <w:p>
            <w:pPr>
              <w:pStyle w:val="18"/>
              <w:bidi w:val="0"/>
              <w:rPr>
                <w:rFonts w:hint="default"/>
                <w:lang w:val="en-US" w:eastAsia="zh-CN"/>
              </w:rPr>
            </w:pPr>
            <w:r>
              <w:rPr>
                <w:rFonts w:hint="default"/>
                <w:lang w:val="en-US" w:eastAsia="zh-CN"/>
              </w:rPr>
              <w:t>Hetionet::CbG::Compound:Gene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0.217</w:t>
            </w:r>
            <w:r>
              <w:rPr>
                <w:rFonts w:hint="eastAsia"/>
                <w:lang w:val="en-US" w:eastAsia="zh-CN"/>
              </w:rPr>
              <w:t>2</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GNBR::N::Compound:Gene</w:t>
            </w:r>
          </w:p>
        </w:tc>
        <w:tc>
          <w:tcPr>
            <w:tcW w:w="3608" w:type="dxa"/>
            <w:tcBorders>
              <w:tl2br w:val="nil"/>
              <w:tr2bl w:val="nil"/>
            </w:tcBorders>
          </w:tcPr>
          <w:p>
            <w:pPr>
              <w:pStyle w:val="18"/>
              <w:bidi w:val="0"/>
              <w:rPr>
                <w:rFonts w:hint="default"/>
                <w:lang w:val="en-US" w:eastAsia="zh-CN"/>
              </w:rPr>
            </w:pPr>
            <w:r>
              <w:rPr>
                <w:rFonts w:hint="default"/>
                <w:lang w:val="en-US" w:eastAsia="zh-CN"/>
              </w:rPr>
              <w:t>Hetionet::GcG::Gene:Gene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0.215</w:t>
            </w:r>
            <w:r>
              <w:rPr>
                <w:rFonts w:hint="eastAsia"/>
                <w:lang w:val="en-US" w:eastAsia="zh-CN"/>
              </w:rPr>
              <w:t>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GNBR::W::Gene:Gene</w:t>
            </w:r>
          </w:p>
        </w:tc>
        <w:tc>
          <w:tcPr>
            <w:tcW w:w="3608" w:type="dxa"/>
            <w:tcBorders>
              <w:tl2br w:val="nil"/>
              <w:tr2bl w:val="nil"/>
            </w:tcBorders>
          </w:tcPr>
          <w:p>
            <w:pPr>
              <w:pStyle w:val="18"/>
              <w:bidi w:val="0"/>
              <w:rPr>
                <w:rFonts w:hint="default"/>
                <w:lang w:val="en-US" w:eastAsia="zh-CN"/>
              </w:rPr>
            </w:pPr>
            <w:r>
              <w:rPr>
                <w:rFonts w:hint="default"/>
                <w:lang w:val="en-US" w:eastAsia="zh-CN"/>
              </w:rPr>
              <w:t>Hetionet::CdG::Compound:Gene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0.2138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GNBR::Z::Compound:Gene</w:t>
            </w:r>
          </w:p>
        </w:tc>
        <w:tc>
          <w:tcPr>
            <w:tcW w:w="3608" w:type="dxa"/>
            <w:tcBorders>
              <w:tl2br w:val="nil"/>
              <w:tr2bl w:val="nil"/>
            </w:tcBorders>
          </w:tcPr>
          <w:p>
            <w:pPr>
              <w:pStyle w:val="18"/>
              <w:bidi w:val="0"/>
              <w:rPr>
                <w:rFonts w:hint="default"/>
                <w:lang w:val="en-US" w:eastAsia="zh-CN"/>
              </w:rPr>
            </w:pPr>
            <w:r>
              <w:rPr>
                <w:rFonts w:hint="default"/>
                <w:lang w:val="en-US" w:eastAsia="zh-CN"/>
              </w:rPr>
              <w:t>GNBR::in_tax::Gene:Tax</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0.2115</w:t>
            </w:r>
          </w:p>
        </w:tc>
      </w:tr>
    </w:tbl>
    <w:p>
      <w:pPr>
        <w:bidi w:val="0"/>
        <w:rPr>
          <w:rFonts w:hint="eastAsia"/>
          <w:lang w:val="en-US" w:eastAsia="zh-CN"/>
        </w:rPr>
      </w:pPr>
      <w:r>
        <w:rPr>
          <w:rFonts w:hint="eastAsia"/>
          <w:lang w:val="en-US" w:eastAsia="zh-CN"/>
        </w:rPr>
        <w:t>图3是实体2D空间的可视化图，不同的颜色表示不同的实体类型，观察到相同类别的实体正如我们期望的那样聚集到一起。</w:t>
      </w:r>
    </w:p>
    <w:p>
      <w:pPr>
        <w:bidi w:val="0"/>
        <w:rPr>
          <w:rFonts w:hint="default"/>
          <w:lang w:val="en-US" w:eastAsia="zh-CN"/>
        </w:rPr>
      </w:pPr>
      <w:r>
        <w:rPr>
          <w:rFonts w:hint="default"/>
          <w:lang w:val="en-US" w:eastAsia="zh-CN"/>
        </w:rPr>
        <w:drawing>
          <wp:inline distT="0" distB="0" distL="114300" distR="114300">
            <wp:extent cx="5269230" cy="2877820"/>
            <wp:effectExtent l="0" t="0" r="7620" b="17780"/>
            <wp:docPr id="3" name="图片 3" descr="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ntity"/>
                    <pic:cNvPicPr>
                      <a:picLocks noChangeAspect="1"/>
                    </pic:cNvPicPr>
                  </pic:nvPicPr>
                  <pic:blipFill>
                    <a:blip r:embed="rId10"/>
                    <a:stretch>
                      <a:fillRect/>
                    </a:stretch>
                  </pic:blipFill>
                  <pic:spPr>
                    <a:xfrm>
                      <a:off x="0" y="0"/>
                      <a:ext cx="5269230" cy="2877820"/>
                    </a:xfrm>
                    <a:prstGeom prst="rect">
                      <a:avLst/>
                    </a:prstGeom>
                  </pic:spPr>
                </pic:pic>
              </a:graphicData>
            </a:graphic>
          </wp:inline>
        </w:drawing>
      </w:r>
    </w:p>
    <w:p>
      <w:pPr>
        <w:pStyle w:val="19"/>
        <w:bidi w:val="0"/>
        <w:rPr>
          <w:rFonts w:hint="eastAsia"/>
          <w:lang w:val="en-US" w:eastAsia="zh-CN"/>
        </w:rPr>
      </w:pPr>
      <w:r>
        <w:rPr>
          <w:rFonts w:hint="eastAsia"/>
          <w:b/>
          <w:bCs/>
          <w:lang w:val="en-US" w:eastAsia="zh-CN"/>
        </w:rPr>
        <w:t>Figure 3</w:t>
      </w:r>
      <w:r>
        <w:rPr>
          <w:rFonts w:hint="eastAsia"/>
          <w:lang w:val="en-US" w:eastAsia="zh-CN"/>
        </w:rPr>
        <w:t xml:space="preserve">  Distribution of entity embeddings in 2D euclidean space</w:t>
      </w:r>
    </w:p>
    <w:p>
      <w:pPr>
        <w:bidi w:val="0"/>
        <w:rPr>
          <w:rFonts w:hint="eastAsia" w:hAnsi="Cambria Math"/>
          <w:i w:val="0"/>
          <w:lang w:val="en-US" w:eastAsia="zh-CN"/>
        </w:rPr>
      </w:pPr>
      <w:r>
        <w:rPr>
          <w:rFonts w:hint="eastAsia"/>
          <w:lang w:val="en-US" w:eastAsia="zh-CN"/>
        </w:rPr>
        <w:t>为了进一步分析RotatE模型学习到的关系嵌入向量的差异性，我们还分析了不同关系类型之间在链接预测时的相似程度，对于种子头实体</w:t>
      </w:r>
      <m:oMath>
        <m:sSub>
          <m:sSubPr>
            <m:ctrlPr>
              <w:rPr>
                <w:rFonts w:ascii="Cambria Math" w:hAnsi="Cambria Math"/>
                <w:i/>
                <w:lang w:val="en-US"/>
              </w:rPr>
            </m:ctrlPr>
          </m:sSub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，用链接预测找到关系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oMath>
      <w:r>
        <w:rPr>
          <w:rFonts w:hint="eastAsia" w:hAnsi="Cambria Math"/>
          <w:i w:val="0"/>
          <w:lang w:val="en-US" w:eastAsia="zh-CN"/>
        </w:rPr>
        <w:t>下最可能成立的前10尾实体，然后对关系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oMath>
      <w:r>
        <w:rPr>
          <w:rFonts w:hint="eastAsia" w:hAnsi="Cambria Math"/>
          <w:i w:val="0"/>
          <w:lang w:val="en-US" w:eastAsia="zh-CN"/>
        </w:rPr>
        <w:t>重复上述工作，并计算关系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oMath>
      <w:r>
        <w:rPr>
          <w:rFonts w:hint="eastAsia" w:hAnsi="Cambria Math"/>
          <w:i w:val="0"/>
          <w:lang w:val="en-US" w:eastAsia="zh-CN"/>
        </w:rPr>
        <w:t>和</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oMath>
      <w:r>
        <w:rPr>
          <w:rFonts w:hint="eastAsia" w:hAnsi="Cambria Math"/>
          <w:i w:val="0"/>
          <w:lang w:val="en-US" w:eastAsia="zh-CN"/>
        </w:rPr>
        <w:t>的前十尾实体集合的 Jaccard相似系数（Jaccard similarity coefficient）。我们选择了100个随机头实体种子，然后报告了所有关系对的平均相似度，表6列出了基于链接预测相似度的前十关系对。Jaccard相似系数计算如下：</w:t>
      </w:r>
    </w:p>
    <w:p>
      <w:pPr>
        <w:bidi w:val="0"/>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J</m:t>
              </m:r>
              <m:ctrlPr>
                <w:rPr>
                  <w:rFonts w:ascii="Cambria Math" w:hAnsi="Cambria Math"/>
                  <w:i/>
                  <w:lang w:val="en-US"/>
                </w:rPr>
              </m:ctrlPr>
            </m:e>
            <m:sub>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ascii="Cambria Math" w:hAnsi="Cambria Math"/>
                  <w:i/>
                  <w:lang w:val="en-US"/>
                </w:rPr>
              </m:ctrlPr>
            </m:sub>
          </m:sSub>
          <m:r>
            <m:rPr/>
            <w:rPr>
              <w:rFonts w:hint="default" w:ascii="Cambria Math" w:hAnsi="Cambria Math"/>
              <w:lang w:val="en-US" w:eastAsia="zh-CN"/>
            </w:rPr>
            <m:t xml:space="preserve"> = </m:t>
          </m:r>
          <m:f>
            <m:fPr>
              <m:ctrlPr>
                <w:rPr>
                  <w:rFonts w:hint="default" w:ascii="Cambria Math" w:hAnsi="Cambria Math"/>
                  <w:i/>
                  <w:lang w:val="en-US" w:eastAsia="zh-CN"/>
                </w:rPr>
              </m:ctrlPr>
            </m:fPr>
            <m:num>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ctrlPr>
                <w:rPr>
                  <w:rFonts w:hint="default" w:ascii="Cambria Math" w:hAnsi="Cambria Math"/>
                  <w:i/>
                  <w:lang w:val="en-US" w:eastAsia="zh-CN"/>
                </w:rPr>
              </m:ctrlPr>
            </m:num>
            <m:den>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ctrlPr>
                <w:rPr>
                  <w:rFonts w:hint="default" w:ascii="Cambria Math" w:hAnsi="Cambria Math"/>
                  <w:i/>
                  <w:lang w:val="en-US" w:eastAsia="zh-CN"/>
                </w:rPr>
              </m:ctrlPr>
            </m:den>
          </m:f>
        </m:oMath>
      </m:oMathPara>
    </w:p>
    <w:p>
      <w:pPr>
        <w:bidi w:val="0"/>
        <w:rPr>
          <w:rFonts w:hint="eastAsia" w:hAnsi="Cambria Math"/>
          <w:i w:val="0"/>
          <w:lang w:val="en-US" w:eastAsia="zh-CN"/>
        </w:rPr>
      </w:pPr>
      <w:r>
        <w:rPr>
          <w:rFonts w:hint="eastAsia" w:hAnsi="Cambria Math"/>
          <w:i w:val="0"/>
          <w:lang w:val="en-US" w:eastAsia="zh-CN"/>
        </w:rPr>
        <w:t>其中</w:t>
      </w:r>
      <m:oMath>
        <m:r>
          <m:rPr>
            <m:sty m:val="p"/>
          </m:rPr>
          <w:rPr>
            <w:rFonts w:hint="default" w:ascii="Cambria Math" w:hAnsi="Cambria Math" w:cstheme="minorBidi"/>
            <w:kern w:val="2"/>
            <w:sz w:val="24"/>
            <w:szCs w:val="24"/>
            <w:lang w:val="en-US" w:eastAsia="zh-CN" w:bidi="ar-SA"/>
          </w:rPr>
          <m:t>|∗|</m:t>
        </m:r>
      </m:oMath>
      <w:r>
        <w:rPr>
          <w:rFonts w:hint="eastAsia" w:hAnsi="Cambria Math" w:cstheme="minorBidi"/>
          <w:i w:val="0"/>
          <w:kern w:val="2"/>
          <w:sz w:val="24"/>
          <w:szCs w:val="24"/>
          <w:lang w:val="en-US" w:eastAsia="zh-CN" w:bidi="ar-SA"/>
        </w:rPr>
        <w:t>表示集合的基数，</w:t>
      </w:r>
      <m:oMath>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oMath>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oMath>
      <w:r>
        <w:rPr>
          <w:rFonts w:hint="eastAsia" w:hAnsi="Cambria Math"/>
          <w:i w:val="0"/>
          <w:lang w:val="en-US" w:eastAsia="zh-CN"/>
        </w:rPr>
        <w:t xml:space="preserve"> 是两个关系对应的尾实体集合。</w:t>
      </w:r>
    </w:p>
    <w:p>
      <w:pPr>
        <w:pStyle w:val="17"/>
        <w:bidi w:val="0"/>
        <w:rPr>
          <w:rFonts w:hint="default"/>
          <w:lang w:val="en-US" w:eastAsia="zh-CN"/>
        </w:rPr>
      </w:pPr>
      <w:r>
        <w:rPr>
          <w:rFonts w:hint="eastAsia"/>
          <w:lang w:val="en-US" w:eastAsia="zh-CN"/>
        </w:rPr>
        <w:t>Table 6  Top 10 most similar relation pairs based on their link recommendation similarity</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07"/>
        <w:gridCol w:w="3725"/>
        <w:gridCol w:w="129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bottom w:val="single" w:color="auto" w:sz="12" w:space="0"/>
            </w:tcBorders>
          </w:tcPr>
          <w:p>
            <w:pPr>
              <w:pStyle w:val="18"/>
              <w:bidi w:val="0"/>
              <w:rPr>
                <w:rFonts w:hint="default"/>
                <w:sz w:val="15"/>
                <w:szCs w:val="15"/>
                <w:lang w:val="en-US" w:eastAsia="zh-CN"/>
              </w:rPr>
            </w:pPr>
            <w:r>
              <w:rPr>
                <w:rFonts w:hint="eastAsia"/>
                <w:sz w:val="15"/>
                <w:szCs w:val="15"/>
                <w:lang w:val="en-US" w:eastAsia="zh-CN"/>
              </w:rPr>
              <w:t>Relation 1</w:t>
            </w:r>
          </w:p>
        </w:tc>
        <w:tc>
          <w:tcPr>
            <w:tcW w:w="3725" w:type="dxa"/>
            <w:tcBorders>
              <w:bottom w:val="single" w:color="auto" w:sz="12" w:space="0"/>
            </w:tcBorders>
          </w:tcPr>
          <w:p>
            <w:pPr>
              <w:pStyle w:val="18"/>
              <w:bidi w:val="0"/>
              <w:rPr>
                <w:rFonts w:hint="default"/>
                <w:sz w:val="15"/>
                <w:szCs w:val="15"/>
                <w:lang w:val="en-US" w:eastAsia="zh-CN"/>
              </w:rPr>
            </w:pPr>
            <w:r>
              <w:rPr>
                <w:rFonts w:hint="eastAsia"/>
                <w:sz w:val="15"/>
                <w:szCs w:val="15"/>
                <w:lang w:val="en-US" w:eastAsia="zh-CN"/>
              </w:rPr>
              <w:t>Relation 2</w:t>
            </w:r>
          </w:p>
        </w:tc>
        <w:tc>
          <w:tcPr>
            <w:tcW w:w="1290" w:type="dxa"/>
            <w:tcBorders>
              <w:bottom w:val="single" w:color="auto" w:sz="12" w:space="0"/>
            </w:tcBorders>
            <w:vAlign w:val="center"/>
          </w:tcPr>
          <w:p>
            <w:pPr>
              <w:pStyle w:val="18"/>
              <w:bidi w:val="0"/>
              <w:jc w:val="center"/>
              <w:rPr>
                <w:rFonts w:hint="default"/>
                <w:sz w:val="15"/>
                <w:szCs w:val="15"/>
                <w:lang w:val="en-US" w:eastAsia="zh-CN"/>
              </w:rPr>
            </w:pPr>
            <w:r>
              <w:rPr>
                <w:rFonts w:hint="eastAsia"/>
                <w:sz w:val="15"/>
                <w:szCs w:val="15"/>
                <w:lang w:val="en-US" w:eastAsia="zh-CN"/>
              </w:rPr>
              <w:t>Jaccard score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op w:val="single" w:color="auto" w:sz="12" w:space="0"/>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3725" w:type="dxa"/>
            <w:tcBorders>
              <w:top w:val="single" w:color="auto" w:sz="12" w:space="0"/>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op w:val="single" w:color="auto" w:sz="12" w:space="0"/>
              <w:tl2br w:val="nil"/>
              <w:tr2bl w:val="nil"/>
            </w:tcBorders>
            <w:vAlign w:val="center"/>
          </w:tcPr>
          <w:p>
            <w:pPr>
              <w:pStyle w:val="18"/>
              <w:bidi w:val="0"/>
              <w:jc w:val="center"/>
              <w:rPr>
                <w:rFonts w:hint="default"/>
                <w:sz w:val="15"/>
                <w:szCs w:val="15"/>
                <w:lang w:val="en-US" w:eastAsia="zh-CN"/>
              </w:rPr>
            </w:pPr>
            <w:r>
              <w:rPr>
                <w:rFonts w:hint="eastAsia"/>
                <w:sz w:val="15"/>
                <w:szCs w:val="15"/>
                <w:lang w:val="en-US" w:eastAsia="zh-CN"/>
              </w:rPr>
              <w:t>0.570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0.566</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0.56</w:t>
            </w:r>
            <w:r>
              <w:rPr>
                <w:rFonts w:hint="eastAsia"/>
                <w:sz w:val="15"/>
                <w:szCs w:val="15"/>
                <w:lang w:val="en-US" w:eastAsia="zh-CN"/>
              </w:rPr>
              <w:t>4</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0.55</w:t>
            </w:r>
            <w:r>
              <w:rPr>
                <w:rFonts w:hint="eastAsia"/>
                <w:sz w:val="15"/>
                <w:szCs w:val="15"/>
                <w:lang w:val="en-US" w:eastAsia="zh-CN"/>
              </w:rPr>
              <w:t>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bioarx::DrugHumGen:Compound:Gene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DRUGBANK::target::Compound:Gene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0.545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0.534</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bioarx::DrugHumGen:Compound:Gene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Hetionet::CbG::Compound:Gene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7</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0.490</w:t>
            </w:r>
          </w:p>
        </w:tc>
      </w:tr>
    </w:tbl>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hAnsi="Cambria Math"/>
          <w:i w:val="0"/>
          <w:lang w:val="en-US" w:eastAsia="zh-CN"/>
        </w:rPr>
      </w:pPr>
      <w:r>
        <w:rPr>
          <w:rFonts w:hint="eastAsia" w:hAnsi="Cambria Math"/>
          <w:i w:val="0"/>
          <w:lang w:val="en-US" w:eastAsia="zh-CN"/>
        </w:rPr>
        <w:t>可以发现我们的三种治疗关系依旧没有出现在前10的位置，更加说明RotatE模型能够将治疗关系能够与其他关系区分出来。</w:t>
      </w:r>
    </w:p>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default" w:hAnsi="Cambria Math"/>
          <w:i w:val="0"/>
          <w:lang w:val="en-US" w:eastAsia="zh-CN"/>
        </w:rPr>
      </w:pPr>
      <w:r>
        <w:rPr>
          <w:rFonts w:hint="eastAsia" w:hAnsi="Cambria Math"/>
          <w:i w:val="0"/>
          <w:lang w:val="en-US" w:eastAsia="zh-CN"/>
        </w:rPr>
        <w:t>通过上面对RotatE模型学习到的实体和关系嵌入向量的分析结果，我们认为DRKG不同数据源的信息被药物重定位模型很好的整合到了一起，并且生成了有意义的实体和关系嵌入向量。</w:t>
      </w:r>
    </w:p>
    <w:p>
      <w:pPr>
        <w:pStyle w:val="5"/>
        <w:bidi w:val="0"/>
        <w:rPr>
          <w:rFonts w:hint="eastAsia"/>
          <w:lang w:val="en-US" w:eastAsia="zh-CN"/>
        </w:rPr>
      </w:pPr>
      <w:r>
        <w:rPr>
          <w:rFonts w:hint="eastAsia"/>
          <w:lang w:val="en-US" w:eastAsia="zh-CN"/>
        </w:rPr>
        <w:t xml:space="preserve"> AD 药物重定位</w:t>
      </w:r>
    </w:p>
    <w:p>
      <w:pPr>
        <w:rPr>
          <w:rFonts w:hint="eastAsia"/>
          <w:lang w:val="en-US" w:eastAsia="zh-CN"/>
        </w:rPr>
      </w:pPr>
      <w:r>
        <w:rPr>
          <w:rFonts w:hint="eastAsia"/>
          <w:lang w:val="en-US" w:eastAsia="zh-CN"/>
        </w:rPr>
        <w:t>我们使用最终的RotatE模型进行AD药物重定位，由于RotatE模型的MR是63.51，所以将评分前50的作为初步的候选药物。初步的候选药物列表中，评分前10中只有第9名的药物不是DRKG已经存在的治疗AD的药物，证明该方法的有效性。然后我们排除了DRKG中原有的治疗AD的药物，最终剩余了17种治疗药物。</w:t>
      </w:r>
    </w:p>
    <w:p>
      <w:pPr>
        <w:rPr>
          <w:rFonts w:hint="eastAsia"/>
          <w:lang w:val="en-US" w:eastAsia="zh-CN"/>
        </w:rPr>
      </w:pPr>
      <w:r>
        <w:rPr>
          <w:rFonts w:hint="eastAsia"/>
          <w:lang w:val="en-US" w:eastAsia="zh-CN"/>
        </w:rPr>
        <w:t>我们将DRKG提供的TransE_l2预训练模型重复上面的步骤，排除了DRKG中已经存在的治疗AD的药物，最终剩余25种治疗药物，可以发现RotatE模型的效果要好于TransE模型。我们将上面两个模型得到的候选药物求交集，最终获得10种治疗AD的治疗药物，结果显示在表7中。</w:t>
      </w:r>
    </w:p>
    <w:p>
      <w:pPr>
        <w:pStyle w:val="17"/>
        <w:bidi w:val="0"/>
        <w:rPr>
          <w:rFonts w:hint="default"/>
          <w:lang w:val="en-US" w:eastAsia="zh-CN"/>
        </w:rPr>
      </w:pPr>
      <w:r>
        <w:rPr>
          <w:rFonts w:hint="eastAsia"/>
          <w:b/>
          <w:bCs/>
          <w:lang w:val="en-US" w:eastAsia="zh-CN"/>
        </w:rPr>
        <w:t>Table 7</w:t>
      </w:r>
      <w:r>
        <w:rPr>
          <w:rFonts w:hint="eastAsia"/>
          <w:lang w:val="en-US" w:eastAsia="zh-CN"/>
        </w:rPr>
        <w:t xml:space="preserve">  Candidate drugs obtained from drug repurposing.</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13"/>
        <w:gridCol w:w="1475"/>
        <w:gridCol w:w="543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bottom w:val="single" w:color="auto" w:sz="12" w:space="0"/>
            </w:tcBorders>
          </w:tcPr>
          <w:p>
            <w:pPr>
              <w:pStyle w:val="18"/>
              <w:bidi w:val="0"/>
              <w:rPr>
                <w:rFonts w:hint="default"/>
                <w:lang w:val="en-US" w:eastAsia="zh-CN"/>
              </w:rPr>
            </w:pPr>
            <w:r>
              <w:rPr>
                <w:rFonts w:hint="eastAsia"/>
                <w:lang w:val="en-US" w:eastAsia="zh-CN"/>
              </w:rPr>
              <w:t>Rank in RotatE</w:t>
            </w:r>
          </w:p>
        </w:tc>
        <w:tc>
          <w:tcPr>
            <w:tcW w:w="1475" w:type="dxa"/>
            <w:tcBorders>
              <w:bottom w:val="single" w:color="auto" w:sz="12" w:space="0"/>
            </w:tcBorders>
          </w:tcPr>
          <w:p>
            <w:pPr>
              <w:pStyle w:val="18"/>
              <w:bidi w:val="0"/>
              <w:rPr>
                <w:rFonts w:hint="default"/>
                <w:lang w:val="en-US" w:eastAsia="zh-CN"/>
              </w:rPr>
            </w:pPr>
            <w:r>
              <w:rPr>
                <w:rFonts w:hint="eastAsia"/>
                <w:lang w:val="en-US" w:eastAsia="zh-CN"/>
              </w:rPr>
              <w:t>Drug name</w:t>
            </w:r>
          </w:p>
        </w:tc>
        <w:tc>
          <w:tcPr>
            <w:tcW w:w="5434" w:type="dxa"/>
            <w:tcBorders>
              <w:bottom w:val="single" w:color="auto" w:sz="12" w:space="0"/>
            </w:tcBorders>
          </w:tcPr>
          <w:p>
            <w:pPr>
              <w:pStyle w:val="18"/>
              <w:bidi w:val="0"/>
              <w:rPr>
                <w:rFonts w:hint="default"/>
                <w:lang w:val="en-US" w:eastAsia="zh-CN"/>
              </w:rPr>
            </w:pPr>
            <w:r>
              <w:rPr>
                <w:rFonts w:hint="eastAsia"/>
                <w:lang w:val="en-US" w:eastAsia="zh-CN"/>
              </w:rPr>
              <w:t>L</w:t>
            </w:r>
            <w:r>
              <w:rPr>
                <w:rFonts w:hint="default"/>
                <w:lang w:val="en-US" w:eastAsia="zh-CN"/>
              </w:rPr>
              <w:t>iterature support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op w:val="single" w:color="auto" w:sz="12" w:space="0"/>
              <w:tl2br w:val="nil"/>
              <w:tr2bl w:val="nil"/>
            </w:tcBorders>
          </w:tcPr>
          <w:p>
            <w:pPr>
              <w:pStyle w:val="18"/>
              <w:bidi w:val="0"/>
              <w:rPr>
                <w:rFonts w:hint="default"/>
                <w:lang w:val="en-US" w:eastAsia="zh-CN"/>
              </w:rPr>
            </w:pPr>
            <w:r>
              <w:rPr>
                <w:rFonts w:hint="eastAsia"/>
                <w:lang w:val="en-US" w:eastAsia="zh-CN"/>
              </w:rPr>
              <w:t>9</w:t>
            </w:r>
          </w:p>
        </w:tc>
        <w:tc>
          <w:tcPr>
            <w:tcW w:w="1475" w:type="dxa"/>
            <w:tcBorders>
              <w:top w:val="single" w:color="auto" w:sz="12" w:space="0"/>
              <w:tl2br w:val="nil"/>
              <w:tr2bl w:val="nil"/>
            </w:tcBorders>
          </w:tcPr>
          <w:p>
            <w:pPr>
              <w:pStyle w:val="18"/>
              <w:bidi w:val="0"/>
              <w:rPr>
                <w:rFonts w:hint="default"/>
                <w:lang w:val="en-US" w:eastAsia="zh-CN"/>
              </w:rPr>
            </w:pPr>
            <w:r>
              <w:rPr>
                <w:rFonts w:hint="default"/>
                <w:lang w:val="en-US" w:eastAsia="zh-CN"/>
              </w:rPr>
              <w:t>Glutathione</w:t>
            </w:r>
          </w:p>
        </w:tc>
        <w:tc>
          <w:tcPr>
            <w:tcW w:w="5434" w:type="dxa"/>
            <w:tcBorders>
              <w:top w:val="single" w:color="auto" w:sz="12" w:space="0"/>
              <w:tl2br w:val="nil"/>
              <w:tr2bl w:val="nil"/>
            </w:tcBorders>
          </w:tcPr>
          <w:p>
            <w:pPr>
              <w:pStyle w:val="18"/>
              <w:bidi w:val="0"/>
              <w:rPr>
                <w:rFonts w:hint="default"/>
                <w:lang w:val="en-US" w:eastAsia="zh-CN"/>
              </w:rPr>
            </w:pPr>
            <w:r>
              <w:rPr>
                <w:rFonts w:hint="default"/>
                <w:lang w:val="en-US" w:eastAsia="zh-CN"/>
              </w:rPr>
              <w:t>The beneficial effect of many nutrients on the course of AD has been demonstrated. These include: glutathione, polyphenols, curcumin, coenzyme Q10, vitamins B6, B12, folic acid, unsaturated fatty acids, lecithin, UA, caffeine and some probiotic bacteria</w:t>
            </w:r>
            <w:r>
              <w:rPr>
                <w:rFonts w:hint="default"/>
                <w:vertAlign w:val="superscript"/>
                <w:lang w:val="en-US" w:eastAsia="zh-CN"/>
              </w:rPr>
              <w:fldChar w:fldCharType="begin"/>
            </w:r>
            <w:r>
              <w:rPr>
                <w:rFonts w:hint="default"/>
                <w:vertAlign w:val="superscript"/>
                <w:lang w:val="en-US" w:eastAsia="zh-CN"/>
              </w:rPr>
              <w:instrText xml:space="preserve"> REF _Ref5124 \r \h </w:instrText>
            </w:r>
            <w:r>
              <w:rPr>
                <w:rFonts w:hint="default"/>
                <w:vertAlign w:val="superscript"/>
                <w:lang w:val="en-US" w:eastAsia="zh-CN"/>
              </w:rPr>
              <w:fldChar w:fldCharType="separate"/>
            </w:r>
            <w:r>
              <w:rPr>
                <w:rFonts w:hint="default"/>
                <w:vertAlign w:val="superscript"/>
                <w:lang w:val="en-US" w:eastAsia="zh-CN"/>
              </w:rPr>
              <w:t>[18]</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11</w:t>
            </w:r>
          </w:p>
        </w:tc>
        <w:tc>
          <w:tcPr>
            <w:tcW w:w="1475" w:type="dxa"/>
            <w:tcBorders>
              <w:tl2br w:val="nil"/>
              <w:tr2bl w:val="nil"/>
            </w:tcBorders>
          </w:tcPr>
          <w:p>
            <w:pPr>
              <w:pStyle w:val="18"/>
              <w:bidi w:val="0"/>
              <w:rPr>
                <w:rFonts w:hint="default"/>
                <w:lang w:val="en-US" w:eastAsia="zh-CN"/>
              </w:rPr>
            </w:pPr>
            <w:r>
              <w:rPr>
                <w:rFonts w:hint="default"/>
                <w:lang w:val="en-US" w:eastAsia="zh-CN"/>
              </w:rPr>
              <w:t>Haloperidol</w:t>
            </w:r>
          </w:p>
        </w:tc>
        <w:tc>
          <w:tcPr>
            <w:tcW w:w="5434" w:type="dxa"/>
            <w:tcBorders>
              <w:tl2br w:val="nil"/>
              <w:tr2bl w:val="nil"/>
            </w:tcBorders>
          </w:tcPr>
          <w:p>
            <w:pPr>
              <w:pStyle w:val="18"/>
              <w:bidi w:val="0"/>
              <w:rPr>
                <w:rFonts w:hint="default"/>
                <w:lang w:val="en-US" w:eastAsia="zh-CN"/>
              </w:rPr>
            </w:pPr>
            <w:r>
              <w:rPr>
                <w:rFonts w:hint="default"/>
                <w:lang w:val="en-US" w:eastAsia="zh-CN"/>
              </w:rPr>
              <w:t>Haloperidol inactivates AMPK and reduces tau phosphorylation in a tau mouse model of Alzheimer's disease</w:t>
            </w:r>
            <w:r>
              <w:rPr>
                <w:rFonts w:hint="default"/>
                <w:vertAlign w:val="superscript"/>
                <w:lang w:val="en-US" w:eastAsia="zh-CN"/>
              </w:rPr>
              <w:fldChar w:fldCharType="begin"/>
            </w:r>
            <w:r>
              <w:rPr>
                <w:rFonts w:hint="default"/>
                <w:vertAlign w:val="superscript"/>
                <w:lang w:val="en-US" w:eastAsia="zh-CN"/>
              </w:rPr>
              <w:instrText xml:space="preserve"> REF _Ref10865 \r \h </w:instrText>
            </w:r>
            <w:r>
              <w:rPr>
                <w:rFonts w:hint="default"/>
                <w:vertAlign w:val="superscript"/>
                <w:lang w:val="en-US" w:eastAsia="zh-CN"/>
              </w:rPr>
              <w:fldChar w:fldCharType="separate"/>
            </w:r>
            <w:r>
              <w:rPr>
                <w:rFonts w:hint="default"/>
                <w:vertAlign w:val="superscript"/>
                <w:lang w:val="en-US" w:eastAsia="zh-CN"/>
              </w:rPr>
              <w:t>[19]</w:t>
            </w:r>
            <w:r>
              <w:rPr>
                <w:rFonts w:hint="default"/>
                <w:vertAlign w:val="superscript"/>
                <w:lang w:val="en-US" w:eastAsia="zh-CN"/>
              </w:rPr>
              <w:fldChar w:fldCharType="end"/>
            </w:r>
            <w:r>
              <w:rPr>
                <w:rFonts w:hint="default"/>
                <w:lang w:val="en-US" w:eastAsia="zh-CN"/>
              </w:rPr>
              <w:t>.</w:t>
            </w:r>
            <w:bookmarkStart w:id="36" w:name="_GoBack"/>
            <w:bookmarkEnd w:id="36"/>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13</w:t>
            </w:r>
          </w:p>
        </w:tc>
        <w:tc>
          <w:tcPr>
            <w:tcW w:w="1475" w:type="dxa"/>
            <w:tcBorders>
              <w:tl2br w:val="nil"/>
              <w:tr2bl w:val="nil"/>
            </w:tcBorders>
          </w:tcPr>
          <w:p>
            <w:pPr>
              <w:pStyle w:val="18"/>
              <w:bidi w:val="0"/>
              <w:rPr>
                <w:rFonts w:hint="default"/>
                <w:lang w:val="en-US" w:eastAsia="zh-CN"/>
              </w:rPr>
            </w:pPr>
            <w:r>
              <w:rPr>
                <w:rFonts w:hint="default"/>
                <w:lang w:val="en-US" w:eastAsia="zh-CN"/>
              </w:rPr>
              <w:t>Capsaicin</w:t>
            </w:r>
          </w:p>
        </w:tc>
        <w:tc>
          <w:tcPr>
            <w:tcW w:w="5434" w:type="dxa"/>
            <w:tcBorders>
              <w:tl2br w:val="nil"/>
              <w:tr2bl w:val="nil"/>
            </w:tcBorders>
          </w:tcPr>
          <w:p>
            <w:pPr>
              <w:pStyle w:val="18"/>
              <w:bidi w:val="0"/>
              <w:rPr>
                <w:rFonts w:hint="default"/>
                <w:lang w:val="en-US" w:eastAsia="zh-CN"/>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16</w:t>
            </w:r>
          </w:p>
        </w:tc>
        <w:tc>
          <w:tcPr>
            <w:tcW w:w="1475" w:type="dxa"/>
            <w:tcBorders>
              <w:tl2br w:val="nil"/>
              <w:tr2bl w:val="nil"/>
            </w:tcBorders>
          </w:tcPr>
          <w:p>
            <w:pPr>
              <w:pStyle w:val="18"/>
              <w:bidi w:val="0"/>
              <w:rPr>
                <w:rFonts w:hint="default"/>
                <w:lang w:val="en-US" w:eastAsia="zh-CN"/>
              </w:rPr>
            </w:pPr>
            <w:r>
              <w:rPr>
                <w:rFonts w:hint="default"/>
                <w:lang w:val="en-US" w:eastAsia="zh-CN"/>
              </w:rPr>
              <w:t>Quercetin</w:t>
            </w:r>
          </w:p>
        </w:tc>
        <w:tc>
          <w:tcPr>
            <w:tcW w:w="5434" w:type="dxa"/>
            <w:tcBorders>
              <w:tl2br w:val="nil"/>
              <w:tr2bl w:val="nil"/>
            </w:tcBorders>
          </w:tcPr>
          <w:p>
            <w:pPr>
              <w:pStyle w:val="18"/>
              <w:bidi w:val="0"/>
              <w:rPr>
                <w:rFonts w:hint="default"/>
                <w:lang w:val="en-US" w:eastAsia="zh-CN"/>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17</w:t>
            </w:r>
          </w:p>
        </w:tc>
        <w:tc>
          <w:tcPr>
            <w:tcW w:w="1475" w:type="dxa"/>
            <w:tcBorders>
              <w:tl2br w:val="nil"/>
              <w:tr2bl w:val="nil"/>
            </w:tcBorders>
          </w:tcPr>
          <w:p>
            <w:pPr>
              <w:pStyle w:val="18"/>
              <w:bidi w:val="0"/>
              <w:rPr>
                <w:rFonts w:hint="default"/>
                <w:lang w:val="en-US" w:eastAsia="zh-CN"/>
              </w:rPr>
            </w:pPr>
            <w:r>
              <w:rPr>
                <w:rFonts w:hint="default"/>
                <w:lang w:val="en-US" w:eastAsia="zh-CN"/>
              </w:rPr>
              <w:t>Estradiol</w:t>
            </w:r>
          </w:p>
        </w:tc>
        <w:tc>
          <w:tcPr>
            <w:tcW w:w="5434" w:type="dxa"/>
            <w:tcBorders>
              <w:tl2br w:val="nil"/>
              <w:tr2bl w:val="nil"/>
            </w:tcBorders>
          </w:tcPr>
          <w:p>
            <w:pPr>
              <w:pStyle w:val="18"/>
              <w:bidi w:val="0"/>
              <w:rPr>
                <w:rFonts w:hint="default"/>
                <w:lang w:val="en-US" w:eastAsia="zh-CN"/>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18</w:t>
            </w:r>
          </w:p>
        </w:tc>
        <w:tc>
          <w:tcPr>
            <w:tcW w:w="1475" w:type="dxa"/>
            <w:tcBorders>
              <w:tl2br w:val="nil"/>
              <w:tr2bl w:val="nil"/>
            </w:tcBorders>
          </w:tcPr>
          <w:p>
            <w:pPr>
              <w:pStyle w:val="18"/>
              <w:bidi w:val="0"/>
              <w:rPr>
                <w:rFonts w:hint="default"/>
                <w:lang w:val="en-US" w:eastAsia="zh-CN"/>
              </w:rPr>
            </w:pPr>
            <w:r>
              <w:rPr>
                <w:rFonts w:hint="default"/>
                <w:lang w:val="en-US" w:eastAsia="zh-CN"/>
              </w:rPr>
              <w:t>Glucose</w:t>
            </w:r>
          </w:p>
        </w:tc>
        <w:tc>
          <w:tcPr>
            <w:tcW w:w="5434" w:type="dxa"/>
            <w:tcBorders>
              <w:tl2br w:val="nil"/>
              <w:tr2bl w:val="nil"/>
            </w:tcBorders>
          </w:tcPr>
          <w:p>
            <w:pPr>
              <w:pStyle w:val="18"/>
              <w:bidi w:val="0"/>
              <w:rPr>
                <w:rFonts w:hint="default"/>
                <w:lang w:val="en-US" w:eastAsia="zh-CN"/>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21</w:t>
            </w:r>
          </w:p>
        </w:tc>
        <w:tc>
          <w:tcPr>
            <w:tcW w:w="1475" w:type="dxa"/>
            <w:tcBorders>
              <w:tl2br w:val="nil"/>
              <w:tr2bl w:val="nil"/>
            </w:tcBorders>
          </w:tcPr>
          <w:p>
            <w:pPr>
              <w:pStyle w:val="18"/>
              <w:bidi w:val="0"/>
              <w:rPr>
                <w:rFonts w:hint="default"/>
                <w:lang w:val="en-US" w:eastAsia="zh-CN"/>
              </w:rPr>
            </w:pPr>
            <w:r>
              <w:rPr>
                <w:rFonts w:hint="default"/>
                <w:lang w:val="en-US" w:eastAsia="zh-CN"/>
              </w:rPr>
              <w:t>Adenosine</w:t>
            </w:r>
          </w:p>
        </w:tc>
        <w:tc>
          <w:tcPr>
            <w:tcW w:w="5434" w:type="dxa"/>
            <w:tcBorders>
              <w:tl2br w:val="nil"/>
              <w:tr2bl w:val="nil"/>
            </w:tcBorders>
          </w:tcPr>
          <w:p>
            <w:pPr>
              <w:pStyle w:val="18"/>
              <w:bidi w:val="0"/>
              <w:rPr>
                <w:rFonts w:hint="default"/>
                <w:lang w:val="en-US" w:eastAsia="zh-CN"/>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31</w:t>
            </w:r>
          </w:p>
        </w:tc>
        <w:tc>
          <w:tcPr>
            <w:tcW w:w="1475" w:type="dxa"/>
            <w:tcBorders>
              <w:tl2br w:val="nil"/>
              <w:tr2bl w:val="nil"/>
            </w:tcBorders>
          </w:tcPr>
          <w:p>
            <w:pPr>
              <w:pStyle w:val="18"/>
              <w:bidi w:val="0"/>
              <w:rPr>
                <w:rFonts w:hint="default"/>
                <w:lang w:val="en-US" w:eastAsia="zh-CN"/>
              </w:rPr>
            </w:pPr>
            <w:r>
              <w:rPr>
                <w:rFonts w:hint="default"/>
                <w:lang w:val="en-US" w:eastAsia="zh-CN"/>
              </w:rPr>
              <w:t>Cocaine</w:t>
            </w:r>
          </w:p>
        </w:tc>
        <w:tc>
          <w:tcPr>
            <w:tcW w:w="5434" w:type="dxa"/>
            <w:tcBorders>
              <w:tl2br w:val="nil"/>
              <w:tr2bl w:val="nil"/>
            </w:tcBorders>
          </w:tcPr>
          <w:p>
            <w:pPr>
              <w:pStyle w:val="18"/>
              <w:bidi w:val="0"/>
              <w:rPr>
                <w:rFonts w:hint="default"/>
                <w:lang w:val="en-US" w:eastAsia="zh-CN"/>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39</w:t>
            </w:r>
          </w:p>
        </w:tc>
        <w:tc>
          <w:tcPr>
            <w:tcW w:w="1475" w:type="dxa"/>
            <w:tcBorders>
              <w:tl2br w:val="nil"/>
              <w:tr2bl w:val="nil"/>
            </w:tcBorders>
          </w:tcPr>
          <w:p>
            <w:pPr>
              <w:pStyle w:val="18"/>
              <w:bidi w:val="0"/>
              <w:rPr>
                <w:rFonts w:hint="default"/>
                <w:lang w:val="en-US" w:eastAsia="zh-CN"/>
              </w:rPr>
            </w:pPr>
            <w:r>
              <w:rPr>
                <w:rFonts w:hint="default"/>
                <w:lang w:val="en-US" w:eastAsia="zh-CN"/>
              </w:rPr>
              <w:t>Paclitaxel</w:t>
            </w:r>
          </w:p>
        </w:tc>
        <w:tc>
          <w:tcPr>
            <w:tcW w:w="5434" w:type="dxa"/>
            <w:tcBorders>
              <w:tl2br w:val="nil"/>
              <w:tr2bl w:val="nil"/>
            </w:tcBorders>
          </w:tcPr>
          <w:p>
            <w:pPr>
              <w:pStyle w:val="18"/>
              <w:bidi w:val="0"/>
              <w:rPr>
                <w:rFonts w:hint="default"/>
                <w:lang w:val="en-US" w:eastAsia="zh-CN"/>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41</w:t>
            </w:r>
          </w:p>
        </w:tc>
        <w:tc>
          <w:tcPr>
            <w:tcW w:w="1475" w:type="dxa"/>
            <w:tcBorders>
              <w:tl2br w:val="nil"/>
              <w:tr2bl w:val="nil"/>
            </w:tcBorders>
          </w:tcPr>
          <w:p>
            <w:pPr>
              <w:pStyle w:val="18"/>
              <w:bidi w:val="0"/>
              <w:rPr>
                <w:rFonts w:hint="default"/>
                <w:lang w:val="en-US" w:eastAsia="zh-CN"/>
              </w:rPr>
            </w:pPr>
            <w:r>
              <w:rPr>
                <w:rFonts w:hint="default"/>
                <w:lang w:val="en-US" w:eastAsia="zh-CN"/>
              </w:rPr>
              <w:t>Cholesterol</w:t>
            </w:r>
          </w:p>
        </w:tc>
        <w:tc>
          <w:tcPr>
            <w:tcW w:w="5434" w:type="dxa"/>
            <w:tcBorders>
              <w:tl2br w:val="nil"/>
              <w:tr2bl w:val="nil"/>
            </w:tcBorders>
          </w:tcPr>
          <w:p>
            <w:pPr>
              <w:pStyle w:val="18"/>
              <w:bidi w:val="0"/>
              <w:rPr>
                <w:rFonts w:hint="default"/>
                <w:lang w:val="en-US" w:eastAsia="zh-CN"/>
              </w:rPr>
            </w:pPr>
          </w:p>
        </w:tc>
      </w:tr>
    </w:tbl>
    <w:p>
      <w:pPr>
        <w:pStyle w:val="4"/>
        <w:bidi w:val="0"/>
        <w:rPr>
          <w:rFonts w:hint="eastAsia"/>
          <w:lang w:val="en-US" w:eastAsia="zh-CN"/>
        </w:rPr>
      </w:pPr>
      <w:r>
        <w:rPr>
          <w:rFonts w:hint="eastAsia"/>
          <w:lang w:val="en-US" w:eastAsia="zh-CN"/>
        </w:rPr>
        <w:t>结论</w:t>
      </w:r>
    </w:p>
    <w:p>
      <w:pPr>
        <w:rPr>
          <w:rFonts w:hint="default"/>
          <w:lang w:val="en-US" w:eastAsia="zh-CN"/>
        </w:rPr>
      </w:pPr>
      <w:r>
        <w:rPr>
          <w:rFonts w:hint="eastAsia"/>
          <w:lang w:val="en-US" w:eastAsia="zh-CN"/>
        </w:rPr>
        <w:t>本文采用KGE 模型对AD进行了药物重定位。具体来说使用4种KGE模型在DRKG上学习实体和关系的嵌入向量，通过评价指标选择了RotatE模型作为最终的药物重定位模型。实验结果表明，RotatE模型能够预测出合理的AD治疗药物，能够为研究人员进一步探索AD的治疗药物提供研究思路。</w:t>
      </w:r>
    </w:p>
    <w:p>
      <w:pPr>
        <w:pStyle w:val="4"/>
        <w:bidi w:val="0"/>
        <w:rPr>
          <w:rFonts w:hint="eastAsia"/>
          <w:lang w:val="en-US" w:eastAsia="zh-CN"/>
        </w:rPr>
      </w:pPr>
      <w:r>
        <w:rPr>
          <w:rFonts w:hint="eastAsia"/>
          <w:lang w:val="en-US" w:eastAsia="zh-CN"/>
        </w:rPr>
        <w:t>参考文献</w:t>
      </w:r>
    </w:p>
    <w:p>
      <w:pPr>
        <w:pStyle w:val="16"/>
        <w:bidi w:val="0"/>
        <w:rPr>
          <w:rFonts w:hint="default"/>
          <w:lang w:val="en-US" w:eastAsia="zh-CN"/>
        </w:rPr>
      </w:pPr>
      <w:bookmarkStart w:id="0" w:name="_Ref3069"/>
      <w:bookmarkStart w:id="1" w:name="_Ref17215"/>
      <w:r>
        <w:rPr>
          <w:rFonts w:hint="default"/>
          <w:lang w:val="en-US" w:eastAsia="zh-CN"/>
        </w:rPr>
        <w:t>Lin YK</w:t>
      </w:r>
      <w:r>
        <w:rPr>
          <w:rFonts w:hint="eastAsia"/>
          <w:lang w:val="en-US" w:eastAsia="zh-CN"/>
        </w:rPr>
        <w:t>,</w:t>
      </w:r>
      <w:r>
        <w:rPr>
          <w:rFonts w:hint="default"/>
          <w:lang w:val="en-US" w:eastAsia="zh-CN"/>
        </w:rPr>
        <w:t>Shen SQ,Liu ZY,et al.Neural relation extraction with selective attention over instances[C]</w:t>
      </w:r>
      <w:r>
        <w:rPr>
          <w:rFonts w:hint="eastAsia"/>
          <w:lang w:val="en-US" w:eastAsia="zh-CN"/>
        </w:rPr>
        <w:t>//Proceedings of the 54th Annual Meeting of the Association for Computational Linguistics (Volume 1: Long Papers).Berlin,Germany:Association for Computational Linguistics,2016:</w:t>
      </w:r>
      <w:r>
        <w:rPr>
          <w:rFonts w:hint="default"/>
          <w:lang w:val="en-US" w:eastAsia="zh-CN"/>
        </w:rPr>
        <w:t>2124-2133.</w:t>
      </w:r>
      <w:bookmarkEnd w:id="0"/>
      <w:r>
        <w:rPr>
          <w:rFonts w:hint="eastAsia"/>
          <w:lang w:val="en-US" w:eastAsia="zh-CN"/>
        </w:rPr>
        <w:t>https://aclanthology.org/P16-1200.</w:t>
      </w:r>
    </w:p>
    <w:p>
      <w:pPr>
        <w:pStyle w:val="16"/>
        <w:bidi w:val="0"/>
        <w:rPr>
          <w:rFonts w:hint="default"/>
          <w:lang w:val="en-US" w:eastAsia="zh-CN"/>
        </w:rPr>
      </w:pPr>
      <w:bookmarkStart w:id="2" w:name="_Ref21470"/>
      <w:r>
        <w:rPr>
          <w:rFonts w:hint="default"/>
          <w:lang w:val="en-US" w:eastAsia="zh-CN"/>
        </w:rPr>
        <w:t>Ioannidis VN</w:t>
      </w:r>
      <w:r>
        <w:rPr>
          <w:rFonts w:hint="eastAsia"/>
          <w:lang w:val="en-US" w:eastAsia="zh-CN"/>
        </w:rPr>
        <w:t>,</w:t>
      </w:r>
      <w:r>
        <w:rPr>
          <w:rFonts w:hint="default"/>
          <w:lang w:val="en-US" w:eastAsia="zh-CN"/>
        </w:rPr>
        <w:t>Song</w:t>
      </w:r>
      <w:r>
        <w:rPr>
          <w:rFonts w:hint="eastAsia"/>
          <w:lang w:val="en-US" w:eastAsia="zh-CN"/>
        </w:rPr>
        <w:t xml:space="preserve"> </w:t>
      </w:r>
      <w:r>
        <w:rPr>
          <w:rFonts w:hint="default"/>
          <w:lang w:val="en-US" w:eastAsia="zh-CN"/>
        </w:rPr>
        <w:t>X</w:t>
      </w:r>
      <w:r>
        <w:rPr>
          <w:rFonts w:hint="eastAsia"/>
          <w:lang w:val="en-US" w:eastAsia="zh-CN"/>
        </w:rPr>
        <w:t>,</w:t>
      </w:r>
      <w:r>
        <w:rPr>
          <w:rFonts w:hint="default"/>
          <w:lang w:val="en-US" w:eastAsia="zh-CN"/>
        </w:rPr>
        <w:t>Manchanda</w:t>
      </w:r>
      <w:r>
        <w:rPr>
          <w:rFonts w:hint="eastAsia"/>
          <w:lang w:val="en-US" w:eastAsia="zh-CN"/>
        </w:rPr>
        <w:t xml:space="preserve"> </w:t>
      </w:r>
      <w:r>
        <w:rPr>
          <w:rFonts w:hint="default"/>
          <w:lang w:val="en-US" w:eastAsia="zh-CN"/>
        </w:rPr>
        <w:t>S</w:t>
      </w:r>
      <w:r>
        <w:rPr>
          <w:rFonts w:hint="eastAsia"/>
          <w:lang w:val="en-US" w:eastAsia="zh-CN"/>
        </w:rPr>
        <w:t>,</w:t>
      </w:r>
      <w:r>
        <w:rPr>
          <w:rFonts w:hint="default"/>
          <w:lang w:val="en-US" w:eastAsia="zh-CN"/>
        </w:rPr>
        <w:t>et al.DRKG - Drug Repurposing Knowledge Graph for Covid-19</w:t>
      </w:r>
      <w:r>
        <w:rPr>
          <w:rFonts w:hint="eastAsia"/>
          <w:lang w:val="en-US" w:eastAsia="zh-CN"/>
        </w:rPr>
        <w:t>[J]</w:t>
      </w:r>
      <w:r>
        <w:rPr>
          <w:rFonts w:hint="default"/>
          <w:lang w:val="en-US" w:eastAsia="zh-CN"/>
        </w:rPr>
        <w:t>.</w:t>
      </w:r>
      <w:r>
        <w:rPr>
          <w:rFonts w:hint="default"/>
          <w:lang w:val="en-US" w:eastAsia="zh-CN"/>
        </w:rPr>
        <w:fldChar w:fldCharType="begin"/>
      </w:r>
      <w:r>
        <w:rPr>
          <w:rFonts w:hint="default"/>
          <w:lang w:val="en-US" w:eastAsia="zh-CN"/>
        </w:rPr>
        <w:instrText xml:space="preserve"> HYPERLINK "https://github.com/gnn4dr/DRKG/," </w:instrText>
      </w:r>
      <w:r>
        <w:rPr>
          <w:rFonts w:hint="default"/>
          <w:lang w:val="en-US" w:eastAsia="zh-CN"/>
        </w:rPr>
        <w:fldChar w:fldCharType="separate"/>
      </w:r>
      <w:r>
        <w:rPr>
          <w:rFonts w:hint="default"/>
          <w:lang w:val="en-US" w:eastAsia="zh-CN"/>
        </w:rPr>
        <w:t>https://github.com/gnn4dr/DRKG/</w:t>
      </w:r>
      <w:r>
        <w:rPr>
          <w:rFonts w:hint="eastAsia"/>
          <w:lang w:val="en-US" w:eastAsia="zh-CN"/>
        </w:rPr>
        <w:t>,</w:t>
      </w:r>
      <w:r>
        <w:rPr>
          <w:rFonts w:hint="default"/>
          <w:lang w:val="en-US" w:eastAsia="zh-CN"/>
        </w:rPr>
        <w:fldChar w:fldCharType="end"/>
      </w:r>
      <w:r>
        <w:rPr>
          <w:rFonts w:hint="eastAsia"/>
          <w:lang w:val="en-US" w:eastAsia="zh-CN"/>
        </w:rPr>
        <w:t>2020.</w:t>
      </w:r>
      <w:bookmarkEnd w:id="2"/>
    </w:p>
    <w:p>
      <w:pPr>
        <w:pStyle w:val="16"/>
        <w:bidi w:val="0"/>
        <w:rPr>
          <w:rFonts w:hint="default"/>
          <w:lang w:val="en-US" w:eastAsia="zh-CN"/>
        </w:rPr>
      </w:pPr>
      <w:bookmarkStart w:id="3" w:name="_Ref14443"/>
      <w:bookmarkStart w:id="4" w:name="_Ref27389"/>
      <w:r>
        <w:rPr>
          <w:rFonts w:hint="default"/>
          <w:lang w:val="en-US" w:eastAsia="zh-CN"/>
        </w:rPr>
        <w:t>Bordes A,Usunier N,Garcia-Duran A,et al.Translating embeddings for modeling multi-relational data[C]</w:t>
      </w:r>
      <w:r>
        <w:rPr>
          <w:rFonts w:hint="eastAsia"/>
          <w:lang w:val="en-US" w:eastAsia="zh-CN"/>
        </w:rPr>
        <w:t>//Advances in Neural Information Processing Systems</w:t>
      </w:r>
      <w:r>
        <w:rPr>
          <w:rFonts w:hint="default"/>
          <w:lang w:val="en-US" w:eastAsia="zh-CN"/>
        </w:rPr>
        <w:t>.Curran Associates, Inc.,</w:t>
      </w:r>
      <w:r>
        <w:rPr>
          <w:rFonts w:hint="eastAsia"/>
          <w:lang w:val="en-US" w:eastAsia="zh-CN"/>
        </w:rPr>
        <w:t>2013,26</w:t>
      </w:r>
      <w:r>
        <w:rPr>
          <w:rFonts w:hint="default"/>
          <w:lang w:val="en-US" w:eastAsia="zh-CN"/>
        </w:rPr>
        <w:t>.</w:t>
      </w:r>
      <w:bookmarkEnd w:id="3"/>
      <w:r>
        <w:rPr>
          <w:rFonts w:hint="eastAsia"/>
          <w:lang w:val="en-US" w:eastAsia="zh-CN"/>
        </w:rPr>
        <w:t>https://proceedings.neurips.cc/paper/2013/file/1cecc7a77928ca8133fa24680a88d2f9-Paper.pdf.</w:t>
      </w:r>
      <w:bookmarkEnd w:id="4"/>
    </w:p>
    <w:p>
      <w:pPr>
        <w:pStyle w:val="16"/>
        <w:bidi w:val="0"/>
        <w:rPr>
          <w:rFonts w:hint="default"/>
          <w:lang w:val="en-US" w:eastAsia="zh-CN"/>
        </w:rPr>
      </w:pPr>
      <w:bookmarkStart w:id="5" w:name="_Ref14910"/>
      <w:bookmarkStart w:id="6" w:name="_Ref898"/>
      <w:r>
        <w:rPr>
          <w:rFonts w:hint="default"/>
          <w:lang w:val="en-US" w:eastAsia="zh-CN"/>
        </w:rPr>
        <w:t>Lin YK,Liu ZY,Sun MS,et al.Learning entity and relation embeddings for knowledge graph completion[C]</w:t>
      </w:r>
      <w:r>
        <w:rPr>
          <w:rFonts w:hint="eastAsia"/>
          <w:lang w:val="en-US" w:eastAsia="zh-CN"/>
        </w:rPr>
        <w:t>//Proceedings of the AAAI Conference on Artificial Intelligence</w:t>
      </w:r>
      <w:r>
        <w:rPr>
          <w:rFonts w:hint="default"/>
          <w:lang w:val="en-US" w:eastAsia="zh-CN"/>
        </w:rPr>
        <w:t>.Palo Alto,California</w:t>
      </w:r>
      <w:r>
        <w:rPr>
          <w:rFonts w:hint="eastAsia"/>
          <w:lang w:val="en-US" w:eastAsia="zh-CN"/>
        </w:rPr>
        <w:t>,</w:t>
      </w:r>
      <w:r>
        <w:rPr>
          <w:rFonts w:hint="default"/>
          <w:lang w:val="en-US" w:eastAsia="zh-CN"/>
        </w:rPr>
        <w:t>USA</w:t>
      </w:r>
      <w:r>
        <w:rPr>
          <w:rFonts w:hint="eastAsia"/>
          <w:lang w:val="en-US" w:eastAsia="zh-CN"/>
        </w:rPr>
        <w:t>:AAAI Press</w:t>
      </w:r>
      <w:r>
        <w:rPr>
          <w:rFonts w:hint="default"/>
          <w:lang w:val="en-US" w:eastAsia="zh-CN"/>
        </w:rPr>
        <w:t>,</w:t>
      </w:r>
      <w:r>
        <w:rPr>
          <w:rFonts w:hint="eastAsia"/>
          <w:lang w:val="en-US" w:eastAsia="zh-CN"/>
        </w:rPr>
        <w:t>2015,29(1)</w:t>
      </w:r>
      <w:r>
        <w:rPr>
          <w:rFonts w:hint="default"/>
          <w:lang w:val="en-US" w:eastAsia="zh-CN"/>
        </w:rPr>
        <w:t>.</w:t>
      </w:r>
      <w:bookmarkEnd w:id="5"/>
      <w:r>
        <w:rPr>
          <w:rFonts w:hint="eastAsia"/>
          <w:lang w:val="en-US" w:eastAsia="zh-CN"/>
        </w:rPr>
        <w:t>https://doi.org/10.1609/aaai.v29i1.9491.</w:t>
      </w:r>
      <w:bookmarkEnd w:id="6"/>
    </w:p>
    <w:p>
      <w:pPr>
        <w:pStyle w:val="16"/>
        <w:bidi w:val="0"/>
        <w:rPr>
          <w:rFonts w:hint="default"/>
          <w:lang w:val="en-US" w:eastAsia="zh-CN"/>
        </w:rPr>
      </w:pPr>
      <w:bookmarkStart w:id="7" w:name="_Ref15197"/>
      <w:bookmarkStart w:id="8" w:name="_Ref7161"/>
      <w:r>
        <w:rPr>
          <w:rFonts w:hint="default"/>
          <w:lang w:val="en-US" w:eastAsia="zh-CN"/>
        </w:rPr>
        <w:t>Maximilian N,Volker T,Hans-Peter K.A Three-way model for collective learning on multi-relational data[C]</w:t>
      </w:r>
      <w:r>
        <w:rPr>
          <w:rFonts w:hint="eastAsia"/>
          <w:lang w:val="en-US" w:eastAsia="zh-CN"/>
        </w:rPr>
        <w:t>//Proceedings of the 28th International Conference on Machine Learning (ICML-11)</w:t>
      </w:r>
      <w:r>
        <w:rPr>
          <w:rFonts w:hint="default"/>
          <w:lang w:val="en-US" w:eastAsia="zh-CN"/>
        </w:rPr>
        <w:t>.New York,NY,USA</w:t>
      </w:r>
      <w:r>
        <w:rPr>
          <w:rFonts w:hint="eastAsia"/>
          <w:lang w:val="en-US" w:eastAsia="zh-CN"/>
        </w:rPr>
        <w:t>:ACM</w:t>
      </w:r>
      <w:r>
        <w:rPr>
          <w:rFonts w:hint="default"/>
          <w:lang w:val="en-US" w:eastAsia="zh-CN"/>
        </w:rPr>
        <w:t>,2011</w:t>
      </w:r>
      <w:r>
        <w:rPr>
          <w:rFonts w:hint="eastAsia"/>
          <w:lang w:val="en-US" w:eastAsia="zh-CN"/>
        </w:rPr>
        <w:t>:809-816</w:t>
      </w:r>
      <w:r>
        <w:rPr>
          <w:rFonts w:hint="default"/>
          <w:lang w:val="en-US" w:eastAsia="zh-CN"/>
        </w:rPr>
        <w:t>.</w:t>
      </w:r>
      <w:bookmarkEnd w:id="7"/>
      <w:r>
        <w:rPr>
          <w:rFonts w:hint="eastAsia"/>
          <w:lang w:val="en-US" w:eastAsia="zh-CN"/>
        </w:rPr>
        <w:t>https://icml.cc/Conferences/2011/papers/438_icmlpaper.pdf.</w:t>
      </w:r>
      <w:bookmarkEnd w:id="8"/>
    </w:p>
    <w:p>
      <w:pPr>
        <w:pStyle w:val="16"/>
        <w:bidi w:val="0"/>
        <w:rPr>
          <w:rFonts w:hint="default"/>
          <w:lang w:val="en-US" w:eastAsia="zh-CN"/>
        </w:rPr>
      </w:pPr>
      <w:bookmarkStart w:id="9" w:name="_Ref15471"/>
      <w:bookmarkStart w:id="10" w:name="_Ref9666"/>
      <w:r>
        <w:rPr>
          <w:rFonts w:hint="default"/>
          <w:lang w:val="en-US" w:eastAsia="zh-CN"/>
        </w:rPr>
        <w:t xml:space="preserve">Yang BS,Yih </w:t>
      </w:r>
      <w:r>
        <w:rPr>
          <w:rFonts w:hint="eastAsia"/>
          <w:lang w:val="en-US" w:eastAsia="zh-CN"/>
        </w:rPr>
        <w:t>S</w:t>
      </w:r>
      <w:r>
        <w:rPr>
          <w:rFonts w:hint="default"/>
          <w:lang w:val="en-US" w:eastAsia="zh-CN"/>
        </w:rPr>
        <w:t>,He XD,et al.Embedding entities and relations for learning and inference in knowledge bases[C]</w:t>
      </w:r>
      <w:r>
        <w:rPr>
          <w:rFonts w:hint="eastAsia"/>
          <w:lang w:val="en-US" w:eastAsia="zh-CN"/>
        </w:rPr>
        <w:t>//</w:t>
      </w:r>
      <w:r>
        <w:rPr>
          <w:rFonts w:hint="default"/>
          <w:lang w:val="en-US" w:eastAsia="zh-CN"/>
        </w:rPr>
        <w:t>Proceedings of ICLR.2015.</w:t>
      </w:r>
      <w:bookmarkEnd w:id="9"/>
      <w:r>
        <w:rPr>
          <w:rFonts w:hint="eastAsia"/>
          <w:lang w:val="en-US" w:eastAsia="zh-CN"/>
        </w:rPr>
        <w:t>http://arxiv.org/abs/1412.6575.</w:t>
      </w:r>
      <w:bookmarkEnd w:id="10"/>
    </w:p>
    <w:p>
      <w:pPr>
        <w:pStyle w:val="16"/>
        <w:bidi w:val="0"/>
        <w:rPr>
          <w:rFonts w:hint="default"/>
          <w:lang w:val="en-US" w:eastAsia="zh-CN"/>
        </w:rPr>
      </w:pPr>
      <w:bookmarkStart w:id="11" w:name="_Ref15811"/>
      <w:bookmarkStart w:id="12" w:name="_Ref13849"/>
      <w:r>
        <w:rPr>
          <w:rFonts w:hint="default"/>
          <w:lang w:val="en-US" w:eastAsia="zh-CN"/>
        </w:rPr>
        <w:t>Trouillon T,Welbl J,Riedel S,et al.Complex embeddings for simple link prediction[C]</w:t>
      </w:r>
      <w:r>
        <w:rPr>
          <w:rFonts w:hint="eastAsia"/>
          <w:lang w:val="en-US" w:eastAsia="zh-CN"/>
        </w:rPr>
        <w:t>//Proceedings of the 33rd International Conference on International Conference on Machine Learning</w:t>
      </w:r>
      <w:r>
        <w:rPr>
          <w:rFonts w:hint="default"/>
          <w:lang w:val="en-US" w:eastAsia="zh-CN"/>
        </w:rPr>
        <w:t>.JMLR.org,2016</w:t>
      </w:r>
      <w:r>
        <w:rPr>
          <w:rFonts w:hint="eastAsia"/>
          <w:lang w:val="en-US" w:eastAsia="zh-CN"/>
        </w:rPr>
        <w:t>,48:2071-2080</w:t>
      </w:r>
      <w:r>
        <w:rPr>
          <w:rFonts w:hint="default"/>
          <w:lang w:val="en-US" w:eastAsia="zh-CN"/>
        </w:rPr>
        <w:t>.</w:t>
      </w:r>
      <w:bookmarkEnd w:id="11"/>
      <w:r>
        <w:rPr>
          <w:rFonts w:hint="eastAsia"/>
          <w:lang w:val="en-US" w:eastAsia="zh-CN"/>
        </w:rPr>
        <w:t>https://arxiv.org/abs/1606.06357.</w:t>
      </w:r>
      <w:bookmarkEnd w:id="12"/>
    </w:p>
    <w:p>
      <w:pPr>
        <w:pStyle w:val="16"/>
        <w:bidi w:val="0"/>
        <w:rPr>
          <w:rFonts w:hint="default"/>
          <w:lang w:val="en-US" w:eastAsia="zh-CN"/>
        </w:rPr>
      </w:pPr>
      <w:bookmarkStart w:id="13" w:name="_Ref16043"/>
      <w:bookmarkStart w:id="14" w:name="_Ref15410"/>
      <w:r>
        <w:rPr>
          <w:rFonts w:hint="default"/>
          <w:lang w:val="en-US" w:eastAsia="zh-CN"/>
        </w:rPr>
        <w:t xml:space="preserve">Sun ZQ,Deng ZH,Nie JY, et al. RotatE: </w:t>
      </w:r>
      <w:r>
        <w:rPr>
          <w:rFonts w:hint="eastAsia"/>
          <w:lang w:val="en-US" w:eastAsia="zh-CN"/>
        </w:rPr>
        <w:t>k</w:t>
      </w:r>
      <w:r>
        <w:rPr>
          <w:rFonts w:hint="default"/>
          <w:lang w:val="en-US" w:eastAsia="zh-CN"/>
        </w:rPr>
        <w:t>nowledge graph embedding by relational rotation in complex space[C]</w:t>
      </w:r>
      <w:r>
        <w:rPr>
          <w:rFonts w:hint="eastAsia"/>
          <w:lang w:val="en-US" w:eastAsia="zh-CN"/>
        </w:rPr>
        <w:t>//Proceedings of ICLR</w:t>
      </w:r>
      <w:r>
        <w:rPr>
          <w:rFonts w:hint="default"/>
          <w:lang w:val="en-US" w:eastAsia="zh-CN"/>
        </w:rPr>
        <w:t>. 2019.</w:t>
      </w:r>
      <w:bookmarkEnd w:id="13"/>
      <w:r>
        <w:rPr>
          <w:rFonts w:hint="eastAsia"/>
          <w:lang w:val="en-US" w:eastAsia="zh-CN"/>
        </w:rPr>
        <w:t xml:space="preserve"> https://openreview.net/forum?id=HkgEQnRqYQ.</w:t>
      </w:r>
      <w:bookmarkEnd w:id="14"/>
    </w:p>
    <w:p>
      <w:pPr>
        <w:pStyle w:val="16"/>
        <w:bidi w:val="0"/>
        <w:rPr>
          <w:rFonts w:hint="default"/>
          <w:lang w:val="en-US" w:eastAsia="zh-CN"/>
        </w:rPr>
      </w:pPr>
      <w:bookmarkStart w:id="15" w:name="_Ref17137"/>
      <w:bookmarkStart w:id="16" w:name="_Ref30422"/>
      <w:r>
        <w:rPr>
          <w:rFonts w:hint="eastAsia"/>
          <w:lang w:val="en-US" w:eastAsia="zh-CN"/>
        </w:rPr>
        <w:t>Nian Y,Hu XY,Zhang R,et al.Mining on Alzheimer's diseases related knowledge graph to identity potential AD-related semantic triples for drug repurposing[J].BMC Bioinformatics,2022,23(Suppl 6):407.</w:t>
      </w:r>
      <w:bookmarkEnd w:id="1"/>
      <w:bookmarkEnd w:id="15"/>
      <w:r>
        <w:rPr>
          <w:rFonts w:hint="eastAsia"/>
          <w:lang w:val="en-US" w:eastAsia="zh-CN"/>
        </w:rPr>
        <w:t>https://doi.org/10.1186/s12859-022-04934-1.</w:t>
      </w:r>
      <w:bookmarkEnd w:id="16"/>
    </w:p>
    <w:p>
      <w:pPr>
        <w:pStyle w:val="16"/>
        <w:bidi w:val="0"/>
        <w:rPr>
          <w:rFonts w:hint="default"/>
          <w:lang w:val="en-US" w:eastAsia="zh-CN"/>
        </w:rPr>
      </w:pPr>
      <w:bookmarkStart w:id="17" w:name="_Ref22401"/>
      <w:bookmarkStart w:id="18" w:name="_Ref32133"/>
      <w:r>
        <w:rPr>
          <w:rFonts w:hint="default"/>
          <w:lang w:val="en-US" w:eastAsia="zh-CN"/>
        </w:rPr>
        <w:t>Moya-Alvarado G,Gershoni-Emek N,Perlson E,</w:t>
      </w:r>
      <w:r>
        <w:rPr>
          <w:rFonts w:hint="eastAsia"/>
          <w:lang w:val="en-US" w:eastAsia="zh-CN"/>
        </w:rPr>
        <w:t>et al</w:t>
      </w:r>
      <w:r>
        <w:rPr>
          <w:rFonts w:hint="default"/>
          <w:lang w:val="en-US" w:eastAsia="zh-CN"/>
        </w:rPr>
        <w:t xml:space="preserve">.Neurodegeneration and Alzheimer's disease (AD).What </w:t>
      </w:r>
      <w:r>
        <w:rPr>
          <w:rFonts w:hint="eastAsia"/>
          <w:lang w:val="en-US" w:eastAsia="zh-CN"/>
        </w:rPr>
        <w:t>c</w:t>
      </w:r>
      <w:r>
        <w:rPr>
          <w:rFonts w:hint="default"/>
          <w:lang w:val="en-US" w:eastAsia="zh-CN"/>
        </w:rPr>
        <w:t xml:space="preserve">an </w:t>
      </w:r>
      <w:r>
        <w:rPr>
          <w:rFonts w:hint="eastAsia"/>
          <w:lang w:val="en-US" w:eastAsia="zh-CN"/>
        </w:rPr>
        <w:t>p</w:t>
      </w:r>
      <w:r>
        <w:rPr>
          <w:rFonts w:hint="default"/>
          <w:lang w:val="en-US" w:eastAsia="zh-CN"/>
        </w:rPr>
        <w:t xml:space="preserve">roteomics </w:t>
      </w:r>
      <w:r>
        <w:rPr>
          <w:rFonts w:hint="eastAsia"/>
          <w:lang w:val="en-US" w:eastAsia="zh-CN"/>
        </w:rPr>
        <w:t>t</w:t>
      </w:r>
      <w:r>
        <w:rPr>
          <w:rFonts w:hint="default"/>
          <w:lang w:val="en-US" w:eastAsia="zh-CN"/>
        </w:rPr>
        <w:t xml:space="preserve">ell </w:t>
      </w:r>
      <w:r>
        <w:rPr>
          <w:rFonts w:hint="eastAsia"/>
          <w:lang w:val="en-US" w:eastAsia="zh-CN"/>
        </w:rPr>
        <w:t>u</w:t>
      </w:r>
      <w:r>
        <w:rPr>
          <w:rFonts w:hint="default"/>
          <w:lang w:val="en-US" w:eastAsia="zh-CN"/>
        </w:rPr>
        <w:t xml:space="preserve">s </w:t>
      </w:r>
      <w:r>
        <w:rPr>
          <w:rFonts w:hint="eastAsia"/>
          <w:lang w:val="en-US" w:eastAsia="zh-CN"/>
        </w:rPr>
        <w:t>a</w:t>
      </w:r>
      <w:r>
        <w:rPr>
          <w:rFonts w:hint="default"/>
          <w:lang w:val="en-US" w:eastAsia="zh-CN"/>
        </w:rPr>
        <w:t xml:space="preserve">bout the Alzheimer's </w:t>
      </w:r>
      <w:r>
        <w:rPr>
          <w:rFonts w:hint="eastAsia"/>
          <w:lang w:val="en-US" w:eastAsia="zh-CN"/>
        </w:rPr>
        <w:t>b</w:t>
      </w:r>
      <w:r>
        <w:rPr>
          <w:rFonts w:hint="default"/>
          <w:lang w:val="en-US" w:eastAsia="zh-CN"/>
        </w:rPr>
        <w:t>rain?</w:t>
      </w:r>
      <w:r>
        <w:rPr>
          <w:rFonts w:hint="eastAsia"/>
          <w:lang w:val="en-US" w:eastAsia="zh-CN"/>
        </w:rPr>
        <w:t>[J].</w:t>
      </w:r>
      <w:r>
        <w:rPr>
          <w:rFonts w:hint="default"/>
          <w:lang w:val="en-US" w:eastAsia="zh-CN"/>
        </w:rPr>
        <w:t>Molecular &amp; Cellular Proteomics</w:t>
      </w:r>
      <w:r>
        <w:rPr>
          <w:rFonts w:hint="eastAsia"/>
          <w:lang w:val="en-US" w:eastAsia="zh-CN"/>
        </w:rPr>
        <w:t>,</w:t>
      </w:r>
      <w:r>
        <w:rPr>
          <w:rFonts w:hint="default"/>
          <w:lang w:val="en-US" w:eastAsia="zh-CN"/>
        </w:rPr>
        <w:t>2016</w:t>
      </w:r>
      <w:r>
        <w:rPr>
          <w:rFonts w:hint="eastAsia"/>
          <w:lang w:val="en-US" w:eastAsia="zh-CN"/>
        </w:rPr>
        <w:t>,</w:t>
      </w:r>
      <w:r>
        <w:rPr>
          <w:rFonts w:hint="default"/>
          <w:lang w:val="en-US" w:eastAsia="zh-CN"/>
        </w:rPr>
        <w:t>15(2):409-25.</w:t>
      </w:r>
      <w:bookmarkEnd w:id="17"/>
      <w:r>
        <w:rPr>
          <w:rFonts w:hint="eastAsia"/>
          <w:lang w:val="en-US" w:eastAsia="zh-CN"/>
        </w:rPr>
        <w:t>https://doi.org/10.1074/mcp.R115.053330.</w:t>
      </w:r>
      <w:bookmarkEnd w:id="18"/>
    </w:p>
    <w:p>
      <w:pPr>
        <w:pStyle w:val="16"/>
        <w:bidi w:val="0"/>
        <w:rPr>
          <w:rFonts w:hint="default"/>
          <w:lang w:val="en-US" w:eastAsia="zh-CN"/>
        </w:rPr>
      </w:pPr>
      <w:bookmarkStart w:id="19" w:name="_Ref1053"/>
      <w:r>
        <w:rPr>
          <w:rFonts w:hint="eastAsia"/>
          <w:lang w:val="en-US" w:eastAsia="zh-CN"/>
        </w:rPr>
        <w:t>Ren RJ,Yin P,Wang ZH,et al</w:t>
      </w:r>
      <w:r>
        <w:rPr>
          <w:rFonts w:hint="default"/>
          <w:lang w:val="en-US" w:eastAsia="zh-CN"/>
        </w:rPr>
        <w:t>.</w:t>
      </w:r>
      <w:r>
        <w:rPr>
          <w:rFonts w:hint="eastAsia"/>
          <w:lang w:val="en-US" w:eastAsia="zh-CN"/>
        </w:rPr>
        <w:t>China Alzheimer disease report 2021</w:t>
      </w:r>
      <w:r>
        <w:rPr>
          <w:rFonts w:hint="default"/>
          <w:lang w:val="en-US" w:eastAsia="zh-CN"/>
        </w:rPr>
        <w:t>[J].Journal of Diagnostics Concepts &amp; Practice</w:t>
      </w:r>
      <w:r>
        <w:rPr>
          <w:rFonts w:hint="eastAsia"/>
          <w:lang w:val="en-US" w:eastAsia="zh-CN"/>
        </w:rPr>
        <w:t>(诊断学理论与实践)</w:t>
      </w:r>
      <w:r>
        <w:rPr>
          <w:rFonts w:hint="default"/>
          <w:lang w:val="en-US" w:eastAsia="zh-CN"/>
        </w:rPr>
        <w:t>,2021,20(04):317-337.https://doi.org/10.16150/j.1671-2870.2021.04.001.</w:t>
      </w:r>
      <w:bookmarkEnd w:id="19"/>
    </w:p>
    <w:p>
      <w:pPr>
        <w:pStyle w:val="16"/>
        <w:bidi w:val="0"/>
        <w:rPr>
          <w:rFonts w:hint="default"/>
          <w:lang w:val="en-US" w:eastAsia="zh-CN"/>
        </w:rPr>
      </w:pPr>
      <w:bookmarkStart w:id="20" w:name="_Ref1161"/>
      <w:bookmarkStart w:id="21" w:name="_Ref18773"/>
      <w:bookmarkStart w:id="22" w:name="_Ref7454"/>
      <w:r>
        <w:rPr>
          <w:rFonts w:hint="default"/>
          <w:lang w:val="en-US" w:eastAsia="zh-CN"/>
        </w:rPr>
        <w:t>Jia</w:t>
      </w:r>
      <w:r>
        <w:rPr>
          <w:rFonts w:hint="eastAsia"/>
          <w:lang w:val="en-US" w:eastAsia="zh-CN"/>
        </w:rPr>
        <w:t xml:space="preserve"> </w:t>
      </w:r>
      <w:r>
        <w:rPr>
          <w:rFonts w:hint="default"/>
          <w:lang w:val="en-US" w:eastAsia="zh-CN"/>
        </w:rPr>
        <w:t>J</w:t>
      </w:r>
      <w:r>
        <w:rPr>
          <w:rFonts w:hint="eastAsia"/>
          <w:lang w:val="en-US" w:eastAsia="zh-CN"/>
        </w:rPr>
        <w:t>P</w:t>
      </w:r>
      <w:r>
        <w:rPr>
          <w:rFonts w:hint="default"/>
          <w:lang w:val="en-US" w:eastAsia="zh-CN"/>
        </w:rPr>
        <w:t>,Wei</w:t>
      </w:r>
      <w:r>
        <w:rPr>
          <w:rFonts w:hint="eastAsia"/>
          <w:lang w:val="en-US" w:eastAsia="zh-CN"/>
        </w:rPr>
        <w:t xml:space="preserve"> CB</w:t>
      </w:r>
      <w:r>
        <w:rPr>
          <w:rFonts w:hint="default"/>
          <w:lang w:val="en-US" w:eastAsia="zh-CN"/>
        </w:rPr>
        <w:t>,Chen</w:t>
      </w:r>
      <w:r>
        <w:rPr>
          <w:rFonts w:hint="eastAsia"/>
          <w:lang w:val="en-US" w:eastAsia="zh-CN"/>
        </w:rPr>
        <w:t xml:space="preserve"> </w:t>
      </w:r>
      <w:r>
        <w:rPr>
          <w:rFonts w:hint="default"/>
          <w:lang w:val="en-US" w:eastAsia="zh-CN"/>
        </w:rPr>
        <w:t>S</w:t>
      </w:r>
      <w:r>
        <w:rPr>
          <w:rFonts w:hint="eastAsia"/>
          <w:lang w:val="en-US" w:eastAsia="zh-CN"/>
        </w:rPr>
        <w:t>Q,et al</w:t>
      </w:r>
      <w:r>
        <w:rPr>
          <w:rFonts w:hint="default"/>
          <w:lang w:val="en-US" w:eastAsia="zh-CN"/>
        </w:rPr>
        <w:t>.The cost of Alzheimer's disease in China and re-estimation of costs worldwide</w:t>
      </w:r>
      <w:r>
        <w:rPr>
          <w:rFonts w:hint="eastAsia"/>
          <w:lang w:val="en-US" w:eastAsia="zh-CN"/>
        </w:rPr>
        <w:t>[J]</w:t>
      </w:r>
      <w:r>
        <w:rPr>
          <w:rFonts w:hint="default"/>
          <w:lang w:val="en-US" w:eastAsia="zh-CN"/>
        </w:rPr>
        <w:t>.Alzheimer's &amp; Dementia,2018</w:t>
      </w:r>
      <w:r>
        <w:rPr>
          <w:rFonts w:hint="eastAsia"/>
          <w:lang w:val="en-US" w:eastAsia="zh-CN"/>
        </w:rPr>
        <w:t>,</w:t>
      </w:r>
      <w:r>
        <w:rPr>
          <w:rFonts w:hint="default"/>
          <w:lang w:val="en-US" w:eastAsia="zh-CN"/>
        </w:rPr>
        <w:t>14</w:t>
      </w:r>
      <w:r>
        <w:rPr>
          <w:rFonts w:hint="eastAsia"/>
          <w:lang w:val="en-US" w:eastAsia="zh-CN"/>
        </w:rPr>
        <w:t>(4)</w:t>
      </w:r>
      <w:r>
        <w:rPr>
          <w:rFonts w:hint="default"/>
          <w:lang w:val="en-US" w:eastAsia="zh-CN"/>
        </w:rPr>
        <w:t>:483-491.</w:t>
      </w:r>
      <w:r>
        <w:rPr>
          <w:rFonts w:hint="default"/>
          <w:lang w:val="en-US" w:eastAsia="zh-CN"/>
        </w:rPr>
        <w:fldChar w:fldCharType="begin"/>
      </w:r>
      <w:r>
        <w:rPr>
          <w:rFonts w:hint="default"/>
          <w:lang w:val="en-US" w:eastAsia="zh-CN"/>
        </w:rPr>
        <w:instrText xml:space="preserve"> HYPERLINK "https://doi.org/10.1016/j.jalz.2017.12.006" </w:instrText>
      </w:r>
      <w:r>
        <w:rPr>
          <w:rFonts w:hint="default"/>
          <w:lang w:val="en-US" w:eastAsia="zh-CN"/>
        </w:rPr>
        <w:fldChar w:fldCharType="separate"/>
      </w:r>
      <w:r>
        <w:rPr>
          <w:rFonts w:hint="default"/>
          <w:lang w:val="en-US" w:eastAsia="zh-CN"/>
        </w:rPr>
        <w:t>https://doi.org/10.1016/j.jalz.2017.12.006</w:t>
      </w:r>
      <w:bookmarkEnd w:id="20"/>
      <w:r>
        <w:rPr>
          <w:rFonts w:hint="default"/>
          <w:lang w:val="en-US" w:eastAsia="zh-CN"/>
        </w:rPr>
        <w:fldChar w:fldCharType="end"/>
      </w:r>
      <w:bookmarkEnd w:id="21"/>
      <w:r>
        <w:rPr>
          <w:rFonts w:hint="eastAsia"/>
          <w:lang w:val="en-US" w:eastAsia="zh-CN"/>
        </w:rPr>
        <w:t>.</w:t>
      </w:r>
      <w:bookmarkEnd w:id="22"/>
    </w:p>
    <w:p>
      <w:pPr>
        <w:pStyle w:val="16"/>
        <w:bidi w:val="0"/>
        <w:rPr>
          <w:rFonts w:hint="default"/>
          <w:lang w:val="en-US" w:eastAsia="zh-CN"/>
        </w:rPr>
      </w:pPr>
      <w:bookmarkStart w:id="23" w:name="_Ref6490"/>
      <w:bookmarkStart w:id="24" w:name="_Ref21163"/>
      <w:bookmarkStart w:id="25" w:name="_Ref10703"/>
      <w:r>
        <w:rPr>
          <w:rFonts w:hint="default"/>
          <w:lang w:val="en-US" w:eastAsia="zh-CN"/>
        </w:rPr>
        <w:t>Avorn J</w:t>
      </w:r>
      <w:r>
        <w:rPr>
          <w:rFonts w:hint="eastAsia"/>
          <w:lang w:val="en-US" w:eastAsia="zh-CN"/>
        </w:rPr>
        <w:t>.</w:t>
      </w:r>
      <w:r>
        <w:rPr>
          <w:rFonts w:hint="default"/>
          <w:lang w:val="en-US" w:eastAsia="zh-CN"/>
        </w:rPr>
        <w:t>The $2.6 billion pill–</w:t>
      </w:r>
      <w:r>
        <w:rPr>
          <w:rFonts w:hint="eastAsia"/>
          <w:lang w:val="en-US" w:eastAsia="zh-CN"/>
        </w:rPr>
        <w:t>m</w:t>
      </w:r>
      <w:r>
        <w:rPr>
          <w:rFonts w:hint="default"/>
          <w:lang w:val="en-US" w:eastAsia="zh-CN"/>
        </w:rPr>
        <w:t>ethodologic and policy considerations</w:t>
      </w:r>
      <w:r>
        <w:rPr>
          <w:rFonts w:hint="eastAsia"/>
          <w:lang w:val="en-US" w:eastAsia="zh-CN"/>
        </w:rPr>
        <w:t>[J].New England Journal of Medicine,</w:t>
      </w:r>
      <w:bookmarkEnd w:id="23"/>
      <w:r>
        <w:rPr>
          <w:rFonts w:hint="eastAsia"/>
          <w:lang w:val="en-US" w:eastAsia="zh-CN"/>
        </w:rPr>
        <w:t>2015,372(20):1877-1879.</w:t>
      </w:r>
      <w:bookmarkEnd w:id="24"/>
      <w:r>
        <w:rPr>
          <w:rFonts w:hint="eastAsia"/>
          <w:lang w:val="en-US" w:eastAsia="zh-CN"/>
        </w:rPr>
        <w:t>https://doi.org/10.1056/NEJMp1500848.</w:t>
      </w:r>
      <w:bookmarkEnd w:id="25"/>
    </w:p>
    <w:p>
      <w:pPr>
        <w:pStyle w:val="16"/>
        <w:bidi w:val="0"/>
        <w:rPr>
          <w:rFonts w:hint="default"/>
          <w:lang w:val="en-US" w:eastAsia="zh-CN"/>
        </w:rPr>
      </w:pPr>
      <w:bookmarkStart w:id="26" w:name="_Ref6506"/>
      <w:bookmarkStart w:id="27" w:name="_Ref21806"/>
      <w:r>
        <w:rPr>
          <w:rFonts w:hint="default"/>
          <w:lang w:val="en-US" w:eastAsia="zh-CN"/>
        </w:rPr>
        <w:t>Wang</w:t>
      </w:r>
      <w:r>
        <w:rPr>
          <w:rFonts w:hint="eastAsia"/>
          <w:lang w:val="en-US" w:eastAsia="zh-CN"/>
        </w:rPr>
        <w:t xml:space="preserve"> </w:t>
      </w:r>
      <w:r>
        <w:rPr>
          <w:rFonts w:hint="default"/>
          <w:lang w:val="en-US" w:eastAsia="zh-CN"/>
        </w:rPr>
        <w:t>S</w:t>
      </w:r>
      <w:r>
        <w:rPr>
          <w:rFonts w:hint="eastAsia"/>
          <w:lang w:val="en-US" w:eastAsia="zh-CN"/>
        </w:rPr>
        <w:t>D</w:t>
      </w:r>
      <w:r>
        <w:rPr>
          <w:rFonts w:hint="default"/>
          <w:lang w:val="en-US" w:eastAsia="zh-CN"/>
        </w:rPr>
        <w:t>,Du</w:t>
      </w:r>
      <w:r>
        <w:rPr>
          <w:rFonts w:hint="eastAsia"/>
          <w:lang w:val="en-US" w:eastAsia="zh-CN"/>
        </w:rPr>
        <w:t xml:space="preserve"> </w:t>
      </w:r>
      <w:r>
        <w:rPr>
          <w:rFonts w:hint="default"/>
          <w:lang w:val="en-US" w:eastAsia="zh-CN"/>
        </w:rPr>
        <w:t>Z</w:t>
      </w:r>
      <w:r>
        <w:rPr>
          <w:rFonts w:hint="eastAsia"/>
          <w:lang w:val="en-US" w:eastAsia="zh-CN"/>
        </w:rPr>
        <w:t>Z</w:t>
      </w:r>
      <w:r>
        <w:rPr>
          <w:rFonts w:hint="default"/>
          <w:lang w:val="en-US" w:eastAsia="zh-CN"/>
        </w:rPr>
        <w:t>,Ding</w:t>
      </w:r>
      <w:r>
        <w:rPr>
          <w:rFonts w:hint="eastAsia"/>
          <w:lang w:val="en-US" w:eastAsia="zh-CN"/>
        </w:rPr>
        <w:t xml:space="preserve"> </w:t>
      </w:r>
      <w:r>
        <w:rPr>
          <w:rFonts w:hint="default"/>
          <w:lang w:val="en-US" w:eastAsia="zh-CN"/>
        </w:rPr>
        <w:t>M.et al.KG-DTI: a knowledge graph based deep learning method for drug-target interaction predictions and Alzheimer’s disease drug repositions</w:t>
      </w:r>
      <w:r>
        <w:rPr>
          <w:rFonts w:hint="eastAsia"/>
          <w:lang w:val="en-US" w:eastAsia="zh-CN"/>
        </w:rPr>
        <w:t>[J]</w:t>
      </w:r>
      <w:r>
        <w:rPr>
          <w:rFonts w:hint="default"/>
          <w:lang w:val="en-US" w:eastAsia="zh-CN"/>
        </w:rPr>
        <w:t>.Applied Intelligence</w:t>
      </w:r>
      <w:r>
        <w:rPr>
          <w:rFonts w:hint="eastAsia"/>
          <w:lang w:val="en-US" w:eastAsia="zh-CN"/>
        </w:rPr>
        <w:t>,2022,</w:t>
      </w:r>
      <w:r>
        <w:rPr>
          <w:rFonts w:hint="default"/>
          <w:lang w:val="en-US" w:eastAsia="zh-CN"/>
        </w:rPr>
        <w:t>52</w:t>
      </w:r>
      <w:r>
        <w:rPr>
          <w:rFonts w:hint="eastAsia"/>
          <w:lang w:val="en-US" w:eastAsia="zh-CN"/>
        </w:rPr>
        <w:t xml:space="preserve">(1): </w:t>
      </w:r>
      <w:r>
        <w:rPr>
          <w:rFonts w:hint="default"/>
          <w:lang w:val="en-US" w:eastAsia="zh-CN"/>
        </w:rPr>
        <w:t>846–857.</w:t>
      </w:r>
      <w:bookmarkEnd w:id="26"/>
      <w:r>
        <w:rPr>
          <w:rFonts w:hint="default"/>
          <w:lang w:val="en-US" w:eastAsia="zh-CN"/>
        </w:rPr>
        <w:t>https://doi.org/10.1007/s10489-021-02454-8</w:t>
      </w:r>
      <w:r>
        <w:rPr>
          <w:rFonts w:hint="eastAsia"/>
          <w:lang w:val="en-US" w:eastAsia="zh-CN"/>
        </w:rPr>
        <w:t>.</w:t>
      </w:r>
      <w:bookmarkEnd w:id="27"/>
    </w:p>
    <w:p>
      <w:pPr>
        <w:pStyle w:val="16"/>
        <w:bidi w:val="0"/>
        <w:rPr>
          <w:rFonts w:hint="default"/>
          <w:lang w:val="en-US" w:eastAsia="zh-CN"/>
        </w:rPr>
      </w:pPr>
      <w:bookmarkStart w:id="28" w:name="_Ref5849"/>
      <w:bookmarkStart w:id="29" w:name="_Ref12274"/>
      <w:r>
        <w:rPr>
          <w:rFonts w:hint="default"/>
          <w:lang w:val="en-US" w:eastAsia="zh-CN"/>
        </w:rPr>
        <w:t>Zeng X</w:t>
      </w:r>
      <w:r>
        <w:rPr>
          <w:rFonts w:hint="eastAsia"/>
          <w:lang w:val="en-US" w:eastAsia="zh-CN"/>
        </w:rPr>
        <w:t>X</w:t>
      </w:r>
      <w:r>
        <w:rPr>
          <w:rFonts w:hint="default"/>
          <w:lang w:val="en-US" w:eastAsia="zh-CN"/>
        </w:rPr>
        <w:t>,Song X,Ma T</w:t>
      </w:r>
      <w:r>
        <w:rPr>
          <w:rFonts w:hint="eastAsia"/>
          <w:lang w:val="en-US" w:eastAsia="zh-CN"/>
        </w:rPr>
        <w:t>F</w:t>
      </w:r>
      <w:r>
        <w:rPr>
          <w:rFonts w:hint="default"/>
          <w:lang w:val="en-US" w:eastAsia="zh-CN"/>
        </w:rPr>
        <w:t>,</w:t>
      </w:r>
      <w:r>
        <w:rPr>
          <w:rFonts w:hint="eastAsia"/>
          <w:lang w:val="en-US" w:eastAsia="zh-CN"/>
        </w:rPr>
        <w:t>et al</w:t>
      </w:r>
      <w:r>
        <w:rPr>
          <w:rFonts w:hint="default"/>
          <w:lang w:val="en-US" w:eastAsia="zh-CN"/>
        </w:rPr>
        <w:t>.Repurpose Open Data to Discover Therapeutics for COVID-19 Using Deep Learning</w:t>
      </w:r>
      <w:r>
        <w:rPr>
          <w:rFonts w:hint="eastAsia"/>
          <w:lang w:val="en-US" w:eastAsia="zh-CN"/>
        </w:rPr>
        <w:t>[J]</w:t>
      </w:r>
      <w:r>
        <w:rPr>
          <w:rFonts w:hint="default"/>
          <w:lang w:val="en-US" w:eastAsia="zh-CN"/>
        </w:rPr>
        <w:t>.J</w:t>
      </w:r>
      <w:r>
        <w:rPr>
          <w:rFonts w:hint="eastAsia"/>
          <w:lang w:val="en-US" w:eastAsia="zh-CN"/>
        </w:rPr>
        <w:t>ournal</w:t>
      </w:r>
      <w:r>
        <w:rPr>
          <w:rFonts w:hint="default"/>
          <w:lang w:val="en-US" w:eastAsia="zh-CN"/>
        </w:rPr>
        <w:t xml:space="preserve"> </w:t>
      </w:r>
      <w:r>
        <w:rPr>
          <w:rFonts w:hint="eastAsia"/>
          <w:lang w:val="en-US" w:eastAsia="zh-CN"/>
        </w:rPr>
        <w:t>of</w:t>
      </w:r>
      <w:r>
        <w:rPr>
          <w:rFonts w:hint="default"/>
          <w:lang w:val="en-US" w:eastAsia="zh-CN"/>
        </w:rPr>
        <w:t xml:space="preserve"> </w:t>
      </w:r>
      <w:r>
        <w:rPr>
          <w:rFonts w:hint="eastAsia"/>
          <w:lang w:val="en-US" w:eastAsia="zh-CN"/>
        </w:rPr>
        <w:t>proteome</w:t>
      </w:r>
      <w:r>
        <w:rPr>
          <w:rFonts w:hint="default"/>
          <w:lang w:val="en-US" w:eastAsia="zh-CN"/>
        </w:rPr>
        <w:t xml:space="preserve"> </w:t>
      </w:r>
      <w:r>
        <w:rPr>
          <w:rFonts w:hint="eastAsia"/>
          <w:lang w:val="en-US" w:eastAsia="zh-CN"/>
        </w:rPr>
        <w:t>research,</w:t>
      </w:r>
      <w:r>
        <w:rPr>
          <w:rFonts w:hint="default"/>
          <w:lang w:val="en-US" w:eastAsia="zh-CN"/>
        </w:rPr>
        <w:t>2020</w:t>
      </w:r>
      <w:r>
        <w:rPr>
          <w:rFonts w:hint="eastAsia"/>
          <w:lang w:val="en-US" w:eastAsia="zh-CN"/>
        </w:rPr>
        <w:t>,</w:t>
      </w:r>
      <w:r>
        <w:rPr>
          <w:rFonts w:hint="default"/>
          <w:lang w:val="en-US" w:eastAsia="zh-CN"/>
        </w:rPr>
        <w:t>19(11):4624-4636.</w:t>
      </w:r>
      <w:bookmarkEnd w:id="28"/>
      <w:r>
        <w:rPr>
          <w:rFonts w:hint="eastAsia"/>
          <w:lang w:val="en-US" w:eastAsia="zh-CN"/>
        </w:rPr>
        <w:t>https://doi.org/10.1021/acs.jproteome.0c00316.</w:t>
      </w:r>
      <w:bookmarkEnd w:id="29"/>
    </w:p>
    <w:p>
      <w:pPr>
        <w:pStyle w:val="16"/>
        <w:bidi w:val="0"/>
        <w:rPr>
          <w:rFonts w:hint="default"/>
          <w:lang w:val="en-US" w:eastAsia="zh-CN"/>
        </w:rPr>
      </w:pPr>
      <w:bookmarkStart w:id="30" w:name="_Ref10372"/>
      <w:bookmarkStart w:id="31" w:name="_Ref16957"/>
      <w:r>
        <w:rPr>
          <w:rFonts w:hint="default"/>
          <w:lang w:val="en-US" w:eastAsia="zh-CN"/>
        </w:rPr>
        <w:t>Zhang</w:t>
      </w:r>
      <w:r>
        <w:rPr>
          <w:rFonts w:hint="eastAsia"/>
          <w:lang w:val="en-US" w:eastAsia="zh-CN"/>
        </w:rPr>
        <w:t xml:space="preserve"> R,</w:t>
      </w:r>
      <w:r>
        <w:rPr>
          <w:rFonts w:hint="default"/>
          <w:lang w:val="en-US" w:eastAsia="zh-CN"/>
        </w:rPr>
        <w:t xml:space="preserve">Hristovski </w:t>
      </w:r>
      <w:r>
        <w:rPr>
          <w:rFonts w:hint="eastAsia"/>
          <w:lang w:val="en-US" w:eastAsia="zh-CN"/>
        </w:rPr>
        <w:t>D,</w:t>
      </w:r>
      <w:r>
        <w:rPr>
          <w:rFonts w:hint="default"/>
          <w:lang w:val="en-US" w:eastAsia="zh-CN"/>
        </w:rPr>
        <w:t>Schutte</w:t>
      </w:r>
      <w:r>
        <w:rPr>
          <w:rFonts w:hint="eastAsia"/>
          <w:lang w:val="en-US" w:eastAsia="zh-CN"/>
        </w:rPr>
        <w:t xml:space="preserve"> D,et al.Drug repurposing for COVID-19 via knowledge graph completion[J].Journal of Biomedical Informatics,2021</w:t>
      </w:r>
      <w:bookmarkEnd w:id="30"/>
      <w:r>
        <w:rPr>
          <w:rFonts w:hint="eastAsia"/>
          <w:lang w:val="en-US" w:eastAsia="zh-CN"/>
        </w:rPr>
        <w:t>,115(1):103696.https://doi.org/10.1016/j.jbi.2021.103696.</w:t>
      </w:r>
      <w:bookmarkEnd w:id="31"/>
    </w:p>
    <w:p>
      <w:pPr>
        <w:pStyle w:val="16"/>
        <w:bidi w:val="0"/>
        <w:rPr>
          <w:rFonts w:hint="default"/>
          <w:lang w:val="en-US" w:eastAsia="zh-CN"/>
        </w:rPr>
      </w:pPr>
      <w:bookmarkStart w:id="32" w:name="_Ref11952"/>
      <w:bookmarkStart w:id="33" w:name="_Ref19275"/>
      <w:r>
        <w:rPr>
          <w:rFonts w:hint="eastAsia"/>
          <w:lang w:val="en-US" w:eastAsia="zh-CN"/>
        </w:rPr>
        <w:t>李宗贤.基于知识图谱的帕金森病药物重定位[J].信息技术与信息化,2022,No.268(07):28-32.</w:t>
      </w:r>
      <w:bookmarkEnd w:id="32"/>
      <w:r>
        <w:rPr>
          <w:rFonts w:hint="eastAsia"/>
          <w:lang w:val="en-US" w:eastAsia="zh-CN"/>
        </w:rPr>
        <w:t>https://doi.org/10.3969/j.issn.1672-9528.2022.07.006.</w:t>
      </w:r>
      <w:bookmarkEnd w:id="33"/>
    </w:p>
    <w:p>
      <w:pPr>
        <w:pStyle w:val="16"/>
        <w:bidi w:val="0"/>
        <w:rPr>
          <w:rFonts w:hint="default"/>
          <w:lang w:val="en-US" w:eastAsia="zh-CN"/>
        </w:rPr>
      </w:pPr>
      <w:bookmarkStart w:id="34" w:name="_Ref5124"/>
      <w:r>
        <w:rPr>
          <w:rFonts w:hint="default"/>
          <w:lang w:val="en-US" w:eastAsia="zh-CN"/>
        </w:rPr>
        <w:t>Sliwinska S,Jeziorek M.The role of nutrition in Alzheimer's disease</w:t>
      </w:r>
      <w:r>
        <w:rPr>
          <w:rFonts w:hint="eastAsia"/>
          <w:lang w:val="en-US" w:eastAsia="zh-CN"/>
        </w:rPr>
        <w:t>[J]</w:t>
      </w:r>
      <w:r>
        <w:rPr>
          <w:rFonts w:hint="default"/>
          <w:lang w:val="en-US" w:eastAsia="zh-CN"/>
        </w:rPr>
        <w:t>.Roczniki Panstwowego Zakladu Higieny</w:t>
      </w:r>
      <w:r>
        <w:rPr>
          <w:rFonts w:hint="eastAsia"/>
          <w:lang w:val="en-US" w:eastAsia="zh-CN"/>
        </w:rPr>
        <w:t>,</w:t>
      </w:r>
      <w:r>
        <w:rPr>
          <w:rFonts w:hint="default"/>
          <w:lang w:val="en-US" w:eastAsia="zh-CN"/>
        </w:rPr>
        <w:t>2021</w:t>
      </w:r>
      <w:r>
        <w:rPr>
          <w:rFonts w:hint="eastAsia"/>
          <w:lang w:val="en-US" w:eastAsia="zh-CN"/>
        </w:rPr>
        <w:t>,</w:t>
      </w:r>
      <w:r>
        <w:rPr>
          <w:rFonts w:hint="default"/>
          <w:lang w:val="en-US" w:eastAsia="zh-CN"/>
        </w:rPr>
        <w:t>72(1):29-39.https://doi.org/10.32394/rpzh.2021.0154.</w:t>
      </w:r>
      <w:bookmarkEnd w:id="34"/>
    </w:p>
    <w:p>
      <w:pPr>
        <w:pStyle w:val="16"/>
        <w:bidi w:val="0"/>
        <w:rPr>
          <w:rFonts w:hint="default"/>
          <w:lang w:val="en-US" w:eastAsia="zh-CN"/>
        </w:rPr>
      </w:pPr>
      <w:bookmarkStart w:id="35" w:name="_Ref10865"/>
      <w:r>
        <w:rPr>
          <w:rFonts w:hint="default"/>
          <w:lang w:val="en-US" w:eastAsia="zh-CN"/>
        </w:rPr>
        <w:t>Koppel</w:t>
      </w:r>
      <w:r>
        <w:rPr>
          <w:rFonts w:hint="eastAsia"/>
          <w:lang w:val="en-US" w:eastAsia="zh-CN"/>
        </w:rPr>
        <w:t xml:space="preserve"> </w:t>
      </w:r>
      <w:r>
        <w:rPr>
          <w:rFonts w:hint="default"/>
          <w:lang w:val="en-US" w:eastAsia="zh-CN"/>
        </w:rPr>
        <w:t>J</w:t>
      </w:r>
      <w:r>
        <w:rPr>
          <w:rFonts w:hint="eastAsia"/>
          <w:lang w:val="en-US" w:eastAsia="zh-CN"/>
        </w:rPr>
        <w:t>,Jimenez H,Adrien L,et al.Haloperidol inactivates AMPK and reduces tau phosphorylation in a tau mouse model of Alzheimer's disease[J].Alzheimer's &amp; dementia,2016,2(2):121-130.https://doi.org/10.1016/j.trci.2016.05.003.</w:t>
      </w:r>
      <w:bookmarkEnd w:id="35"/>
    </w:p>
    <w:sectPr>
      <w:footnotePr>
        <w:numFmt w:val="decimal"/>
      </w:footnote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p>
  </w:endnote>
  <w:endnote w:type="continuationSeparator" w:id="1">
    <w:p>
      <w:pPr>
        <w:spacing w:line="240" w:lineRule="auto"/>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20"/>
      </w:pPr>
    </w:p>
  </w:footnote>
  <w:footnote w:type="continuationSeparator" w:id="1">
    <w:p>
      <w:pPr>
        <w:spacing w:before="0" w:after="0" w:line="240" w:lineRule="auto"/>
        <w:ind w:firstLine="42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4FFA54"/>
    <w:multiLevelType w:val="multilevel"/>
    <w:tmpl w:val="DC4FFA54"/>
    <w:lvl w:ilvl="0" w:tentative="0">
      <w:start w:val="1"/>
      <w:numFmt w:val="decimal"/>
      <w:pStyle w:val="4"/>
      <w:lvlText w:val="%1."/>
      <w:lvlJc w:val="left"/>
      <w:pPr>
        <w:tabs>
          <w:tab w:val="left" w:pos="0"/>
        </w:tabs>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1D28EB70"/>
    <w:multiLevelType w:val="singleLevel"/>
    <w:tmpl w:val="1D28EB70"/>
    <w:lvl w:ilvl="0" w:tentative="0">
      <w:start w:val="1"/>
      <w:numFmt w:val="decimal"/>
      <w:pStyle w:val="16"/>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5OGZjNGUwZGZmNDE1YjcyMDgzNDk0ZjcyYjllZTUifQ=="/>
  </w:docVars>
  <w:rsids>
    <w:rsidRoot w:val="49040193"/>
    <w:rsid w:val="001F3ADA"/>
    <w:rsid w:val="00307A95"/>
    <w:rsid w:val="0046375D"/>
    <w:rsid w:val="005539A0"/>
    <w:rsid w:val="005574FC"/>
    <w:rsid w:val="005D2854"/>
    <w:rsid w:val="00641E35"/>
    <w:rsid w:val="0075485B"/>
    <w:rsid w:val="007A6F63"/>
    <w:rsid w:val="0089189B"/>
    <w:rsid w:val="00902C2A"/>
    <w:rsid w:val="009269A2"/>
    <w:rsid w:val="009A5857"/>
    <w:rsid w:val="009F1E28"/>
    <w:rsid w:val="00A602C2"/>
    <w:rsid w:val="00BD0D95"/>
    <w:rsid w:val="00CA7EEA"/>
    <w:rsid w:val="00CB3C62"/>
    <w:rsid w:val="00CF5500"/>
    <w:rsid w:val="00E6284A"/>
    <w:rsid w:val="00EC5827"/>
    <w:rsid w:val="00F907CF"/>
    <w:rsid w:val="010158D6"/>
    <w:rsid w:val="01080A12"/>
    <w:rsid w:val="01086C64"/>
    <w:rsid w:val="011473B7"/>
    <w:rsid w:val="011A24F4"/>
    <w:rsid w:val="01341807"/>
    <w:rsid w:val="01417758"/>
    <w:rsid w:val="014A2DD9"/>
    <w:rsid w:val="0151055B"/>
    <w:rsid w:val="015B2302"/>
    <w:rsid w:val="015B6D94"/>
    <w:rsid w:val="016140C6"/>
    <w:rsid w:val="019462D8"/>
    <w:rsid w:val="019B1886"/>
    <w:rsid w:val="01A06E9D"/>
    <w:rsid w:val="01A324E9"/>
    <w:rsid w:val="01AF6686"/>
    <w:rsid w:val="01C506B1"/>
    <w:rsid w:val="01C95815"/>
    <w:rsid w:val="01D134FA"/>
    <w:rsid w:val="01D54D98"/>
    <w:rsid w:val="01D86637"/>
    <w:rsid w:val="01DA1DA1"/>
    <w:rsid w:val="01EA0118"/>
    <w:rsid w:val="01FA65AD"/>
    <w:rsid w:val="01FB0577"/>
    <w:rsid w:val="02281A05"/>
    <w:rsid w:val="024F36AF"/>
    <w:rsid w:val="02581525"/>
    <w:rsid w:val="027F4D04"/>
    <w:rsid w:val="028D5673"/>
    <w:rsid w:val="02B5248F"/>
    <w:rsid w:val="02B7449E"/>
    <w:rsid w:val="02B7624C"/>
    <w:rsid w:val="02CB1CF7"/>
    <w:rsid w:val="02D92666"/>
    <w:rsid w:val="02DF179D"/>
    <w:rsid w:val="02DF57A3"/>
    <w:rsid w:val="02E36583"/>
    <w:rsid w:val="02F367E1"/>
    <w:rsid w:val="03082F4B"/>
    <w:rsid w:val="03084CFA"/>
    <w:rsid w:val="031226B5"/>
    <w:rsid w:val="03192A63"/>
    <w:rsid w:val="03345AEF"/>
    <w:rsid w:val="033B6E7D"/>
    <w:rsid w:val="0341020B"/>
    <w:rsid w:val="03433852"/>
    <w:rsid w:val="03561F09"/>
    <w:rsid w:val="03661A20"/>
    <w:rsid w:val="0371289F"/>
    <w:rsid w:val="037B371D"/>
    <w:rsid w:val="03806F4C"/>
    <w:rsid w:val="03824AAC"/>
    <w:rsid w:val="03885E3A"/>
    <w:rsid w:val="03906A9D"/>
    <w:rsid w:val="03C30C20"/>
    <w:rsid w:val="03C84489"/>
    <w:rsid w:val="03DB240E"/>
    <w:rsid w:val="03F31506"/>
    <w:rsid w:val="03F60FF6"/>
    <w:rsid w:val="03FF434E"/>
    <w:rsid w:val="04043713"/>
    <w:rsid w:val="041C6123"/>
    <w:rsid w:val="0442248D"/>
    <w:rsid w:val="044C50BA"/>
    <w:rsid w:val="04581CB1"/>
    <w:rsid w:val="04702B56"/>
    <w:rsid w:val="04A10F62"/>
    <w:rsid w:val="04B74C29"/>
    <w:rsid w:val="04C5780A"/>
    <w:rsid w:val="04C86418"/>
    <w:rsid w:val="04DC4690"/>
    <w:rsid w:val="05031C1C"/>
    <w:rsid w:val="05076650"/>
    <w:rsid w:val="050B287F"/>
    <w:rsid w:val="0517491F"/>
    <w:rsid w:val="052676B9"/>
    <w:rsid w:val="0539563E"/>
    <w:rsid w:val="05452235"/>
    <w:rsid w:val="054871A2"/>
    <w:rsid w:val="056401E1"/>
    <w:rsid w:val="05685F23"/>
    <w:rsid w:val="056B77C2"/>
    <w:rsid w:val="05776166"/>
    <w:rsid w:val="05777F14"/>
    <w:rsid w:val="058D14E6"/>
    <w:rsid w:val="058D7738"/>
    <w:rsid w:val="059464DB"/>
    <w:rsid w:val="05A52CD4"/>
    <w:rsid w:val="05A76A4C"/>
    <w:rsid w:val="05B2463F"/>
    <w:rsid w:val="05C66BB1"/>
    <w:rsid w:val="05D35E60"/>
    <w:rsid w:val="05D9297D"/>
    <w:rsid w:val="05ED6429"/>
    <w:rsid w:val="05EF3F4F"/>
    <w:rsid w:val="05F652DD"/>
    <w:rsid w:val="05F73E89"/>
    <w:rsid w:val="05F81055"/>
    <w:rsid w:val="05FE23E4"/>
    <w:rsid w:val="060F2843"/>
    <w:rsid w:val="06113EC5"/>
    <w:rsid w:val="062005AC"/>
    <w:rsid w:val="06222576"/>
    <w:rsid w:val="062F6A41"/>
    <w:rsid w:val="06336531"/>
    <w:rsid w:val="0639166E"/>
    <w:rsid w:val="066761DB"/>
    <w:rsid w:val="06691F53"/>
    <w:rsid w:val="06695AAF"/>
    <w:rsid w:val="068648B3"/>
    <w:rsid w:val="069114AA"/>
    <w:rsid w:val="069A3EBB"/>
    <w:rsid w:val="06B036DE"/>
    <w:rsid w:val="06CC1E75"/>
    <w:rsid w:val="06D05B2E"/>
    <w:rsid w:val="06D53145"/>
    <w:rsid w:val="06DF2215"/>
    <w:rsid w:val="06F85085"/>
    <w:rsid w:val="06FC6923"/>
    <w:rsid w:val="070A169F"/>
    <w:rsid w:val="070B6B66"/>
    <w:rsid w:val="070E2AFA"/>
    <w:rsid w:val="07117DA5"/>
    <w:rsid w:val="072916E2"/>
    <w:rsid w:val="073065CD"/>
    <w:rsid w:val="073562D9"/>
    <w:rsid w:val="073F0F06"/>
    <w:rsid w:val="074107DA"/>
    <w:rsid w:val="07506C6F"/>
    <w:rsid w:val="07807554"/>
    <w:rsid w:val="078801B7"/>
    <w:rsid w:val="07950B26"/>
    <w:rsid w:val="07AB2899"/>
    <w:rsid w:val="07B45450"/>
    <w:rsid w:val="07BB67DE"/>
    <w:rsid w:val="07BE007D"/>
    <w:rsid w:val="07C72DDB"/>
    <w:rsid w:val="07D21D7A"/>
    <w:rsid w:val="07DE24CD"/>
    <w:rsid w:val="07E0464A"/>
    <w:rsid w:val="07E560A1"/>
    <w:rsid w:val="07ED44BE"/>
    <w:rsid w:val="07EF6488"/>
    <w:rsid w:val="07FC0BA5"/>
    <w:rsid w:val="07FC3E74"/>
    <w:rsid w:val="081F264A"/>
    <w:rsid w:val="0825634E"/>
    <w:rsid w:val="08597C79"/>
    <w:rsid w:val="08597DA5"/>
    <w:rsid w:val="08716E9D"/>
    <w:rsid w:val="08732C15"/>
    <w:rsid w:val="08744BDF"/>
    <w:rsid w:val="087D1CE6"/>
    <w:rsid w:val="088272FC"/>
    <w:rsid w:val="08872B64"/>
    <w:rsid w:val="08931509"/>
    <w:rsid w:val="089A2898"/>
    <w:rsid w:val="089B216C"/>
    <w:rsid w:val="08AC25CB"/>
    <w:rsid w:val="08B66FA6"/>
    <w:rsid w:val="08CB2A51"/>
    <w:rsid w:val="08CE609D"/>
    <w:rsid w:val="08DB4C49"/>
    <w:rsid w:val="08E27D9B"/>
    <w:rsid w:val="08E73603"/>
    <w:rsid w:val="08F31FA8"/>
    <w:rsid w:val="08FA6E92"/>
    <w:rsid w:val="09045F63"/>
    <w:rsid w:val="09120680"/>
    <w:rsid w:val="09151F1E"/>
    <w:rsid w:val="09242161"/>
    <w:rsid w:val="092D54BA"/>
    <w:rsid w:val="0946657C"/>
    <w:rsid w:val="095F13EB"/>
    <w:rsid w:val="098D7D07"/>
    <w:rsid w:val="099472E7"/>
    <w:rsid w:val="09A03EDE"/>
    <w:rsid w:val="09B110B8"/>
    <w:rsid w:val="09B434E5"/>
    <w:rsid w:val="09BA4874"/>
    <w:rsid w:val="09CA0F5B"/>
    <w:rsid w:val="09D65B51"/>
    <w:rsid w:val="09D9119E"/>
    <w:rsid w:val="09E33DCA"/>
    <w:rsid w:val="09E35B78"/>
    <w:rsid w:val="09EF09C1"/>
    <w:rsid w:val="09FE29B2"/>
    <w:rsid w:val="0A1E3055"/>
    <w:rsid w:val="0A2148F3"/>
    <w:rsid w:val="0A570314"/>
    <w:rsid w:val="0A621193"/>
    <w:rsid w:val="0A626A85"/>
    <w:rsid w:val="0A6E5D8A"/>
    <w:rsid w:val="0A6F38B0"/>
    <w:rsid w:val="0A6F565E"/>
    <w:rsid w:val="0A782765"/>
    <w:rsid w:val="0A856C30"/>
    <w:rsid w:val="0A8E01DA"/>
    <w:rsid w:val="0A9F4195"/>
    <w:rsid w:val="0AA7129C"/>
    <w:rsid w:val="0ABD286D"/>
    <w:rsid w:val="0AC77248"/>
    <w:rsid w:val="0AD96F7B"/>
    <w:rsid w:val="0ADD081A"/>
    <w:rsid w:val="0AE95411"/>
    <w:rsid w:val="0AFF4C34"/>
    <w:rsid w:val="0B022976"/>
    <w:rsid w:val="0B073AE9"/>
    <w:rsid w:val="0B095AB3"/>
    <w:rsid w:val="0B161F7E"/>
    <w:rsid w:val="0B221CE0"/>
    <w:rsid w:val="0B266665"/>
    <w:rsid w:val="0B424B21"/>
    <w:rsid w:val="0B6823E3"/>
    <w:rsid w:val="0B8E420A"/>
    <w:rsid w:val="0B9335CE"/>
    <w:rsid w:val="0B9510F4"/>
    <w:rsid w:val="0BA648D7"/>
    <w:rsid w:val="0BA92339"/>
    <w:rsid w:val="0BBE064B"/>
    <w:rsid w:val="0BCA5242"/>
    <w:rsid w:val="0BDC4F75"/>
    <w:rsid w:val="0BE36304"/>
    <w:rsid w:val="0BF26547"/>
    <w:rsid w:val="0C061FF2"/>
    <w:rsid w:val="0C2F3263"/>
    <w:rsid w:val="0C452B1A"/>
    <w:rsid w:val="0C476893"/>
    <w:rsid w:val="0C4A1EDF"/>
    <w:rsid w:val="0C5C7E64"/>
    <w:rsid w:val="0C606CCC"/>
    <w:rsid w:val="0C654F6B"/>
    <w:rsid w:val="0CAC2B9A"/>
    <w:rsid w:val="0CBE467B"/>
    <w:rsid w:val="0CC25F19"/>
    <w:rsid w:val="0CE9794A"/>
    <w:rsid w:val="0CF4009D"/>
    <w:rsid w:val="0D1B1ACD"/>
    <w:rsid w:val="0D35493D"/>
    <w:rsid w:val="0D490AEC"/>
    <w:rsid w:val="0D6B4803"/>
    <w:rsid w:val="0D6E60A1"/>
    <w:rsid w:val="0D726DE4"/>
    <w:rsid w:val="0D9A50E8"/>
    <w:rsid w:val="0DC419D8"/>
    <w:rsid w:val="0DC43F13"/>
    <w:rsid w:val="0DD00B0A"/>
    <w:rsid w:val="0DDF2AFB"/>
    <w:rsid w:val="0DE00415"/>
    <w:rsid w:val="0DF06AB6"/>
    <w:rsid w:val="0E1053AA"/>
    <w:rsid w:val="0E172295"/>
    <w:rsid w:val="0E245572"/>
    <w:rsid w:val="0E26072A"/>
    <w:rsid w:val="0E303356"/>
    <w:rsid w:val="0E4F1A2E"/>
    <w:rsid w:val="0E545297"/>
    <w:rsid w:val="0E547045"/>
    <w:rsid w:val="0E61656B"/>
    <w:rsid w:val="0E6B0652"/>
    <w:rsid w:val="0E6F20D1"/>
    <w:rsid w:val="0E8B4B54"/>
    <w:rsid w:val="0E941B37"/>
    <w:rsid w:val="0E9B4C74"/>
    <w:rsid w:val="0EA855E3"/>
    <w:rsid w:val="0EBB5316"/>
    <w:rsid w:val="0EBD2E3C"/>
    <w:rsid w:val="0EBE4E06"/>
    <w:rsid w:val="0ECD6DF7"/>
    <w:rsid w:val="0EDB32C2"/>
    <w:rsid w:val="0EED1247"/>
    <w:rsid w:val="0EF10B9E"/>
    <w:rsid w:val="0F114F36"/>
    <w:rsid w:val="0F1F58A5"/>
    <w:rsid w:val="0F274759"/>
    <w:rsid w:val="0F2C1655"/>
    <w:rsid w:val="0F2C6214"/>
    <w:rsid w:val="0F2D5820"/>
    <w:rsid w:val="0F386966"/>
    <w:rsid w:val="0F420B30"/>
    <w:rsid w:val="0F515D25"/>
    <w:rsid w:val="0F5C08A7"/>
    <w:rsid w:val="0F5D63CD"/>
    <w:rsid w:val="0F73799F"/>
    <w:rsid w:val="0F8676D2"/>
    <w:rsid w:val="0F8B118C"/>
    <w:rsid w:val="0F9C5147"/>
    <w:rsid w:val="0F9C6EF5"/>
    <w:rsid w:val="0FAE09D7"/>
    <w:rsid w:val="0FBD50BE"/>
    <w:rsid w:val="0FDD12BC"/>
    <w:rsid w:val="0FE8038D"/>
    <w:rsid w:val="0FFE370C"/>
    <w:rsid w:val="101C0036"/>
    <w:rsid w:val="102D3FF1"/>
    <w:rsid w:val="1034712E"/>
    <w:rsid w:val="10482BD9"/>
    <w:rsid w:val="104D6442"/>
    <w:rsid w:val="1068327B"/>
    <w:rsid w:val="1077526D"/>
    <w:rsid w:val="108D0014"/>
    <w:rsid w:val="108F25B6"/>
    <w:rsid w:val="109E0A4B"/>
    <w:rsid w:val="109F497A"/>
    <w:rsid w:val="10A162CC"/>
    <w:rsid w:val="10A2678D"/>
    <w:rsid w:val="10B14C22"/>
    <w:rsid w:val="10E072B6"/>
    <w:rsid w:val="10E50428"/>
    <w:rsid w:val="10E53570"/>
    <w:rsid w:val="10E723F2"/>
    <w:rsid w:val="112F5B47"/>
    <w:rsid w:val="11366ED6"/>
    <w:rsid w:val="115D0906"/>
    <w:rsid w:val="11765524"/>
    <w:rsid w:val="118B5473"/>
    <w:rsid w:val="11906397"/>
    <w:rsid w:val="11A402E3"/>
    <w:rsid w:val="11B15721"/>
    <w:rsid w:val="11B524F0"/>
    <w:rsid w:val="11B60E78"/>
    <w:rsid w:val="11BD3153"/>
    <w:rsid w:val="11C269BB"/>
    <w:rsid w:val="11CC15E8"/>
    <w:rsid w:val="11F03528"/>
    <w:rsid w:val="11F254F3"/>
    <w:rsid w:val="120D5E88"/>
    <w:rsid w:val="12105979"/>
    <w:rsid w:val="1222745A"/>
    <w:rsid w:val="12391273"/>
    <w:rsid w:val="126D4B79"/>
    <w:rsid w:val="129E11D6"/>
    <w:rsid w:val="129E2F84"/>
    <w:rsid w:val="12A85BB1"/>
    <w:rsid w:val="12AF3725"/>
    <w:rsid w:val="12B431C4"/>
    <w:rsid w:val="12DC585B"/>
    <w:rsid w:val="12E0359D"/>
    <w:rsid w:val="12E15AD9"/>
    <w:rsid w:val="13053004"/>
    <w:rsid w:val="1319085D"/>
    <w:rsid w:val="131B45D5"/>
    <w:rsid w:val="131E40C5"/>
    <w:rsid w:val="132316DC"/>
    <w:rsid w:val="13272F7A"/>
    <w:rsid w:val="132A4818"/>
    <w:rsid w:val="132F62D2"/>
    <w:rsid w:val="13494CDD"/>
    <w:rsid w:val="13516249"/>
    <w:rsid w:val="13521EB6"/>
    <w:rsid w:val="135950FD"/>
    <w:rsid w:val="13824654"/>
    <w:rsid w:val="138D7D05"/>
    <w:rsid w:val="138E51C3"/>
    <w:rsid w:val="13985C26"/>
    <w:rsid w:val="13A02D2C"/>
    <w:rsid w:val="13C46A1B"/>
    <w:rsid w:val="13C609E5"/>
    <w:rsid w:val="13C95DDF"/>
    <w:rsid w:val="13D50C28"/>
    <w:rsid w:val="13DB3D64"/>
    <w:rsid w:val="13E36D0B"/>
    <w:rsid w:val="13EB044B"/>
    <w:rsid w:val="13EC5F71"/>
    <w:rsid w:val="140E5EE8"/>
    <w:rsid w:val="141C0605"/>
    <w:rsid w:val="14357DB9"/>
    <w:rsid w:val="143C0CA7"/>
    <w:rsid w:val="144067F4"/>
    <w:rsid w:val="14467430"/>
    <w:rsid w:val="146C6853"/>
    <w:rsid w:val="14706BA3"/>
    <w:rsid w:val="14755F67"/>
    <w:rsid w:val="14811BA7"/>
    <w:rsid w:val="14A10B0A"/>
    <w:rsid w:val="14A800EA"/>
    <w:rsid w:val="14AB7BDB"/>
    <w:rsid w:val="14BC1DE8"/>
    <w:rsid w:val="14C706B7"/>
    <w:rsid w:val="14D578F3"/>
    <w:rsid w:val="14D7277E"/>
    <w:rsid w:val="1505553D"/>
    <w:rsid w:val="15311E8E"/>
    <w:rsid w:val="1537146E"/>
    <w:rsid w:val="15415E49"/>
    <w:rsid w:val="154D2A40"/>
    <w:rsid w:val="154F02E9"/>
    <w:rsid w:val="155142DE"/>
    <w:rsid w:val="155B50A2"/>
    <w:rsid w:val="1571672E"/>
    <w:rsid w:val="157601E9"/>
    <w:rsid w:val="15802E15"/>
    <w:rsid w:val="15804BC3"/>
    <w:rsid w:val="158346B4"/>
    <w:rsid w:val="15973CBB"/>
    <w:rsid w:val="15A46B04"/>
    <w:rsid w:val="15A72150"/>
    <w:rsid w:val="15AB60E4"/>
    <w:rsid w:val="15B50D11"/>
    <w:rsid w:val="15B668C0"/>
    <w:rsid w:val="15BE17CA"/>
    <w:rsid w:val="15D05B4B"/>
    <w:rsid w:val="160A26DF"/>
    <w:rsid w:val="163360DA"/>
    <w:rsid w:val="16612C47"/>
    <w:rsid w:val="16753FFC"/>
    <w:rsid w:val="16851E37"/>
    <w:rsid w:val="168D68A7"/>
    <w:rsid w:val="16922E00"/>
    <w:rsid w:val="169326D4"/>
    <w:rsid w:val="16BD51C4"/>
    <w:rsid w:val="16C136E5"/>
    <w:rsid w:val="16D276A1"/>
    <w:rsid w:val="16DE1BA1"/>
    <w:rsid w:val="16EB0DF9"/>
    <w:rsid w:val="16F413C5"/>
    <w:rsid w:val="16FB6BF7"/>
    <w:rsid w:val="16FC64CC"/>
    <w:rsid w:val="1700420E"/>
    <w:rsid w:val="17025F34"/>
    <w:rsid w:val="17084E70"/>
    <w:rsid w:val="171001C9"/>
    <w:rsid w:val="17203C32"/>
    <w:rsid w:val="1726179A"/>
    <w:rsid w:val="1740460A"/>
    <w:rsid w:val="17604CAC"/>
    <w:rsid w:val="176522C3"/>
    <w:rsid w:val="17681DB3"/>
    <w:rsid w:val="17800EAB"/>
    <w:rsid w:val="17824C23"/>
    <w:rsid w:val="17852965"/>
    <w:rsid w:val="1787048B"/>
    <w:rsid w:val="178757A6"/>
    <w:rsid w:val="178C784F"/>
    <w:rsid w:val="17AA4179"/>
    <w:rsid w:val="17AD3EEE"/>
    <w:rsid w:val="17D86F39"/>
    <w:rsid w:val="17E23FEB"/>
    <w:rsid w:val="17E56F60"/>
    <w:rsid w:val="17FD24FB"/>
    <w:rsid w:val="18023FB5"/>
    <w:rsid w:val="18072320"/>
    <w:rsid w:val="182774AF"/>
    <w:rsid w:val="18397C4D"/>
    <w:rsid w:val="18463837"/>
    <w:rsid w:val="184E2D57"/>
    <w:rsid w:val="18567E5D"/>
    <w:rsid w:val="18736C61"/>
    <w:rsid w:val="18754787"/>
    <w:rsid w:val="188A2F7E"/>
    <w:rsid w:val="18A312F5"/>
    <w:rsid w:val="18A8690B"/>
    <w:rsid w:val="18BA03EC"/>
    <w:rsid w:val="18C179CD"/>
    <w:rsid w:val="18CB25F9"/>
    <w:rsid w:val="18D55226"/>
    <w:rsid w:val="18DF60A5"/>
    <w:rsid w:val="18E45469"/>
    <w:rsid w:val="19010DAE"/>
    <w:rsid w:val="19362169"/>
    <w:rsid w:val="194D300E"/>
    <w:rsid w:val="195E346D"/>
    <w:rsid w:val="19605EFE"/>
    <w:rsid w:val="19874772"/>
    <w:rsid w:val="1997531B"/>
    <w:rsid w:val="19B65058"/>
    <w:rsid w:val="19B7492C"/>
    <w:rsid w:val="19C05ED6"/>
    <w:rsid w:val="19CC6629"/>
    <w:rsid w:val="19D803FD"/>
    <w:rsid w:val="19F85670"/>
    <w:rsid w:val="1A051B3B"/>
    <w:rsid w:val="1A07140F"/>
    <w:rsid w:val="1A18361C"/>
    <w:rsid w:val="1A385A6D"/>
    <w:rsid w:val="1A530565"/>
    <w:rsid w:val="1A5328A6"/>
    <w:rsid w:val="1A880677"/>
    <w:rsid w:val="1A8E1B30"/>
    <w:rsid w:val="1AAC0209"/>
    <w:rsid w:val="1ABF1CEA"/>
    <w:rsid w:val="1ACE0302"/>
    <w:rsid w:val="1AD75285"/>
    <w:rsid w:val="1AF67C98"/>
    <w:rsid w:val="1B1F09DB"/>
    <w:rsid w:val="1B2F50C2"/>
    <w:rsid w:val="1B3A2B6B"/>
    <w:rsid w:val="1B502705"/>
    <w:rsid w:val="1B744BA6"/>
    <w:rsid w:val="1B787D36"/>
    <w:rsid w:val="1B950C9D"/>
    <w:rsid w:val="1BB2184F"/>
    <w:rsid w:val="1BD23C9F"/>
    <w:rsid w:val="1BD25A4D"/>
    <w:rsid w:val="1BE55780"/>
    <w:rsid w:val="1BF754B3"/>
    <w:rsid w:val="1BFC2ACA"/>
    <w:rsid w:val="1C0F6782"/>
    <w:rsid w:val="1C112A19"/>
    <w:rsid w:val="1C224C26"/>
    <w:rsid w:val="1C281B11"/>
    <w:rsid w:val="1C35495A"/>
    <w:rsid w:val="1C393D1E"/>
    <w:rsid w:val="1C6E5776"/>
    <w:rsid w:val="1C992AC9"/>
    <w:rsid w:val="1C9B22E3"/>
    <w:rsid w:val="1C9E639F"/>
    <w:rsid w:val="1C9F6277"/>
    <w:rsid w:val="1CA05B4B"/>
    <w:rsid w:val="1CAC44F0"/>
    <w:rsid w:val="1CC7132A"/>
    <w:rsid w:val="1CC950A2"/>
    <w:rsid w:val="1CEB14BC"/>
    <w:rsid w:val="1CF66774"/>
    <w:rsid w:val="1CFF2872"/>
    <w:rsid w:val="1D0E353D"/>
    <w:rsid w:val="1D1463AF"/>
    <w:rsid w:val="1D1806F9"/>
    <w:rsid w:val="1D24052A"/>
    <w:rsid w:val="1D28001A"/>
    <w:rsid w:val="1D306ECF"/>
    <w:rsid w:val="1D392227"/>
    <w:rsid w:val="1D3C5874"/>
    <w:rsid w:val="1D3F5364"/>
    <w:rsid w:val="1D464944"/>
    <w:rsid w:val="1D596426"/>
    <w:rsid w:val="1D5976E8"/>
    <w:rsid w:val="1D5F77B4"/>
    <w:rsid w:val="1D62418B"/>
    <w:rsid w:val="1D660B43"/>
    <w:rsid w:val="1D8611E5"/>
    <w:rsid w:val="1D8A2A83"/>
    <w:rsid w:val="1DAB29F9"/>
    <w:rsid w:val="1DB00010"/>
    <w:rsid w:val="1DB7314C"/>
    <w:rsid w:val="1DE101C9"/>
    <w:rsid w:val="1DE32193"/>
    <w:rsid w:val="1DE63A32"/>
    <w:rsid w:val="1DFC3255"/>
    <w:rsid w:val="1DFE521F"/>
    <w:rsid w:val="1E262080"/>
    <w:rsid w:val="1E42335E"/>
    <w:rsid w:val="1E447858"/>
    <w:rsid w:val="1E4569AA"/>
    <w:rsid w:val="1E4E595E"/>
    <w:rsid w:val="1E544E3F"/>
    <w:rsid w:val="1E7E1EBC"/>
    <w:rsid w:val="1E8219AC"/>
    <w:rsid w:val="1E85324A"/>
    <w:rsid w:val="1E917E41"/>
    <w:rsid w:val="1E937715"/>
    <w:rsid w:val="1EA062D6"/>
    <w:rsid w:val="1EB77FDE"/>
    <w:rsid w:val="1EC2624D"/>
    <w:rsid w:val="1ECF44C6"/>
    <w:rsid w:val="1EE12B77"/>
    <w:rsid w:val="1EE837F5"/>
    <w:rsid w:val="1EF503D0"/>
    <w:rsid w:val="1EFC0E50"/>
    <w:rsid w:val="1F0625DD"/>
    <w:rsid w:val="1F06438B"/>
    <w:rsid w:val="1F122D30"/>
    <w:rsid w:val="1F176BD8"/>
    <w:rsid w:val="1F1D3483"/>
    <w:rsid w:val="1F2760B0"/>
    <w:rsid w:val="1F282554"/>
    <w:rsid w:val="1F2D7B6A"/>
    <w:rsid w:val="1F3F164B"/>
    <w:rsid w:val="1F4153C3"/>
    <w:rsid w:val="1F471F94"/>
    <w:rsid w:val="1F494278"/>
    <w:rsid w:val="1F574BE7"/>
    <w:rsid w:val="1F5E41C7"/>
    <w:rsid w:val="1F6966C8"/>
    <w:rsid w:val="1F745799"/>
    <w:rsid w:val="1FA12306"/>
    <w:rsid w:val="1FAA740D"/>
    <w:rsid w:val="1FC72A32"/>
    <w:rsid w:val="1FCC16BC"/>
    <w:rsid w:val="1FD224BF"/>
    <w:rsid w:val="1FD61FB0"/>
    <w:rsid w:val="1FDE2C12"/>
    <w:rsid w:val="1FE50445"/>
    <w:rsid w:val="1FFC753C"/>
    <w:rsid w:val="20315438"/>
    <w:rsid w:val="20452C91"/>
    <w:rsid w:val="204A64FA"/>
    <w:rsid w:val="205253AE"/>
    <w:rsid w:val="20717F2A"/>
    <w:rsid w:val="209239FD"/>
    <w:rsid w:val="20B56069"/>
    <w:rsid w:val="20C91B14"/>
    <w:rsid w:val="20CA13E8"/>
    <w:rsid w:val="20E64474"/>
    <w:rsid w:val="21090163"/>
    <w:rsid w:val="210F3084"/>
    <w:rsid w:val="21182154"/>
    <w:rsid w:val="211A10FC"/>
    <w:rsid w:val="211A5ECC"/>
    <w:rsid w:val="213A47C0"/>
    <w:rsid w:val="21442F49"/>
    <w:rsid w:val="21464F13"/>
    <w:rsid w:val="214E5B76"/>
    <w:rsid w:val="215F5FD5"/>
    <w:rsid w:val="217C0935"/>
    <w:rsid w:val="218617B3"/>
    <w:rsid w:val="2188552B"/>
    <w:rsid w:val="219204A8"/>
    <w:rsid w:val="21AD0AEE"/>
    <w:rsid w:val="21B75E11"/>
    <w:rsid w:val="21BA145D"/>
    <w:rsid w:val="21BC537D"/>
    <w:rsid w:val="21BE2CFB"/>
    <w:rsid w:val="21BF6A73"/>
    <w:rsid w:val="21C10A3D"/>
    <w:rsid w:val="21C81DCC"/>
    <w:rsid w:val="21C916A0"/>
    <w:rsid w:val="21D4251F"/>
    <w:rsid w:val="21D67C01"/>
    <w:rsid w:val="21EF55AB"/>
    <w:rsid w:val="22183A83"/>
    <w:rsid w:val="22327245"/>
    <w:rsid w:val="2234120F"/>
    <w:rsid w:val="22405E06"/>
    <w:rsid w:val="226513C9"/>
    <w:rsid w:val="227427BA"/>
    <w:rsid w:val="22806203"/>
    <w:rsid w:val="22833F45"/>
    <w:rsid w:val="22A419E0"/>
    <w:rsid w:val="22A85759"/>
    <w:rsid w:val="22B42350"/>
    <w:rsid w:val="22C95DFC"/>
    <w:rsid w:val="22C97BAA"/>
    <w:rsid w:val="22CE3412"/>
    <w:rsid w:val="22DD18A7"/>
    <w:rsid w:val="22F15352"/>
    <w:rsid w:val="22F62DE2"/>
    <w:rsid w:val="23143A47"/>
    <w:rsid w:val="23166B67"/>
    <w:rsid w:val="232272BA"/>
    <w:rsid w:val="23241284"/>
    <w:rsid w:val="232B2612"/>
    <w:rsid w:val="233314C7"/>
    <w:rsid w:val="23494431"/>
    <w:rsid w:val="235002CB"/>
    <w:rsid w:val="235C3843"/>
    <w:rsid w:val="237076FE"/>
    <w:rsid w:val="237862B5"/>
    <w:rsid w:val="23B048C6"/>
    <w:rsid w:val="23B40A5E"/>
    <w:rsid w:val="23B5012E"/>
    <w:rsid w:val="23BD5235"/>
    <w:rsid w:val="23C245F9"/>
    <w:rsid w:val="23CC5CEE"/>
    <w:rsid w:val="24213A15"/>
    <w:rsid w:val="24264B88"/>
    <w:rsid w:val="242A28CA"/>
    <w:rsid w:val="24373239"/>
    <w:rsid w:val="243D76F2"/>
    <w:rsid w:val="245E357A"/>
    <w:rsid w:val="2474515A"/>
    <w:rsid w:val="248024EA"/>
    <w:rsid w:val="24855D52"/>
    <w:rsid w:val="24A86222"/>
    <w:rsid w:val="24AD7057"/>
    <w:rsid w:val="24B77ED6"/>
    <w:rsid w:val="24B959FC"/>
    <w:rsid w:val="24C04FDC"/>
    <w:rsid w:val="24D46CDA"/>
    <w:rsid w:val="24D740D4"/>
    <w:rsid w:val="24DD793C"/>
    <w:rsid w:val="24FD3B3B"/>
    <w:rsid w:val="252E1F46"/>
    <w:rsid w:val="256040C9"/>
    <w:rsid w:val="256A2BF5"/>
    <w:rsid w:val="25714529"/>
    <w:rsid w:val="2584425C"/>
    <w:rsid w:val="2589216E"/>
    <w:rsid w:val="25A17E0A"/>
    <w:rsid w:val="25A26067"/>
    <w:rsid w:val="25BF5294"/>
    <w:rsid w:val="25C7239A"/>
    <w:rsid w:val="25D24FC7"/>
    <w:rsid w:val="25E84712"/>
    <w:rsid w:val="25FF1B34"/>
    <w:rsid w:val="260809E9"/>
    <w:rsid w:val="26325A66"/>
    <w:rsid w:val="26451C3D"/>
    <w:rsid w:val="26543C2E"/>
    <w:rsid w:val="265C0D35"/>
    <w:rsid w:val="265C6F87"/>
    <w:rsid w:val="2663549E"/>
    <w:rsid w:val="268564DD"/>
    <w:rsid w:val="26977FBF"/>
    <w:rsid w:val="26CC19EC"/>
    <w:rsid w:val="26DB60FD"/>
    <w:rsid w:val="26FD2518"/>
    <w:rsid w:val="27003DB6"/>
    <w:rsid w:val="271B474C"/>
    <w:rsid w:val="271E248E"/>
    <w:rsid w:val="271E5FEA"/>
    <w:rsid w:val="274041B2"/>
    <w:rsid w:val="27473793"/>
    <w:rsid w:val="275D513D"/>
    <w:rsid w:val="276E12DE"/>
    <w:rsid w:val="27713481"/>
    <w:rsid w:val="277F117F"/>
    <w:rsid w:val="277F4CDB"/>
    <w:rsid w:val="278D4784"/>
    <w:rsid w:val="27CC7C71"/>
    <w:rsid w:val="27CE5769"/>
    <w:rsid w:val="27DF39CB"/>
    <w:rsid w:val="27F84A8D"/>
    <w:rsid w:val="28053236"/>
    <w:rsid w:val="28292E99"/>
    <w:rsid w:val="282D0BDB"/>
    <w:rsid w:val="283D6944"/>
    <w:rsid w:val="28445F24"/>
    <w:rsid w:val="285162F7"/>
    <w:rsid w:val="28610884"/>
    <w:rsid w:val="28A80261"/>
    <w:rsid w:val="28AC5B67"/>
    <w:rsid w:val="28AD1D1C"/>
    <w:rsid w:val="28DB0637"/>
    <w:rsid w:val="28E55011"/>
    <w:rsid w:val="29064F88"/>
    <w:rsid w:val="29114058"/>
    <w:rsid w:val="29407507"/>
    <w:rsid w:val="294D58D8"/>
    <w:rsid w:val="29735BFC"/>
    <w:rsid w:val="298727C9"/>
    <w:rsid w:val="29B82726"/>
    <w:rsid w:val="29BD5F8E"/>
    <w:rsid w:val="29BF1D06"/>
    <w:rsid w:val="2A0E2346"/>
    <w:rsid w:val="2A263B34"/>
    <w:rsid w:val="2A356FC9"/>
    <w:rsid w:val="2A4C2E6E"/>
    <w:rsid w:val="2A554419"/>
    <w:rsid w:val="2A573CED"/>
    <w:rsid w:val="2A612DBE"/>
    <w:rsid w:val="2A81520E"/>
    <w:rsid w:val="2A825E7A"/>
    <w:rsid w:val="2A845E7D"/>
    <w:rsid w:val="2A996AF5"/>
    <w:rsid w:val="2AA42CAA"/>
    <w:rsid w:val="2AAD26AE"/>
    <w:rsid w:val="2AC1597E"/>
    <w:rsid w:val="2AC25682"/>
    <w:rsid w:val="2AC27643"/>
    <w:rsid w:val="2AD57308"/>
    <w:rsid w:val="2AF34750"/>
    <w:rsid w:val="2AF823EB"/>
    <w:rsid w:val="2B004385"/>
    <w:rsid w:val="2B073965"/>
    <w:rsid w:val="2B14398C"/>
    <w:rsid w:val="2B17347C"/>
    <w:rsid w:val="2B2142FB"/>
    <w:rsid w:val="2B2D0EF2"/>
    <w:rsid w:val="2B34402E"/>
    <w:rsid w:val="2B365FF8"/>
    <w:rsid w:val="2B3C1135"/>
    <w:rsid w:val="2B4A5600"/>
    <w:rsid w:val="2B5244B4"/>
    <w:rsid w:val="2B540015"/>
    <w:rsid w:val="2B674404"/>
    <w:rsid w:val="2B69017C"/>
    <w:rsid w:val="2B6F32B8"/>
    <w:rsid w:val="2B7B6001"/>
    <w:rsid w:val="2B915868"/>
    <w:rsid w:val="2B940F71"/>
    <w:rsid w:val="2BA07916"/>
    <w:rsid w:val="2BA72A52"/>
    <w:rsid w:val="2BA80578"/>
    <w:rsid w:val="2BAF3823"/>
    <w:rsid w:val="2BB1567F"/>
    <w:rsid w:val="2BB94533"/>
    <w:rsid w:val="2BC41856"/>
    <w:rsid w:val="2BDA4BD6"/>
    <w:rsid w:val="2BE121FF"/>
    <w:rsid w:val="2BEE242F"/>
    <w:rsid w:val="2BF81500"/>
    <w:rsid w:val="2BFD2672"/>
    <w:rsid w:val="2BFF288E"/>
    <w:rsid w:val="2C1C51EE"/>
    <w:rsid w:val="2C293467"/>
    <w:rsid w:val="2C332538"/>
    <w:rsid w:val="2C3A5674"/>
    <w:rsid w:val="2C3F2B7C"/>
    <w:rsid w:val="2C484235"/>
    <w:rsid w:val="2C4E1120"/>
    <w:rsid w:val="2C5658DF"/>
    <w:rsid w:val="2C695F59"/>
    <w:rsid w:val="2C6B1CD2"/>
    <w:rsid w:val="2C7D37B3"/>
    <w:rsid w:val="2C842D93"/>
    <w:rsid w:val="2C875551"/>
    <w:rsid w:val="2CAE7E10"/>
    <w:rsid w:val="2CBD0053"/>
    <w:rsid w:val="2CBE62A5"/>
    <w:rsid w:val="2CC211BA"/>
    <w:rsid w:val="2CC727AB"/>
    <w:rsid w:val="2CD51841"/>
    <w:rsid w:val="2CE37ABA"/>
    <w:rsid w:val="2CE71B53"/>
    <w:rsid w:val="2CE90E48"/>
    <w:rsid w:val="2CEF46B1"/>
    <w:rsid w:val="2CF00429"/>
    <w:rsid w:val="2CF41CC7"/>
    <w:rsid w:val="2D320A41"/>
    <w:rsid w:val="2D40315E"/>
    <w:rsid w:val="2D46629B"/>
    <w:rsid w:val="2D517119"/>
    <w:rsid w:val="2D67693D"/>
    <w:rsid w:val="2D6D3827"/>
    <w:rsid w:val="2D727090"/>
    <w:rsid w:val="2D80355B"/>
    <w:rsid w:val="2D8172D3"/>
    <w:rsid w:val="2D9E7E85"/>
    <w:rsid w:val="2DA35475"/>
    <w:rsid w:val="2DA82AB1"/>
    <w:rsid w:val="2DAC07F4"/>
    <w:rsid w:val="2DB33930"/>
    <w:rsid w:val="2DB43204"/>
    <w:rsid w:val="2DB63420"/>
    <w:rsid w:val="2DB66F7C"/>
    <w:rsid w:val="2DDF2977"/>
    <w:rsid w:val="2DE00249"/>
    <w:rsid w:val="2DF31F7F"/>
    <w:rsid w:val="2DFE0923"/>
    <w:rsid w:val="2E1819E5"/>
    <w:rsid w:val="2E24482E"/>
    <w:rsid w:val="2E262354"/>
    <w:rsid w:val="2E352597"/>
    <w:rsid w:val="2E4C168F"/>
    <w:rsid w:val="2E67296D"/>
    <w:rsid w:val="2E823302"/>
    <w:rsid w:val="2E9508AA"/>
    <w:rsid w:val="2E954DE4"/>
    <w:rsid w:val="2E9D1EEA"/>
    <w:rsid w:val="2EAB0AAB"/>
    <w:rsid w:val="2EB45BB2"/>
    <w:rsid w:val="2EC41B6D"/>
    <w:rsid w:val="2EC8340B"/>
    <w:rsid w:val="2ED3590C"/>
    <w:rsid w:val="2EDE2C2F"/>
    <w:rsid w:val="2EE1627B"/>
    <w:rsid w:val="2EEB534C"/>
    <w:rsid w:val="2EF44200"/>
    <w:rsid w:val="2EF75A9F"/>
    <w:rsid w:val="2F0D6B2A"/>
    <w:rsid w:val="2F176141"/>
    <w:rsid w:val="2F2B1BEC"/>
    <w:rsid w:val="2F4A2072"/>
    <w:rsid w:val="2F4B1946"/>
    <w:rsid w:val="2F542EF1"/>
    <w:rsid w:val="2F633134"/>
    <w:rsid w:val="2F725125"/>
    <w:rsid w:val="2F783D71"/>
    <w:rsid w:val="2F882B9B"/>
    <w:rsid w:val="2FC64215"/>
    <w:rsid w:val="2FCF4325"/>
    <w:rsid w:val="2FD8767E"/>
    <w:rsid w:val="2FED0C50"/>
    <w:rsid w:val="2FF40230"/>
    <w:rsid w:val="30000983"/>
    <w:rsid w:val="300C7328"/>
    <w:rsid w:val="30154BB1"/>
    <w:rsid w:val="301829BD"/>
    <w:rsid w:val="30185CCC"/>
    <w:rsid w:val="301A5EE8"/>
    <w:rsid w:val="302F1268"/>
    <w:rsid w:val="303341BC"/>
    <w:rsid w:val="3034062C"/>
    <w:rsid w:val="303A20E7"/>
    <w:rsid w:val="303D1BD7"/>
    <w:rsid w:val="304545E8"/>
    <w:rsid w:val="3049057C"/>
    <w:rsid w:val="304F5466"/>
    <w:rsid w:val="305459C9"/>
    <w:rsid w:val="307A6987"/>
    <w:rsid w:val="309A2B85"/>
    <w:rsid w:val="309A4933"/>
    <w:rsid w:val="30A532D8"/>
    <w:rsid w:val="30BA3228"/>
    <w:rsid w:val="30D047F9"/>
    <w:rsid w:val="30EE4C7F"/>
    <w:rsid w:val="30F1651D"/>
    <w:rsid w:val="30F414F4"/>
    <w:rsid w:val="30FC739C"/>
    <w:rsid w:val="312A215B"/>
    <w:rsid w:val="31321010"/>
    <w:rsid w:val="3157266D"/>
    <w:rsid w:val="31660CB9"/>
    <w:rsid w:val="316A69FC"/>
    <w:rsid w:val="3185546C"/>
    <w:rsid w:val="3186310A"/>
    <w:rsid w:val="31A33CBC"/>
    <w:rsid w:val="31B71515"/>
    <w:rsid w:val="31C205E6"/>
    <w:rsid w:val="31C746CA"/>
    <w:rsid w:val="31CA749A"/>
    <w:rsid w:val="31CD0D39"/>
    <w:rsid w:val="31D71BB7"/>
    <w:rsid w:val="31D75713"/>
    <w:rsid w:val="31DC0F7C"/>
    <w:rsid w:val="31E3230A"/>
    <w:rsid w:val="31EA3699"/>
    <w:rsid w:val="32024E86"/>
    <w:rsid w:val="32027F33"/>
    <w:rsid w:val="320A3F19"/>
    <w:rsid w:val="320C360F"/>
    <w:rsid w:val="322A7F39"/>
    <w:rsid w:val="32565BFD"/>
    <w:rsid w:val="32877139"/>
    <w:rsid w:val="32892EB1"/>
    <w:rsid w:val="328C0BF4"/>
    <w:rsid w:val="329A50BF"/>
    <w:rsid w:val="329D755D"/>
    <w:rsid w:val="32B55A55"/>
    <w:rsid w:val="32B67A1F"/>
    <w:rsid w:val="32B75C71"/>
    <w:rsid w:val="32D82BC2"/>
    <w:rsid w:val="32E14A9C"/>
    <w:rsid w:val="32E4633A"/>
    <w:rsid w:val="33042538"/>
    <w:rsid w:val="330864CC"/>
    <w:rsid w:val="33134E71"/>
    <w:rsid w:val="33152997"/>
    <w:rsid w:val="332826CA"/>
    <w:rsid w:val="333C6176"/>
    <w:rsid w:val="33661445"/>
    <w:rsid w:val="336C25AC"/>
    <w:rsid w:val="33743B62"/>
    <w:rsid w:val="33775400"/>
    <w:rsid w:val="338673F1"/>
    <w:rsid w:val="33870B56"/>
    <w:rsid w:val="33977850"/>
    <w:rsid w:val="33AB50A9"/>
    <w:rsid w:val="33AD497E"/>
    <w:rsid w:val="33C05C80"/>
    <w:rsid w:val="33CA19D4"/>
    <w:rsid w:val="33CF6FEA"/>
    <w:rsid w:val="33E07163"/>
    <w:rsid w:val="33E25C38"/>
    <w:rsid w:val="33E32A95"/>
    <w:rsid w:val="33E365F1"/>
    <w:rsid w:val="33E660E2"/>
    <w:rsid w:val="34117602"/>
    <w:rsid w:val="342D5ABF"/>
    <w:rsid w:val="3434509F"/>
    <w:rsid w:val="343B467F"/>
    <w:rsid w:val="34586FDF"/>
    <w:rsid w:val="345B087E"/>
    <w:rsid w:val="346C2A8B"/>
    <w:rsid w:val="346E6803"/>
    <w:rsid w:val="34821AC9"/>
    <w:rsid w:val="34931DC5"/>
    <w:rsid w:val="349D0E96"/>
    <w:rsid w:val="34B34216"/>
    <w:rsid w:val="34B955A4"/>
    <w:rsid w:val="34D523DE"/>
    <w:rsid w:val="34E95E89"/>
    <w:rsid w:val="34E97C37"/>
    <w:rsid w:val="34EC3BCC"/>
    <w:rsid w:val="350D601C"/>
    <w:rsid w:val="351B1DBB"/>
    <w:rsid w:val="35262C3A"/>
    <w:rsid w:val="3529097C"/>
    <w:rsid w:val="3538296D"/>
    <w:rsid w:val="35586B6B"/>
    <w:rsid w:val="355F7EFA"/>
    <w:rsid w:val="35614F37"/>
    <w:rsid w:val="356D6BB3"/>
    <w:rsid w:val="35747E49"/>
    <w:rsid w:val="35780FBB"/>
    <w:rsid w:val="35831E3A"/>
    <w:rsid w:val="358A766C"/>
    <w:rsid w:val="358D4A67"/>
    <w:rsid w:val="359032C1"/>
    <w:rsid w:val="35BC534C"/>
    <w:rsid w:val="35CD7559"/>
    <w:rsid w:val="35F25212"/>
    <w:rsid w:val="36050AA1"/>
    <w:rsid w:val="36054F45"/>
    <w:rsid w:val="361361A2"/>
    <w:rsid w:val="3647730B"/>
    <w:rsid w:val="36783969"/>
    <w:rsid w:val="368E4F3A"/>
    <w:rsid w:val="369462C9"/>
    <w:rsid w:val="36A02BCE"/>
    <w:rsid w:val="36BD75CE"/>
    <w:rsid w:val="36EE3C2B"/>
    <w:rsid w:val="36F25C2E"/>
    <w:rsid w:val="370D7608"/>
    <w:rsid w:val="37321D6A"/>
    <w:rsid w:val="373B479E"/>
    <w:rsid w:val="37533A8E"/>
    <w:rsid w:val="37737C8C"/>
    <w:rsid w:val="3776777C"/>
    <w:rsid w:val="377E4FAF"/>
    <w:rsid w:val="37906A90"/>
    <w:rsid w:val="37A12A17"/>
    <w:rsid w:val="37B409D1"/>
    <w:rsid w:val="37C2045E"/>
    <w:rsid w:val="37D2524A"/>
    <w:rsid w:val="37E1109A"/>
    <w:rsid w:val="37E33064"/>
    <w:rsid w:val="37E34E12"/>
    <w:rsid w:val="37E961A0"/>
    <w:rsid w:val="37FE39FA"/>
    <w:rsid w:val="382C4A0B"/>
    <w:rsid w:val="382F62A9"/>
    <w:rsid w:val="38397128"/>
    <w:rsid w:val="384B0C09"/>
    <w:rsid w:val="385C6972"/>
    <w:rsid w:val="38606463"/>
    <w:rsid w:val="386A5533"/>
    <w:rsid w:val="3881462B"/>
    <w:rsid w:val="38871C41"/>
    <w:rsid w:val="38A722E3"/>
    <w:rsid w:val="38AA5930"/>
    <w:rsid w:val="38AC78FA"/>
    <w:rsid w:val="38AD0F49"/>
    <w:rsid w:val="38AD1BFF"/>
    <w:rsid w:val="38AD5420"/>
    <w:rsid w:val="38B22A36"/>
    <w:rsid w:val="38B544F0"/>
    <w:rsid w:val="38BD1B07"/>
    <w:rsid w:val="38EA6BBB"/>
    <w:rsid w:val="38EF77E6"/>
    <w:rsid w:val="38F1355F"/>
    <w:rsid w:val="38F96756"/>
    <w:rsid w:val="390C0398"/>
    <w:rsid w:val="393500E5"/>
    <w:rsid w:val="39514D45"/>
    <w:rsid w:val="395C1320"/>
    <w:rsid w:val="39970E48"/>
    <w:rsid w:val="39996ABF"/>
    <w:rsid w:val="39A25A25"/>
    <w:rsid w:val="39A64349"/>
    <w:rsid w:val="39B747A8"/>
    <w:rsid w:val="39C46EC5"/>
    <w:rsid w:val="39C649EB"/>
    <w:rsid w:val="39C80763"/>
    <w:rsid w:val="39D864CC"/>
    <w:rsid w:val="39DC420F"/>
    <w:rsid w:val="39DE1D35"/>
    <w:rsid w:val="39E3734B"/>
    <w:rsid w:val="39E66E3B"/>
    <w:rsid w:val="39ED58C6"/>
    <w:rsid w:val="39F41558"/>
    <w:rsid w:val="39F72DF7"/>
    <w:rsid w:val="39FF372A"/>
    <w:rsid w:val="39FF7EFD"/>
    <w:rsid w:val="3A0D6176"/>
    <w:rsid w:val="3A12378C"/>
    <w:rsid w:val="3A1C0AAF"/>
    <w:rsid w:val="3A1F234D"/>
    <w:rsid w:val="3A2D4A6A"/>
    <w:rsid w:val="3A414F2A"/>
    <w:rsid w:val="3A4A4239"/>
    <w:rsid w:val="3A5008E2"/>
    <w:rsid w:val="3A5244D1"/>
    <w:rsid w:val="3A5E4C24"/>
    <w:rsid w:val="3A6164C2"/>
    <w:rsid w:val="3A802DEC"/>
    <w:rsid w:val="3A987C2E"/>
    <w:rsid w:val="3AA80595"/>
    <w:rsid w:val="3AAF547F"/>
    <w:rsid w:val="3AB74334"/>
    <w:rsid w:val="3AB962FE"/>
    <w:rsid w:val="3ABC7B9C"/>
    <w:rsid w:val="3AC0143A"/>
    <w:rsid w:val="3ACC7DDF"/>
    <w:rsid w:val="3AD60C5E"/>
    <w:rsid w:val="3AD66EB0"/>
    <w:rsid w:val="3ADD589B"/>
    <w:rsid w:val="3AE35129"/>
    <w:rsid w:val="3B0E03F8"/>
    <w:rsid w:val="3B0F1368"/>
    <w:rsid w:val="3B187F55"/>
    <w:rsid w:val="3B1B2B15"/>
    <w:rsid w:val="3B3B389F"/>
    <w:rsid w:val="3B4756B8"/>
    <w:rsid w:val="3B9A612F"/>
    <w:rsid w:val="3B9B5A04"/>
    <w:rsid w:val="3BAE3989"/>
    <w:rsid w:val="3BB05953"/>
    <w:rsid w:val="3BB55D77"/>
    <w:rsid w:val="3BC431AC"/>
    <w:rsid w:val="3BC907C3"/>
    <w:rsid w:val="3BFF5F92"/>
    <w:rsid w:val="3C3253AD"/>
    <w:rsid w:val="3C4408C2"/>
    <w:rsid w:val="3C495460"/>
    <w:rsid w:val="3C5207B8"/>
    <w:rsid w:val="3C5938F5"/>
    <w:rsid w:val="3C686727"/>
    <w:rsid w:val="3C7249B6"/>
    <w:rsid w:val="3C744382"/>
    <w:rsid w:val="3C756255"/>
    <w:rsid w:val="3C7D1CAB"/>
    <w:rsid w:val="3CD15B81"/>
    <w:rsid w:val="3CD1792F"/>
    <w:rsid w:val="3CE5162C"/>
    <w:rsid w:val="3D037D04"/>
    <w:rsid w:val="3D196D3B"/>
    <w:rsid w:val="3D1D2B74"/>
    <w:rsid w:val="3D3305EA"/>
    <w:rsid w:val="3D3B5734"/>
    <w:rsid w:val="3D402D06"/>
    <w:rsid w:val="3D5B544A"/>
    <w:rsid w:val="3D6F0EF6"/>
    <w:rsid w:val="3D89020A"/>
    <w:rsid w:val="3DA45043"/>
    <w:rsid w:val="3DAC3EF8"/>
    <w:rsid w:val="3DB1150E"/>
    <w:rsid w:val="3DD60F75"/>
    <w:rsid w:val="3DDD0555"/>
    <w:rsid w:val="3DDD2303"/>
    <w:rsid w:val="3DE10046"/>
    <w:rsid w:val="3DF00289"/>
    <w:rsid w:val="3E1201FF"/>
    <w:rsid w:val="3E1C2E2C"/>
    <w:rsid w:val="3E1D4DF6"/>
    <w:rsid w:val="3E1D6BA4"/>
    <w:rsid w:val="3E210442"/>
    <w:rsid w:val="3E23240C"/>
    <w:rsid w:val="3E432AAE"/>
    <w:rsid w:val="3E611186"/>
    <w:rsid w:val="3E677EB8"/>
    <w:rsid w:val="3E7E7642"/>
    <w:rsid w:val="3E88226F"/>
    <w:rsid w:val="3E8D3D29"/>
    <w:rsid w:val="3EA20D7D"/>
    <w:rsid w:val="3EA572C5"/>
    <w:rsid w:val="3EB07A18"/>
    <w:rsid w:val="3EB92D70"/>
    <w:rsid w:val="3ED61798"/>
    <w:rsid w:val="3EE37DED"/>
    <w:rsid w:val="3EF773F5"/>
    <w:rsid w:val="3EF9316D"/>
    <w:rsid w:val="3F0062A9"/>
    <w:rsid w:val="3F0A7128"/>
    <w:rsid w:val="3F153D9D"/>
    <w:rsid w:val="3F2D72BA"/>
    <w:rsid w:val="3F4343E8"/>
    <w:rsid w:val="3F444ACE"/>
    <w:rsid w:val="3F4C7741"/>
    <w:rsid w:val="3F620D12"/>
    <w:rsid w:val="3F760C61"/>
    <w:rsid w:val="3F8A0269"/>
    <w:rsid w:val="3FA05CDE"/>
    <w:rsid w:val="3FBD5246"/>
    <w:rsid w:val="3FC221B7"/>
    <w:rsid w:val="3FC27A03"/>
    <w:rsid w:val="3FC96FE3"/>
    <w:rsid w:val="3FD030C7"/>
    <w:rsid w:val="3FEB6F5A"/>
    <w:rsid w:val="3FEC4A80"/>
    <w:rsid w:val="3FFD4EDF"/>
    <w:rsid w:val="40185875"/>
    <w:rsid w:val="401F4E55"/>
    <w:rsid w:val="40306E12"/>
    <w:rsid w:val="40324B88"/>
    <w:rsid w:val="404623E2"/>
    <w:rsid w:val="405745EF"/>
    <w:rsid w:val="405B3CA7"/>
    <w:rsid w:val="406C796F"/>
    <w:rsid w:val="406D3E12"/>
    <w:rsid w:val="4084115C"/>
    <w:rsid w:val="409A08EC"/>
    <w:rsid w:val="40A2448B"/>
    <w:rsid w:val="40B03CFF"/>
    <w:rsid w:val="40C96B6F"/>
    <w:rsid w:val="40D23C76"/>
    <w:rsid w:val="410D4CAE"/>
    <w:rsid w:val="41120516"/>
    <w:rsid w:val="4113345B"/>
    <w:rsid w:val="41135982"/>
    <w:rsid w:val="41232723"/>
    <w:rsid w:val="412D70FE"/>
    <w:rsid w:val="41344930"/>
    <w:rsid w:val="414C7ECC"/>
    <w:rsid w:val="41962EF5"/>
    <w:rsid w:val="419E624E"/>
    <w:rsid w:val="41A01FC6"/>
    <w:rsid w:val="41A2189A"/>
    <w:rsid w:val="41B15F81"/>
    <w:rsid w:val="41C45CB4"/>
    <w:rsid w:val="41CA7043"/>
    <w:rsid w:val="41CE268F"/>
    <w:rsid w:val="41ED051A"/>
    <w:rsid w:val="41F83BB0"/>
    <w:rsid w:val="42025C92"/>
    <w:rsid w:val="420662CD"/>
    <w:rsid w:val="42102C44"/>
    <w:rsid w:val="42134546"/>
    <w:rsid w:val="421F113C"/>
    <w:rsid w:val="42213E30"/>
    <w:rsid w:val="423170C2"/>
    <w:rsid w:val="425B77E2"/>
    <w:rsid w:val="427174BE"/>
    <w:rsid w:val="42876CE2"/>
    <w:rsid w:val="42A6360C"/>
    <w:rsid w:val="42B06238"/>
    <w:rsid w:val="42B51AA1"/>
    <w:rsid w:val="42B5384F"/>
    <w:rsid w:val="42B86E9B"/>
    <w:rsid w:val="42BF022A"/>
    <w:rsid w:val="42C13FA2"/>
    <w:rsid w:val="42C45840"/>
    <w:rsid w:val="42D24401"/>
    <w:rsid w:val="42EA169B"/>
    <w:rsid w:val="42FF419F"/>
    <w:rsid w:val="430F7403"/>
    <w:rsid w:val="43144A19"/>
    <w:rsid w:val="431A7B56"/>
    <w:rsid w:val="43354818"/>
    <w:rsid w:val="434A21E9"/>
    <w:rsid w:val="434F7AA6"/>
    <w:rsid w:val="438A6A89"/>
    <w:rsid w:val="438D657A"/>
    <w:rsid w:val="439416B6"/>
    <w:rsid w:val="439873F8"/>
    <w:rsid w:val="43C33D49"/>
    <w:rsid w:val="43D9356D"/>
    <w:rsid w:val="43E546CD"/>
    <w:rsid w:val="43F81C45"/>
    <w:rsid w:val="44022AC4"/>
    <w:rsid w:val="440B5E1C"/>
    <w:rsid w:val="44116132"/>
    <w:rsid w:val="441B5933"/>
    <w:rsid w:val="442567B2"/>
    <w:rsid w:val="44453DDE"/>
    <w:rsid w:val="445D5F4C"/>
    <w:rsid w:val="445F6430"/>
    <w:rsid w:val="446E1F07"/>
    <w:rsid w:val="44735770"/>
    <w:rsid w:val="447A4D50"/>
    <w:rsid w:val="447C0AC8"/>
    <w:rsid w:val="447F4114"/>
    <w:rsid w:val="44867251"/>
    <w:rsid w:val="448C5CC4"/>
    <w:rsid w:val="448E4357"/>
    <w:rsid w:val="449F0313"/>
    <w:rsid w:val="44A83586"/>
    <w:rsid w:val="44AB6CB7"/>
    <w:rsid w:val="44EC0221"/>
    <w:rsid w:val="44F71EFD"/>
    <w:rsid w:val="4500510E"/>
    <w:rsid w:val="45036AF3"/>
    <w:rsid w:val="4517434D"/>
    <w:rsid w:val="453168C3"/>
    <w:rsid w:val="4545710C"/>
    <w:rsid w:val="45605CF4"/>
    <w:rsid w:val="457235DD"/>
    <w:rsid w:val="457A7B12"/>
    <w:rsid w:val="458614D2"/>
    <w:rsid w:val="458A0FC3"/>
    <w:rsid w:val="458D0AB3"/>
    <w:rsid w:val="459040FF"/>
    <w:rsid w:val="45905EAD"/>
    <w:rsid w:val="45A81449"/>
    <w:rsid w:val="45B7168C"/>
    <w:rsid w:val="45BB1D3B"/>
    <w:rsid w:val="45C73FC5"/>
    <w:rsid w:val="45CA13BF"/>
    <w:rsid w:val="45D3158C"/>
    <w:rsid w:val="45F4468E"/>
    <w:rsid w:val="45F8417E"/>
    <w:rsid w:val="46050649"/>
    <w:rsid w:val="46195EA3"/>
    <w:rsid w:val="4631143E"/>
    <w:rsid w:val="46405B25"/>
    <w:rsid w:val="464E0242"/>
    <w:rsid w:val="466C691A"/>
    <w:rsid w:val="46933EA7"/>
    <w:rsid w:val="46B34549"/>
    <w:rsid w:val="46B53E1D"/>
    <w:rsid w:val="46C44060"/>
    <w:rsid w:val="46C95B1B"/>
    <w:rsid w:val="46CB3641"/>
    <w:rsid w:val="46CE4EDF"/>
    <w:rsid w:val="46E841F3"/>
    <w:rsid w:val="46F74436"/>
    <w:rsid w:val="46FE3A5D"/>
    <w:rsid w:val="46FF153C"/>
    <w:rsid w:val="472745EF"/>
    <w:rsid w:val="474358CD"/>
    <w:rsid w:val="476A2E5A"/>
    <w:rsid w:val="47990E08"/>
    <w:rsid w:val="479D0583"/>
    <w:rsid w:val="47B41ED5"/>
    <w:rsid w:val="47D05CB3"/>
    <w:rsid w:val="47D06A35"/>
    <w:rsid w:val="47EA7AF7"/>
    <w:rsid w:val="481D611E"/>
    <w:rsid w:val="481E4FF0"/>
    <w:rsid w:val="482A083B"/>
    <w:rsid w:val="4847319B"/>
    <w:rsid w:val="48495CC2"/>
    <w:rsid w:val="4851401A"/>
    <w:rsid w:val="485E04E5"/>
    <w:rsid w:val="486024AF"/>
    <w:rsid w:val="486C49B0"/>
    <w:rsid w:val="486E0728"/>
    <w:rsid w:val="488F069E"/>
    <w:rsid w:val="488F68F0"/>
    <w:rsid w:val="4897323F"/>
    <w:rsid w:val="48B15FD5"/>
    <w:rsid w:val="48B6702D"/>
    <w:rsid w:val="48C510DF"/>
    <w:rsid w:val="48C60564"/>
    <w:rsid w:val="48CA1A5F"/>
    <w:rsid w:val="48E22EC4"/>
    <w:rsid w:val="49040193"/>
    <w:rsid w:val="49114990"/>
    <w:rsid w:val="492603D9"/>
    <w:rsid w:val="492D05E3"/>
    <w:rsid w:val="493C6A78"/>
    <w:rsid w:val="495518E8"/>
    <w:rsid w:val="49C64593"/>
    <w:rsid w:val="49E1317B"/>
    <w:rsid w:val="49FC29AC"/>
    <w:rsid w:val="4A111CB3"/>
    <w:rsid w:val="4A1778D2"/>
    <w:rsid w:val="4A1B043B"/>
    <w:rsid w:val="4A1B7141"/>
    <w:rsid w:val="4A1E1CDA"/>
    <w:rsid w:val="4A1E617D"/>
    <w:rsid w:val="4A275032"/>
    <w:rsid w:val="4A3C6604"/>
    <w:rsid w:val="4A4C4A99"/>
    <w:rsid w:val="4A58343D"/>
    <w:rsid w:val="4A590F64"/>
    <w:rsid w:val="4A606796"/>
    <w:rsid w:val="4A6A3171"/>
    <w:rsid w:val="4A7E6C1C"/>
    <w:rsid w:val="4A8F2BD7"/>
    <w:rsid w:val="4A9106FD"/>
    <w:rsid w:val="4A934476"/>
    <w:rsid w:val="4A995804"/>
    <w:rsid w:val="4AB10DA0"/>
    <w:rsid w:val="4ABF170F"/>
    <w:rsid w:val="4AC72371"/>
    <w:rsid w:val="4AD66A58"/>
    <w:rsid w:val="4ADA6548"/>
    <w:rsid w:val="4AE64EED"/>
    <w:rsid w:val="4AE81078"/>
    <w:rsid w:val="4AFB201B"/>
    <w:rsid w:val="4B296B88"/>
    <w:rsid w:val="4B2B0B52"/>
    <w:rsid w:val="4B4B6AFE"/>
    <w:rsid w:val="4B62209A"/>
    <w:rsid w:val="4B69167A"/>
    <w:rsid w:val="4B6D2F19"/>
    <w:rsid w:val="4B7C13AE"/>
    <w:rsid w:val="4B7C4922"/>
    <w:rsid w:val="4B810772"/>
    <w:rsid w:val="4B840262"/>
    <w:rsid w:val="4B901993"/>
    <w:rsid w:val="4B991F60"/>
    <w:rsid w:val="4B9A5CD8"/>
    <w:rsid w:val="4BB5041C"/>
    <w:rsid w:val="4BC36FDC"/>
    <w:rsid w:val="4BD25472"/>
    <w:rsid w:val="4BDD4D4C"/>
    <w:rsid w:val="4BE63830"/>
    <w:rsid w:val="4BF7130F"/>
    <w:rsid w:val="4C290139"/>
    <w:rsid w:val="4C3457E4"/>
    <w:rsid w:val="4C370E7A"/>
    <w:rsid w:val="4C3752D5"/>
    <w:rsid w:val="4C465518"/>
    <w:rsid w:val="4C51283A"/>
    <w:rsid w:val="4C5145E8"/>
    <w:rsid w:val="4C5916EF"/>
    <w:rsid w:val="4C5D11DF"/>
    <w:rsid w:val="4C7B3413"/>
    <w:rsid w:val="4C891FD4"/>
    <w:rsid w:val="4C9170DB"/>
    <w:rsid w:val="4CA24E44"/>
    <w:rsid w:val="4CA961D2"/>
    <w:rsid w:val="4CD46FC7"/>
    <w:rsid w:val="4CE0596C"/>
    <w:rsid w:val="4CE511D4"/>
    <w:rsid w:val="4CF66F3E"/>
    <w:rsid w:val="4D04165B"/>
    <w:rsid w:val="4D0F7FFF"/>
    <w:rsid w:val="4D136243"/>
    <w:rsid w:val="4D1A70D0"/>
    <w:rsid w:val="4D275349"/>
    <w:rsid w:val="4D277999"/>
    <w:rsid w:val="4D371A30"/>
    <w:rsid w:val="4D3D2DBF"/>
    <w:rsid w:val="4D714816"/>
    <w:rsid w:val="4D7F6F33"/>
    <w:rsid w:val="4D9E1AAF"/>
    <w:rsid w:val="4E0D09E3"/>
    <w:rsid w:val="4E10402F"/>
    <w:rsid w:val="4E143B1F"/>
    <w:rsid w:val="4E184ECF"/>
    <w:rsid w:val="4E1E499E"/>
    <w:rsid w:val="4E246BF6"/>
    <w:rsid w:val="4E61488B"/>
    <w:rsid w:val="4E6974F8"/>
    <w:rsid w:val="4E6F51FA"/>
    <w:rsid w:val="4E742810"/>
    <w:rsid w:val="4E7B3B9E"/>
    <w:rsid w:val="4E830CA5"/>
    <w:rsid w:val="4E8C4141"/>
    <w:rsid w:val="4E9E788D"/>
    <w:rsid w:val="4EAF55F6"/>
    <w:rsid w:val="4ECD1F20"/>
    <w:rsid w:val="4F041DE6"/>
    <w:rsid w:val="4F0A0A7E"/>
    <w:rsid w:val="4F2204BE"/>
    <w:rsid w:val="4F277882"/>
    <w:rsid w:val="4F2953A8"/>
    <w:rsid w:val="4F3E697A"/>
    <w:rsid w:val="4F4F5912"/>
    <w:rsid w:val="4F5543EF"/>
    <w:rsid w:val="4F622668"/>
    <w:rsid w:val="4F8E7901"/>
    <w:rsid w:val="4F9111A0"/>
    <w:rsid w:val="4FB9432B"/>
    <w:rsid w:val="4FCB6460"/>
    <w:rsid w:val="4FDA48F5"/>
    <w:rsid w:val="4FDD6193"/>
    <w:rsid w:val="4FF77255"/>
    <w:rsid w:val="4FFB33B9"/>
    <w:rsid w:val="4FFC486B"/>
    <w:rsid w:val="5006393C"/>
    <w:rsid w:val="500A342C"/>
    <w:rsid w:val="501222E0"/>
    <w:rsid w:val="5019366F"/>
    <w:rsid w:val="50194D53"/>
    <w:rsid w:val="50324731"/>
    <w:rsid w:val="50342257"/>
    <w:rsid w:val="504F7091"/>
    <w:rsid w:val="50610B72"/>
    <w:rsid w:val="506B7C43"/>
    <w:rsid w:val="508F0A57"/>
    <w:rsid w:val="50A0169A"/>
    <w:rsid w:val="50B43398"/>
    <w:rsid w:val="50C35389"/>
    <w:rsid w:val="50CC248F"/>
    <w:rsid w:val="51087240"/>
    <w:rsid w:val="51142088"/>
    <w:rsid w:val="51234079"/>
    <w:rsid w:val="512A6844"/>
    <w:rsid w:val="51383FC9"/>
    <w:rsid w:val="513D513B"/>
    <w:rsid w:val="514209A3"/>
    <w:rsid w:val="514566E6"/>
    <w:rsid w:val="515406D7"/>
    <w:rsid w:val="51764AF1"/>
    <w:rsid w:val="517843C5"/>
    <w:rsid w:val="51917235"/>
    <w:rsid w:val="519D3E2C"/>
    <w:rsid w:val="51BA49DE"/>
    <w:rsid w:val="51D07D5D"/>
    <w:rsid w:val="51DF4444"/>
    <w:rsid w:val="51E97071"/>
    <w:rsid w:val="51F53C68"/>
    <w:rsid w:val="51FD48CA"/>
    <w:rsid w:val="5212481A"/>
    <w:rsid w:val="522B1438"/>
    <w:rsid w:val="522D3402"/>
    <w:rsid w:val="522E0F28"/>
    <w:rsid w:val="52377DDC"/>
    <w:rsid w:val="52412A09"/>
    <w:rsid w:val="52497B10"/>
    <w:rsid w:val="52500E9E"/>
    <w:rsid w:val="525564B4"/>
    <w:rsid w:val="52750905"/>
    <w:rsid w:val="528079D5"/>
    <w:rsid w:val="528A593B"/>
    <w:rsid w:val="5292492B"/>
    <w:rsid w:val="5294522F"/>
    <w:rsid w:val="529B60BF"/>
    <w:rsid w:val="52AE4858"/>
    <w:rsid w:val="52AF3E17"/>
    <w:rsid w:val="52BE405A"/>
    <w:rsid w:val="52D01FDF"/>
    <w:rsid w:val="52E2243E"/>
    <w:rsid w:val="52E71802"/>
    <w:rsid w:val="52E87329"/>
    <w:rsid w:val="52EF6909"/>
    <w:rsid w:val="52F201A7"/>
    <w:rsid w:val="52FD1026"/>
    <w:rsid w:val="530D444F"/>
    <w:rsid w:val="53116998"/>
    <w:rsid w:val="53145E0C"/>
    <w:rsid w:val="53165C44"/>
    <w:rsid w:val="531A2310"/>
    <w:rsid w:val="531E132F"/>
    <w:rsid w:val="532D4A8B"/>
    <w:rsid w:val="53346A12"/>
    <w:rsid w:val="53446C55"/>
    <w:rsid w:val="534F1156"/>
    <w:rsid w:val="5367649F"/>
    <w:rsid w:val="536C5EBC"/>
    <w:rsid w:val="5373753A"/>
    <w:rsid w:val="537B38A5"/>
    <w:rsid w:val="538452A3"/>
    <w:rsid w:val="538C4158"/>
    <w:rsid w:val="538F59F6"/>
    <w:rsid w:val="53933738"/>
    <w:rsid w:val="53964FD7"/>
    <w:rsid w:val="53AC47FA"/>
    <w:rsid w:val="53B37937"/>
    <w:rsid w:val="53C733E2"/>
    <w:rsid w:val="53D578AD"/>
    <w:rsid w:val="53E21FCA"/>
    <w:rsid w:val="53E765FA"/>
    <w:rsid w:val="53EA0E7E"/>
    <w:rsid w:val="53FC752F"/>
    <w:rsid w:val="54085ED4"/>
    <w:rsid w:val="540E1011"/>
    <w:rsid w:val="542425E2"/>
    <w:rsid w:val="548C422E"/>
    <w:rsid w:val="548D0188"/>
    <w:rsid w:val="54907C78"/>
    <w:rsid w:val="54C6369A"/>
    <w:rsid w:val="54FE2E33"/>
    <w:rsid w:val="550A7A2A"/>
    <w:rsid w:val="55110DB9"/>
    <w:rsid w:val="55214D74"/>
    <w:rsid w:val="555B64D8"/>
    <w:rsid w:val="556F5ADF"/>
    <w:rsid w:val="55713605"/>
    <w:rsid w:val="557355CF"/>
    <w:rsid w:val="557B4484"/>
    <w:rsid w:val="558F3421"/>
    <w:rsid w:val="559455FC"/>
    <w:rsid w:val="55A559A5"/>
    <w:rsid w:val="55A7171D"/>
    <w:rsid w:val="55AC0AE1"/>
    <w:rsid w:val="55BB0D24"/>
    <w:rsid w:val="55C41DD4"/>
    <w:rsid w:val="55C73B6D"/>
    <w:rsid w:val="55C9002C"/>
    <w:rsid w:val="55DE219A"/>
    <w:rsid w:val="55F36710"/>
    <w:rsid w:val="55F601F2"/>
    <w:rsid w:val="560501F2"/>
    <w:rsid w:val="56051FA0"/>
    <w:rsid w:val="560B1CAC"/>
    <w:rsid w:val="561C2740"/>
    <w:rsid w:val="561F7505"/>
    <w:rsid w:val="5622235F"/>
    <w:rsid w:val="56246DA9"/>
    <w:rsid w:val="563805C7"/>
    <w:rsid w:val="565A053D"/>
    <w:rsid w:val="565D002E"/>
    <w:rsid w:val="567315FF"/>
    <w:rsid w:val="567C6706"/>
    <w:rsid w:val="56892BD1"/>
    <w:rsid w:val="56A31EE4"/>
    <w:rsid w:val="56C34335"/>
    <w:rsid w:val="570A3D11"/>
    <w:rsid w:val="57120E18"/>
    <w:rsid w:val="571921A6"/>
    <w:rsid w:val="572A10E3"/>
    <w:rsid w:val="573F1F55"/>
    <w:rsid w:val="574D00A2"/>
    <w:rsid w:val="574E2D7B"/>
    <w:rsid w:val="57596A47"/>
    <w:rsid w:val="576158FB"/>
    <w:rsid w:val="57734F1B"/>
    <w:rsid w:val="5774562F"/>
    <w:rsid w:val="579655A5"/>
    <w:rsid w:val="57C739B1"/>
    <w:rsid w:val="57CC0FC7"/>
    <w:rsid w:val="5805272B"/>
    <w:rsid w:val="580544D9"/>
    <w:rsid w:val="582C7CB7"/>
    <w:rsid w:val="58450D79"/>
    <w:rsid w:val="584E5E80"/>
    <w:rsid w:val="58533496"/>
    <w:rsid w:val="5853793A"/>
    <w:rsid w:val="586E207E"/>
    <w:rsid w:val="58767185"/>
    <w:rsid w:val="587C0C3F"/>
    <w:rsid w:val="587F428B"/>
    <w:rsid w:val="5886386C"/>
    <w:rsid w:val="58913FBE"/>
    <w:rsid w:val="58934A68"/>
    <w:rsid w:val="58977368"/>
    <w:rsid w:val="58B008E9"/>
    <w:rsid w:val="58D5034F"/>
    <w:rsid w:val="58DE5456"/>
    <w:rsid w:val="591B0458"/>
    <w:rsid w:val="591F33A5"/>
    <w:rsid w:val="592F3F03"/>
    <w:rsid w:val="59597EA9"/>
    <w:rsid w:val="596040BD"/>
    <w:rsid w:val="59682F71"/>
    <w:rsid w:val="597E2795"/>
    <w:rsid w:val="5991071A"/>
    <w:rsid w:val="59B241EC"/>
    <w:rsid w:val="59B61F2F"/>
    <w:rsid w:val="59CF1DE7"/>
    <w:rsid w:val="59CF2FF0"/>
    <w:rsid w:val="59ED4EE0"/>
    <w:rsid w:val="59EF5441"/>
    <w:rsid w:val="5A032C9A"/>
    <w:rsid w:val="5A0C0E5D"/>
    <w:rsid w:val="5A1D5B0A"/>
    <w:rsid w:val="5A3317D1"/>
    <w:rsid w:val="5A3735DC"/>
    <w:rsid w:val="5A494B51"/>
    <w:rsid w:val="5A4C2893"/>
    <w:rsid w:val="5A5534F6"/>
    <w:rsid w:val="5A582FE6"/>
    <w:rsid w:val="5A587827"/>
    <w:rsid w:val="5A5D1DF7"/>
    <w:rsid w:val="5A6C4CE3"/>
    <w:rsid w:val="5A7B0A82"/>
    <w:rsid w:val="5A932D1D"/>
    <w:rsid w:val="5AA517B7"/>
    <w:rsid w:val="5AB20948"/>
    <w:rsid w:val="5AD92379"/>
    <w:rsid w:val="5ADA0B74"/>
    <w:rsid w:val="5AE40D1D"/>
    <w:rsid w:val="5AF80325"/>
    <w:rsid w:val="5B062A42"/>
    <w:rsid w:val="5B084A0C"/>
    <w:rsid w:val="5B1C2265"/>
    <w:rsid w:val="5B4517BC"/>
    <w:rsid w:val="5B557525"/>
    <w:rsid w:val="5B597015"/>
    <w:rsid w:val="5B8A0BEC"/>
    <w:rsid w:val="5B9242D5"/>
    <w:rsid w:val="5BA5225B"/>
    <w:rsid w:val="5BC30933"/>
    <w:rsid w:val="5BD14DFE"/>
    <w:rsid w:val="5BE72004"/>
    <w:rsid w:val="5C125416"/>
    <w:rsid w:val="5C1949F7"/>
    <w:rsid w:val="5C1967A5"/>
    <w:rsid w:val="5C1E3DBB"/>
    <w:rsid w:val="5C361105"/>
    <w:rsid w:val="5C550BA8"/>
    <w:rsid w:val="5C6C4B26"/>
    <w:rsid w:val="5C875E04"/>
    <w:rsid w:val="5C8E2CEF"/>
    <w:rsid w:val="5C902F0B"/>
    <w:rsid w:val="5C9522CF"/>
    <w:rsid w:val="5C9A545C"/>
    <w:rsid w:val="5C9C18B0"/>
    <w:rsid w:val="5CA2679A"/>
    <w:rsid w:val="5CB457EA"/>
    <w:rsid w:val="5CB564CD"/>
    <w:rsid w:val="5CB762E9"/>
    <w:rsid w:val="5CBD5382"/>
    <w:rsid w:val="5CBF559E"/>
    <w:rsid w:val="5CC012C2"/>
    <w:rsid w:val="5CC46BD5"/>
    <w:rsid w:val="5CCB3F43"/>
    <w:rsid w:val="5CDC6150"/>
    <w:rsid w:val="5CF05758"/>
    <w:rsid w:val="5CFA49D2"/>
    <w:rsid w:val="5CFF3BED"/>
    <w:rsid w:val="5D0E2082"/>
    <w:rsid w:val="5D105DFA"/>
    <w:rsid w:val="5D1721CE"/>
    <w:rsid w:val="5D26561D"/>
    <w:rsid w:val="5D355860"/>
    <w:rsid w:val="5D4B0BE0"/>
    <w:rsid w:val="5D4E18AD"/>
    <w:rsid w:val="5D5757D7"/>
    <w:rsid w:val="5D5C2DED"/>
    <w:rsid w:val="5D83037A"/>
    <w:rsid w:val="5D964551"/>
    <w:rsid w:val="5D9A2CAA"/>
    <w:rsid w:val="5DBE7604"/>
    <w:rsid w:val="5DCF35BF"/>
    <w:rsid w:val="5DD010E5"/>
    <w:rsid w:val="5DD129AB"/>
    <w:rsid w:val="5DFE5C52"/>
    <w:rsid w:val="5E0771FD"/>
    <w:rsid w:val="5E087942"/>
    <w:rsid w:val="5E23390B"/>
    <w:rsid w:val="5E273B5A"/>
    <w:rsid w:val="5E282CCF"/>
    <w:rsid w:val="5E39312E"/>
    <w:rsid w:val="5E421FE3"/>
    <w:rsid w:val="5E4E6BDA"/>
    <w:rsid w:val="5E510478"/>
    <w:rsid w:val="5E626464"/>
    <w:rsid w:val="5E79177D"/>
    <w:rsid w:val="5E7B5197"/>
    <w:rsid w:val="5E7E5033"/>
    <w:rsid w:val="5E7E6D93"/>
    <w:rsid w:val="5E8425FB"/>
    <w:rsid w:val="5E850121"/>
    <w:rsid w:val="5E856373"/>
    <w:rsid w:val="5EB10F16"/>
    <w:rsid w:val="5EB86749"/>
    <w:rsid w:val="5EBB32CA"/>
    <w:rsid w:val="5EC40C4A"/>
    <w:rsid w:val="5EC450EE"/>
    <w:rsid w:val="5EC53BE9"/>
    <w:rsid w:val="5ED66BCF"/>
    <w:rsid w:val="5EE25574"/>
    <w:rsid w:val="5F0279C4"/>
    <w:rsid w:val="5F0805D5"/>
    <w:rsid w:val="5F1D38C7"/>
    <w:rsid w:val="5F225970"/>
    <w:rsid w:val="5F487ACD"/>
    <w:rsid w:val="5F5244A8"/>
    <w:rsid w:val="5F591D9E"/>
    <w:rsid w:val="5F7C32D2"/>
    <w:rsid w:val="5F904FD0"/>
    <w:rsid w:val="5F954394"/>
    <w:rsid w:val="5FB23198"/>
    <w:rsid w:val="5FDA624B"/>
    <w:rsid w:val="5FF53085"/>
    <w:rsid w:val="60274719"/>
    <w:rsid w:val="602F47E9"/>
    <w:rsid w:val="6037369D"/>
    <w:rsid w:val="603D5158"/>
    <w:rsid w:val="607062FE"/>
    <w:rsid w:val="609E22A7"/>
    <w:rsid w:val="60A54AAB"/>
    <w:rsid w:val="60AA0313"/>
    <w:rsid w:val="60B13450"/>
    <w:rsid w:val="60C465E3"/>
    <w:rsid w:val="60D86C2E"/>
    <w:rsid w:val="60E5134B"/>
    <w:rsid w:val="60F5158E"/>
    <w:rsid w:val="61007F33"/>
    <w:rsid w:val="61086E32"/>
    <w:rsid w:val="610B51F0"/>
    <w:rsid w:val="6110461A"/>
    <w:rsid w:val="6118527D"/>
    <w:rsid w:val="61265BEC"/>
    <w:rsid w:val="6126799A"/>
    <w:rsid w:val="61377DF9"/>
    <w:rsid w:val="615C33BC"/>
    <w:rsid w:val="61AB4343"/>
    <w:rsid w:val="61AD00BB"/>
    <w:rsid w:val="61B72CE8"/>
    <w:rsid w:val="61BA4CBE"/>
    <w:rsid w:val="61BE5E24"/>
    <w:rsid w:val="61C3168D"/>
    <w:rsid w:val="61C64CD9"/>
    <w:rsid w:val="61D455C2"/>
    <w:rsid w:val="61E0223F"/>
    <w:rsid w:val="61F47A98"/>
    <w:rsid w:val="61F53810"/>
    <w:rsid w:val="6200468F"/>
    <w:rsid w:val="620677CB"/>
    <w:rsid w:val="620A71B1"/>
    <w:rsid w:val="62285994"/>
    <w:rsid w:val="622F287E"/>
    <w:rsid w:val="62436329"/>
    <w:rsid w:val="624B51DE"/>
    <w:rsid w:val="624C78D4"/>
    <w:rsid w:val="62586279"/>
    <w:rsid w:val="6299419B"/>
    <w:rsid w:val="629B7F14"/>
    <w:rsid w:val="62B9634E"/>
    <w:rsid w:val="62C0797A"/>
    <w:rsid w:val="62C236F2"/>
    <w:rsid w:val="62C3746A"/>
    <w:rsid w:val="62DE42A4"/>
    <w:rsid w:val="62E93375"/>
    <w:rsid w:val="62EC4C13"/>
    <w:rsid w:val="62EF26C2"/>
    <w:rsid w:val="63035AB9"/>
    <w:rsid w:val="63247F09"/>
    <w:rsid w:val="632B01B5"/>
    <w:rsid w:val="63312626"/>
    <w:rsid w:val="63400ABB"/>
    <w:rsid w:val="63464323"/>
    <w:rsid w:val="636724EC"/>
    <w:rsid w:val="638B61DA"/>
    <w:rsid w:val="63AF6516"/>
    <w:rsid w:val="63B079EF"/>
    <w:rsid w:val="640227E8"/>
    <w:rsid w:val="640970FF"/>
    <w:rsid w:val="640D4E41"/>
    <w:rsid w:val="641461CF"/>
    <w:rsid w:val="642108EC"/>
    <w:rsid w:val="64340620"/>
    <w:rsid w:val="64414AEB"/>
    <w:rsid w:val="64485E79"/>
    <w:rsid w:val="644B5969"/>
    <w:rsid w:val="644F0FB6"/>
    <w:rsid w:val="6451366A"/>
    <w:rsid w:val="64721148"/>
    <w:rsid w:val="647629E6"/>
    <w:rsid w:val="647D446A"/>
    <w:rsid w:val="64917820"/>
    <w:rsid w:val="64A31828"/>
    <w:rsid w:val="64A82DBC"/>
    <w:rsid w:val="64D37E39"/>
    <w:rsid w:val="64D616D7"/>
    <w:rsid w:val="64DB4F3F"/>
    <w:rsid w:val="64E831B8"/>
    <w:rsid w:val="64F7067B"/>
    <w:rsid w:val="650A5824"/>
    <w:rsid w:val="651B358E"/>
    <w:rsid w:val="656C203B"/>
    <w:rsid w:val="657131AE"/>
    <w:rsid w:val="65757142"/>
    <w:rsid w:val="6587477F"/>
    <w:rsid w:val="65AD68DC"/>
    <w:rsid w:val="65B116C2"/>
    <w:rsid w:val="65B512EC"/>
    <w:rsid w:val="65B56D84"/>
    <w:rsid w:val="65D976D1"/>
    <w:rsid w:val="65DE4CE7"/>
    <w:rsid w:val="65E9368C"/>
    <w:rsid w:val="65F067C8"/>
    <w:rsid w:val="65FC6F1B"/>
    <w:rsid w:val="6609788A"/>
    <w:rsid w:val="661912D6"/>
    <w:rsid w:val="662A7F2C"/>
    <w:rsid w:val="662B15AE"/>
    <w:rsid w:val="662B5A52"/>
    <w:rsid w:val="664B39FF"/>
    <w:rsid w:val="66544FA9"/>
    <w:rsid w:val="665A1E94"/>
    <w:rsid w:val="665B4C91"/>
    <w:rsid w:val="666D1BC7"/>
    <w:rsid w:val="66B21CD0"/>
    <w:rsid w:val="66B9305E"/>
    <w:rsid w:val="66C0619B"/>
    <w:rsid w:val="66C51A03"/>
    <w:rsid w:val="66F44096"/>
    <w:rsid w:val="66FE6CC3"/>
    <w:rsid w:val="67002A3B"/>
    <w:rsid w:val="67073DC9"/>
    <w:rsid w:val="6712276E"/>
    <w:rsid w:val="671464E6"/>
    <w:rsid w:val="67346B89"/>
    <w:rsid w:val="674C7894"/>
    <w:rsid w:val="674E19F8"/>
    <w:rsid w:val="675114E9"/>
    <w:rsid w:val="6759039D"/>
    <w:rsid w:val="67674868"/>
    <w:rsid w:val="676C1E7F"/>
    <w:rsid w:val="677156E7"/>
    <w:rsid w:val="678C2521"/>
    <w:rsid w:val="67A96C2F"/>
    <w:rsid w:val="67D77C40"/>
    <w:rsid w:val="67E265E5"/>
    <w:rsid w:val="67E67E83"/>
    <w:rsid w:val="67EC2AFF"/>
    <w:rsid w:val="682E5386"/>
    <w:rsid w:val="683B2007"/>
    <w:rsid w:val="684A65AD"/>
    <w:rsid w:val="685272C6"/>
    <w:rsid w:val="687B4116"/>
    <w:rsid w:val="688431F8"/>
    <w:rsid w:val="688B27D8"/>
    <w:rsid w:val="68A45648"/>
    <w:rsid w:val="68B00491"/>
    <w:rsid w:val="68B57855"/>
    <w:rsid w:val="68BE495C"/>
    <w:rsid w:val="68DE0B5A"/>
    <w:rsid w:val="68F62348"/>
    <w:rsid w:val="68F77E6E"/>
    <w:rsid w:val="690019AD"/>
    <w:rsid w:val="690A194F"/>
    <w:rsid w:val="692073C4"/>
    <w:rsid w:val="6949691B"/>
    <w:rsid w:val="69646BD2"/>
    <w:rsid w:val="698739FF"/>
    <w:rsid w:val="698A0CE2"/>
    <w:rsid w:val="698A2A90"/>
    <w:rsid w:val="698C05B6"/>
    <w:rsid w:val="69B1626F"/>
    <w:rsid w:val="69BA15C7"/>
    <w:rsid w:val="69CE0BCF"/>
    <w:rsid w:val="69DB153D"/>
    <w:rsid w:val="69EE1271"/>
    <w:rsid w:val="69F11CD3"/>
    <w:rsid w:val="69F17296"/>
    <w:rsid w:val="6A06480C"/>
    <w:rsid w:val="6A1B7B8C"/>
    <w:rsid w:val="6A1D56B2"/>
    <w:rsid w:val="6A260A0B"/>
    <w:rsid w:val="6A2B5972"/>
    <w:rsid w:val="6A4E7F61"/>
    <w:rsid w:val="6A5135AE"/>
    <w:rsid w:val="6A537326"/>
    <w:rsid w:val="6A5C442C"/>
    <w:rsid w:val="6A7618A7"/>
    <w:rsid w:val="6A794FDE"/>
    <w:rsid w:val="6A7F14DA"/>
    <w:rsid w:val="6A8219B9"/>
    <w:rsid w:val="6AA81420"/>
    <w:rsid w:val="6ABA55F7"/>
    <w:rsid w:val="6AC87D14"/>
    <w:rsid w:val="6ACB15B2"/>
    <w:rsid w:val="6ACD67BC"/>
    <w:rsid w:val="6AE12B83"/>
    <w:rsid w:val="6AE663EC"/>
    <w:rsid w:val="6AE83F12"/>
    <w:rsid w:val="6B0B7C00"/>
    <w:rsid w:val="6B2A62D8"/>
    <w:rsid w:val="6B2F1B41"/>
    <w:rsid w:val="6B32518D"/>
    <w:rsid w:val="6B4A697B"/>
    <w:rsid w:val="6B5F7E02"/>
    <w:rsid w:val="6B6E231B"/>
    <w:rsid w:val="6B737C7F"/>
    <w:rsid w:val="6B7D0AFE"/>
    <w:rsid w:val="6B8C2AEF"/>
    <w:rsid w:val="6B8D78C6"/>
    <w:rsid w:val="6B9E2823"/>
    <w:rsid w:val="6BB80B1D"/>
    <w:rsid w:val="6BB838E4"/>
    <w:rsid w:val="6BBA3B00"/>
    <w:rsid w:val="6BCA1291"/>
    <w:rsid w:val="6BCF6E80"/>
    <w:rsid w:val="6BD66460"/>
    <w:rsid w:val="6BEC358E"/>
    <w:rsid w:val="6BFB3FB8"/>
    <w:rsid w:val="6C075849"/>
    <w:rsid w:val="6C167B17"/>
    <w:rsid w:val="6C2814C5"/>
    <w:rsid w:val="6C2D549A"/>
    <w:rsid w:val="6C3F1D6B"/>
    <w:rsid w:val="6C547F14"/>
    <w:rsid w:val="6C5555D7"/>
    <w:rsid w:val="6C613F7C"/>
    <w:rsid w:val="6C847C6A"/>
    <w:rsid w:val="6C8A2F8F"/>
    <w:rsid w:val="6C8B0FF9"/>
    <w:rsid w:val="6C922387"/>
    <w:rsid w:val="6C997714"/>
    <w:rsid w:val="6CA125CA"/>
    <w:rsid w:val="6CB46277"/>
    <w:rsid w:val="6CB467A2"/>
    <w:rsid w:val="6CB87914"/>
    <w:rsid w:val="6CBC7404"/>
    <w:rsid w:val="6CBF6EF4"/>
    <w:rsid w:val="6CD504C6"/>
    <w:rsid w:val="6CD97FB6"/>
    <w:rsid w:val="6CDC7AA6"/>
    <w:rsid w:val="6CDE646F"/>
    <w:rsid w:val="6CE8644B"/>
    <w:rsid w:val="6CEA149D"/>
    <w:rsid w:val="6CED3A62"/>
    <w:rsid w:val="6D132CC6"/>
    <w:rsid w:val="6D192AA9"/>
    <w:rsid w:val="6D1E255B"/>
    <w:rsid w:val="6D21370B"/>
    <w:rsid w:val="6D3D380C"/>
    <w:rsid w:val="6D4A2C62"/>
    <w:rsid w:val="6D4E34AE"/>
    <w:rsid w:val="6D505D9E"/>
    <w:rsid w:val="6D5647EE"/>
    <w:rsid w:val="6D592EA5"/>
    <w:rsid w:val="6D7652DF"/>
    <w:rsid w:val="6D87079E"/>
    <w:rsid w:val="6D8A7502"/>
    <w:rsid w:val="6D981C1F"/>
    <w:rsid w:val="6DC21E86"/>
    <w:rsid w:val="6DC26C9C"/>
    <w:rsid w:val="6DD4077E"/>
    <w:rsid w:val="6DD52EA5"/>
    <w:rsid w:val="6DD644F6"/>
    <w:rsid w:val="6DE53D4A"/>
    <w:rsid w:val="6DEA61F3"/>
    <w:rsid w:val="6DF64B98"/>
    <w:rsid w:val="6E084582"/>
    <w:rsid w:val="6E217E67"/>
    <w:rsid w:val="6E380D0C"/>
    <w:rsid w:val="6E3942B6"/>
    <w:rsid w:val="6E531FEA"/>
    <w:rsid w:val="6E5518BE"/>
    <w:rsid w:val="6E5B49FB"/>
    <w:rsid w:val="6E657628"/>
    <w:rsid w:val="6E82467D"/>
    <w:rsid w:val="6E867CCA"/>
    <w:rsid w:val="6E931659"/>
    <w:rsid w:val="6EA44B79"/>
    <w:rsid w:val="6EB26D11"/>
    <w:rsid w:val="6EBF31DC"/>
    <w:rsid w:val="6F1C062E"/>
    <w:rsid w:val="6F1C418A"/>
    <w:rsid w:val="6F1E6154"/>
    <w:rsid w:val="6F2F361A"/>
    <w:rsid w:val="6F3B2025"/>
    <w:rsid w:val="6F3F60CB"/>
    <w:rsid w:val="6F435AD5"/>
    <w:rsid w:val="6F563B40"/>
    <w:rsid w:val="6F5F1535"/>
    <w:rsid w:val="6F6B5112"/>
    <w:rsid w:val="6F7C2E7B"/>
    <w:rsid w:val="6FB24AEE"/>
    <w:rsid w:val="6FB72105"/>
    <w:rsid w:val="6FBB1BF5"/>
    <w:rsid w:val="6FDD600F"/>
    <w:rsid w:val="6FE70C3C"/>
    <w:rsid w:val="6FF234A6"/>
    <w:rsid w:val="6FF7250C"/>
    <w:rsid w:val="6FFD045F"/>
    <w:rsid w:val="7004359C"/>
    <w:rsid w:val="700C2451"/>
    <w:rsid w:val="70147557"/>
    <w:rsid w:val="7016507D"/>
    <w:rsid w:val="70253512"/>
    <w:rsid w:val="702E23C7"/>
    <w:rsid w:val="70455963"/>
    <w:rsid w:val="704E2A69"/>
    <w:rsid w:val="704F7C81"/>
    <w:rsid w:val="705636CC"/>
    <w:rsid w:val="705838E8"/>
    <w:rsid w:val="705B0CE2"/>
    <w:rsid w:val="706109EE"/>
    <w:rsid w:val="706E4EB9"/>
    <w:rsid w:val="707D6EAA"/>
    <w:rsid w:val="707F70C6"/>
    <w:rsid w:val="70812E3F"/>
    <w:rsid w:val="70926DFA"/>
    <w:rsid w:val="70932B72"/>
    <w:rsid w:val="709C1A26"/>
    <w:rsid w:val="70B14DA6"/>
    <w:rsid w:val="70C42D2B"/>
    <w:rsid w:val="70D35634"/>
    <w:rsid w:val="70E84C6C"/>
    <w:rsid w:val="70EE5FFA"/>
    <w:rsid w:val="71096990"/>
    <w:rsid w:val="710C4B7B"/>
    <w:rsid w:val="71123A97"/>
    <w:rsid w:val="71213CDA"/>
    <w:rsid w:val="71241A1C"/>
    <w:rsid w:val="712F1B12"/>
    <w:rsid w:val="715E0A8A"/>
    <w:rsid w:val="715E4F2E"/>
    <w:rsid w:val="717E737E"/>
    <w:rsid w:val="71844269"/>
    <w:rsid w:val="718C1A9B"/>
    <w:rsid w:val="719B7F30"/>
    <w:rsid w:val="71B354E5"/>
    <w:rsid w:val="71B50965"/>
    <w:rsid w:val="71B52674"/>
    <w:rsid w:val="71CD79BE"/>
    <w:rsid w:val="71CE4E05"/>
    <w:rsid w:val="71EC253A"/>
    <w:rsid w:val="71F72C8D"/>
    <w:rsid w:val="720C2BDC"/>
    <w:rsid w:val="72165809"/>
    <w:rsid w:val="721970A7"/>
    <w:rsid w:val="72203F91"/>
    <w:rsid w:val="722D66AE"/>
    <w:rsid w:val="723313B5"/>
    <w:rsid w:val="72457E9C"/>
    <w:rsid w:val="728704B4"/>
    <w:rsid w:val="729624A5"/>
    <w:rsid w:val="72AE5A41"/>
    <w:rsid w:val="72B656D1"/>
    <w:rsid w:val="72C04D9D"/>
    <w:rsid w:val="72C15774"/>
    <w:rsid w:val="72E41463"/>
    <w:rsid w:val="72FA2A34"/>
    <w:rsid w:val="72FE6518"/>
    <w:rsid w:val="72FF629D"/>
    <w:rsid w:val="73075151"/>
    <w:rsid w:val="73245D03"/>
    <w:rsid w:val="732B7092"/>
    <w:rsid w:val="73441F01"/>
    <w:rsid w:val="735008A6"/>
    <w:rsid w:val="73505624"/>
    <w:rsid w:val="73697BBA"/>
    <w:rsid w:val="737E5413"/>
    <w:rsid w:val="73972979"/>
    <w:rsid w:val="73BF5709"/>
    <w:rsid w:val="73D41CE2"/>
    <w:rsid w:val="73ED2599"/>
    <w:rsid w:val="73F336CD"/>
    <w:rsid w:val="7407365B"/>
    <w:rsid w:val="74257F85"/>
    <w:rsid w:val="743E4BA3"/>
    <w:rsid w:val="74416441"/>
    <w:rsid w:val="74455F31"/>
    <w:rsid w:val="7447614D"/>
    <w:rsid w:val="74583EB6"/>
    <w:rsid w:val="746740F9"/>
    <w:rsid w:val="74933140"/>
    <w:rsid w:val="749E3893"/>
    <w:rsid w:val="74A215D5"/>
    <w:rsid w:val="74A76BEC"/>
    <w:rsid w:val="74AC5FB0"/>
    <w:rsid w:val="74B07CC7"/>
    <w:rsid w:val="74BF3F35"/>
    <w:rsid w:val="74C23A26"/>
    <w:rsid w:val="74CF3A5A"/>
    <w:rsid w:val="750C4CA1"/>
    <w:rsid w:val="751A73BE"/>
    <w:rsid w:val="751D0C5C"/>
    <w:rsid w:val="751D6EAE"/>
    <w:rsid w:val="751E0D04"/>
    <w:rsid w:val="7521074C"/>
    <w:rsid w:val="75330480"/>
    <w:rsid w:val="75363ACC"/>
    <w:rsid w:val="75502DDF"/>
    <w:rsid w:val="755503F6"/>
    <w:rsid w:val="75606B91"/>
    <w:rsid w:val="756E3266"/>
    <w:rsid w:val="75703482"/>
    <w:rsid w:val="7581743D"/>
    <w:rsid w:val="75882579"/>
    <w:rsid w:val="759C4F67"/>
    <w:rsid w:val="75D94B83"/>
    <w:rsid w:val="75E02E70"/>
    <w:rsid w:val="75E672A0"/>
    <w:rsid w:val="75F040DB"/>
    <w:rsid w:val="75F220E9"/>
    <w:rsid w:val="75F6131C"/>
    <w:rsid w:val="75FC4D15"/>
    <w:rsid w:val="761A519B"/>
    <w:rsid w:val="76257DC8"/>
    <w:rsid w:val="763224E5"/>
    <w:rsid w:val="763B583E"/>
    <w:rsid w:val="764119F8"/>
    <w:rsid w:val="76452218"/>
    <w:rsid w:val="76460D1E"/>
    <w:rsid w:val="76487F5B"/>
    <w:rsid w:val="764C70B2"/>
    <w:rsid w:val="76522B87"/>
    <w:rsid w:val="76546C8E"/>
    <w:rsid w:val="76766876"/>
    <w:rsid w:val="76790114"/>
    <w:rsid w:val="76992564"/>
    <w:rsid w:val="76AA4771"/>
    <w:rsid w:val="76B850E0"/>
    <w:rsid w:val="76B86E8E"/>
    <w:rsid w:val="76B979DF"/>
    <w:rsid w:val="76C417C0"/>
    <w:rsid w:val="76C6463F"/>
    <w:rsid w:val="76D57A40"/>
    <w:rsid w:val="76E539FB"/>
    <w:rsid w:val="76FB321F"/>
    <w:rsid w:val="770E6AAE"/>
    <w:rsid w:val="7718792D"/>
    <w:rsid w:val="772E0EFE"/>
    <w:rsid w:val="77690189"/>
    <w:rsid w:val="776C7C79"/>
    <w:rsid w:val="776E579F"/>
    <w:rsid w:val="7782124A"/>
    <w:rsid w:val="77846D70"/>
    <w:rsid w:val="7798281C"/>
    <w:rsid w:val="77A25449"/>
    <w:rsid w:val="77CD6969"/>
    <w:rsid w:val="77DC095A"/>
    <w:rsid w:val="77EE068E"/>
    <w:rsid w:val="77F27E13"/>
    <w:rsid w:val="781C344D"/>
    <w:rsid w:val="782E5248"/>
    <w:rsid w:val="78300CA6"/>
    <w:rsid w:val="783562BD"/>
    <w:rsid w:val="783C589D"/>
    <w:rsid w:val="783E3BE0"/>
    <w:rsid w:val="7840713B"/>
    <w:rsid w:val="784671C6"/>
    <w:rsid w:val="7863107C"/>
    <w:rsid w:val="787D3BB9"/>
    <w:rsid w:val="78815082"/>
    <w:rsid w:val="788B1B55"/>
    <w:rsid w:val="789C2C49"/>
    <w:rsid w:val="78AA049C"/>
    <w:rsid w:val="78AA6CAB"/>
    <w:rsid w:val="78B6564F"/>
    <w:rsid w:val="78BC253A"/>
    <w:rsid w:val="78C31B1A"/>
    <w:rsid w:val="78DD796B"/>
    <w:rsid w:val="78DE0702"/>
    <w:rsid w:val="78E57CE3"/>
    <w:rsid w:val="794A5D98"/>
    <w:rsid w:val="79584959"/>
    <w:rsid w:val="79690914"/>
    <w:rsid w:val="797057FE"/>
    <w:rsid w:val="7997722F"/>
    <w:rsid w:val="79A74F98"/>
    <w:rsid w:val="79AD33B5"/>
    <w:rsid w:val="79B55907"/>
    <w:rsid w:val="79C43D9C"/>
    <w:rsid w:val="79D42231"/>
    <w:rsid w:val="79D57D57"/>
    <w:rsid w:val="79E47F9A"/>
    <w:rsid w:val="79F301DD"/>
    <w:rsid w:val="79F44681"/>
    <w:rsid w:val="7A081EDB"/>
    <w:rsid w:val="7A1031EC"/>
    <w:rsid w:val="7A1A1FC7"/>
    <w:rsid w:val="7A4A24F3"/>
    <w:rsid w:val="7A4B0019"/>
    <w:rsid w:val="7A5F5873"/>
    <w:rsid w:val="7A6730A5"/>
    <w:rsid w:val="7A6E0921"/>
    <w:rsid w:val="7A8F43AA"/>
    <w:rsid w:val="7A965738"/>
    <w:rsid w:val="7A9B2184"/>
    <w:rsid w:val="7AAD65DE"/>
    <w:rsid w:val="7ABE6A3D"/>
    <w:rsid w:val="7AD41DBD"/>
    <w:rsid w:val="7AD46261"/>
    <w:rsid w:val="7AD93877"/>
    <w:rsid w:val="7AE55D78"/>
    <w:rsid w:val="7B095F0A"/>
    <w:rsid w:val="7B1044DA"/>
    <w:rsid w:val="7B1F379B"/>
    <w:rsid w:val="7B2D4C8F"/>
    <w:rsid w:val="7B364826"/>
    <w:rsid w:val="7B3B008E"/>
    <w:rsid w:val="7B452A8D"/>
    <w:rsid w:val="7B735A7A"/>
    <w:rsid w:val="7BAB0D70"/>
    <w:rsid w:val="7BBF0CBF"/>
    <w:rsid w:val="7BC9569A"/>
    <w:rsid w:val="7BCD518A"/>
    <w:rsid w:val="7BF5023D"/>
    <w:rsid w:val="7BFA3AA5"/>
    <w:rsid w:val="7C091F3A"/>
    <w:rsid w:val="7C0E12FE"/>
    <w:rsid w:val="7C1A7CA3"/>
    <w:rsid w:val="7C211032"/>
    <w:rsid w:val="7C29438A"/>
    <w:rsid w:val="7C345209"/>
    <w:rsid w:val="7C371353"/>
    <w:rsid w:val="7C482A62"/>
    <w:rsid w:val="7C4E5B9F"/>
    <w:rsid w:val="7C6B49A3"/>
    <w:rsid w:val="7C6E0D01"/>
    <w:rsid w:val="7C6F57E2"/>
    <w:rsid w:val="7C920181"/>
    <w:rsid w:val="7CA37C99"/>
    <w:rsid w:val="7CA83501"/>
    <w:rsid w:val="7CB93960"/>
    <w:rsid w:val="7CC06A9D"/>
    <w:rsid w:val="7CCD3369"/>
    <w:rsid w:val="7CEF7382"/>
    <w:rsid w:val="7CFD1A9F"/>
    <w:rsid w:val="7D056BA5"/>
    <w:rsid w:val="7D0E5A5A"/>
    <w:rsid w:val="7D513B99"/>
    <w:rsid w:val="7D690EE2"/>
    <w:rsid w:val="7D6B2EAC"/>
    <w:rsid w:val="7D731D61"/>
    <w:rsid w:val="7D845D1C"/>
    <w:rsid w:val="7D9677FD"/>
    <w:rsid w:val="7DA57A41"/>
    <w:rsid w:val="7DC12ACC"/>
    <w:rsid w:val="7DC4436B"/>
    <w:rsid w:val="7DC9372F"/>
    <w:rsid w:val="7DD547CA"/>
    <w:rsid w:val="7DD81BC4"/>
    <w:rsid w:val="7DDC7906"/>
    <w:rsid w:val="7DFF35F5"/>
    <w:rsid w:val="7E046E5D"/>
    <w:rsid w:val="7E123328"/>
    <w:rsid w:val="7E152E18"/>
    <w:rsid w:val="7E17093E"/>
    <w:rsid w:val="7E192908"/>
    <w:rsid w:val="7E424293"/>
    <w:rsid w:val="7E543940"/>
    <w:rsid w:val="7E584AB3"/>
    <w:rsid w:val="7E5971A9"/>
    <w:rsid w:val="7E6214B1"/>
    <w:rsid w:val="7E694F12"/>
    <w:rsid w:val="7E7E09BD"/>
    <w:rsid w:val="7E843AFA"/>
    <w:rsid w:val="7E9A50CB"/>
    <w:rsid w:val="7E9F26E2"/>
    <w:rsid w:val="7EAA7A04"/>
    <w:rsid w:val="7EB73ECF"/>
    <w:rsid w:val="7EBC6B26"/>
    <w:rsid w:val="7ED405DD"/>
    <w:rsid w:val="7EDC1B88"/>
    <w:rsid w:val="7F01339C"/>
    <w:rsid w:val="7F013C91"/>
    <w:rsid w:val="7F0731C1"/>
    <w:rsid w:val="7F0D1D41"/>
    <w:rsid w:val="7F1629A4"/>
    <w:rsid w:val="7F1C3D32"/>
    <w:rsid w:val="7F2A644F"/>
    <w:rsid w:val="7F3379FA"/>
    <w:rsid w:val="7F5259A6"/>
    <w:rsid w:val="7F673200"/>
    <w:rsid w:val="7F6D458E"/>
    <w:rsid w:val="7F710014"/>
    <w:rsid w:val="7F8A5140"/>
    <w:rsid w:val="7F8F6BFA"/>
    <w:rsid w:val="7FAA7590"/>
    <w:rsid w:val="7FBF303C"/>
    <w:rsid w:val="7FD840FD"/>
    <w:rsid w:val="7FEE56CF"/>
    <w:rsid w:val="7FFB6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line="240" w:lineRule="auto"/>
      <w:ind w:firstLine="880"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val="0"/>
      <w:kern w:val="44"/>
      <w:sz w:val="32"/>
    </w:rPr>
  </w:style>
  <w:style w:type="paragraph" w:styleId="4">
    <w:name w:val="heading 2"/>
    <w:basedOn w:val="2"/>
    <w:next w:val="1"/>
    <w:unhideWhenUsed/>
    <w:qFormat/>
    <w:uiPriority w:val="0"/>
    <w:pPr>
      <w:keepNext/>
      <w:keepLines/>
      <w:numPr>
        <w:ilvl w:val="0"/>
        <w:numId w:val="1"/>
      </w:numPr>
      <w:spacing w:before="260" w:beforeLines="0" w:beforeAutospacing="0" w:after="260" w:afterLines="0" w:afterAutospacing="0" w:line="413" w:lineRule="auto"/>
      <w:ind w:left="0" w:firstLine="0" w:firstLineChars="0"/>
      <w:jc w:val="left"/>
      <w:outlineLvl w:val="1"/>
    </w:pPr>
    <w:rPr>
      <w:rFonts w:ascii="Arial" w:hAnsi="Arial"/>
      <w:sz w:val="30"/>
    </w:rPr>
  </w:style>
  <w:style w:type="paragraph" w:styleId="5">
    <w:name w:val="heading 3"/>
    <w:basedOn w:val="4"/>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heme="minorAscii" w:hAnsiTheme="minorAscii"/>
      <w:sz w:val="28"/>
    </w:rPr>
  </w:style>
  <w:style w:type="paragraph" w:styleId="6">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7">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8">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10">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4">
    <w:name w:val="Default Paragraph Fon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关键词"/>
    <w:basedOn w:val="1"/>
    <w:qFormat/>
    <w:uiPriority w:val="0"/>
    <w:pPr>
      <w:ind w:firstLine="0" w:firstLineChars="0"/>
    </w:pPr>
    <w:rPr>
      <w:rFonts w:eastAsia="宋体"/>
      <w:bCs/>
    </w:rPr>
  </w:style>
  <w:style w:type="paragraph" w:customStyle="1" w:styleId="16">
    <w:name w:val="参考文献"/>
    <w:basedOn w:val="1"/>
    <w:qFormat/>
    <w:uiPriority w:val="0"/>
    <w:pPr>
      <w:numPr>
        <w:ilvl w:val="0"/>
        <w:numId w:val="2"/>
      </w:numPr>
      <w:ind w:firstLine="0" w:firstLineChars="0"/>
      <w:jc w:val="left"/>
    </w:pPr>
    <w:rPr>
      <w:rFonts w:ascii="Times New Roman" w:hAnsi="Times New Roman"/>
    </w:rPr>
  </w:style>
  <w:style w:type="paragraph" w:customStyle="1" w:styleId="17">
    <w:name w:val="表格"/>
    <w:basedOn w:val="1"/>
    <w:qFormat/>
    <w:uiPriority w:val="0"/>
    <w:pPr>
      <w:spacing w:before="50" w:beforeLines="50" w:after="50" w:afterLines="50"/>
      <w:ind w:firstLine="0" w:firstLineChars="0"/>
      <w:jc w:val="left"/>
    </w:pPr>
  </w:style>
  <w:style w:type="paragraph" w:customStyle="1" w:styleId="18">
    <w:name w:val="表格文字"/>
    <w:basedOn w:val="1"/>
    <w:qFormat/>
    <w:uiPriority w:val="0"/>
    <w:pPr>
      <w:ind w:firstLine="0" w:firstLineChars="0"/>
      <w:jc w:val="left"/>
    </w:pPr>
    <w:rPr>
      <w:rFonts w:ascii="Times New Roman" w:hAnsi="Times New Roman"/>
      <w:sz w:val="18"/>
    </w:rPr>
  </w:style>
  <w:style w:type="paragraph" w:customStyle="1" w:styleId="19">
    <w:name w:val="图片文字"/>
    <w:basedOn w:val="1"/>
    <w:qFormat/>
    <w:uiPriority w:val="0"/>
    <w:pPr>
      <w:spacing w:after="100" w:afterLines="100"/>
      <w:ind w:firstLine="0" w:firstLineChars="0"/>
      <w:jc w:val="center"/>
    </w:pPr>
  </w:style>
  <w:style w:type="paragraph" w:customStyle="1" w:styleId="20">
    <w:name w:val="摘要"/>
    <w:basedOn w:val="1"/>
    <w:next w:val="1"/>
    <w:uiPriority w:val="0"/>
    <w:pPr>
      <w:keepNext/>
      <w:keepLines/>
      <w:numPr>
        <w:ilvl w:val="0"/>
        <w:numId w:val="0"/>
      </w:numPr>
      <w:spacing w:before="260" w:beforeLines="0" w:after="260" w:afterLines="0" w:line="413" w:lineRule="auto"/>
      <w:ind w:left="0" w:firstLine="0" w:firstLineChars="0"/>
      <w:jc w:val="left"/>
      <w:outlineLvl w:val="1"/>
    </w:pPr>
    <w:rPr>
      <w:rFonts w:hint="eastAsia" w:ascii="Arial" w:hAnsi="Arial" w:eastAsia="黑体"/>
      <w:kern w:val="44"/>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4.svg"/><Relationship Id="rId8" Type="http://schemas.openxmlformats.org/officeDocument/2006/relationships/image" Target="media/image3.png"/><Relationship Id="rId7" Type="http://schemas.openxmlformats.org/officeDocument/2006/relationships/image" Target="media/image2.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5875</Words>
  <Characters>13433</Characters>
  <Lines>0</Lines>
  <Paragraphs>0</Paragraphs>
  <TotalTime>34</TotalTime>
  <ScaleCrop>false</ScaleCrop>
  <LinksUpToDate>false</LinksUpToDate>
  <CharactersWithSpaces>14249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2023-03-06T04:39:00Z</dcterms:created>
  <dc:creator>lyf</dc:creator>
  <cp:lastModifiedBy>LuYF-Lemon-love</cp:lastModifiedBy>
  <dcterms:modified xsi:type="dcterms:W3CDTF">2023-03-09T08:28:23Z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3E8242A5F97540B59D1474C32DD73ECA</vt:lpwstr>
  </property>
</Properties>
</file>