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Start date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04/10/2023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Default="00320518" w:rsidP="00DD7E57">
      <w:pPr>
        <w:spacing w:after="10"/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Clostridioides difficile infection in the allogeneic hematopoietic cell transplant recipient. (https://dx.doi.org/10.1111/tid.14159)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Microbiome profile and calprotectin levels as markers of risk of recurrent Clostridioides difficile infection. (https://dx.doi.org/10.3389/fcimb.2023.1237500)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Two Times Versus Four Times Daily Cephalexin Dosing for the Treatment of Uncomplicated Urinary Tract Infections in Females. (https://dx.doi.org/10.1093/ofid/ofad430)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Effects of fecal microbiota transplantation for recurrent Clostridium difficile infection in children on kidney replacement therapy: a pilot study. (https://dx.doi.org/10.1007/s00467-023-06168-6)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Antisense inhibition of RNA polymerase Î± subunit of Clostridioides difficile. (https://dx.doi.org/10.1128/spectrum.01755-23)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Outcomes of high-dose oral beta-lactam definitive therapy compared to fluoroquinolone or trimethoprim-sulfamethoxazole oral therapy for bacteremia secondary to a urinary tract infection. (https://dx.doi.org/10.1017/ash.2023.435)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Swiss expert opinion: current approaches in faecal microbiota transplantation in daily practice. (https://dx.doi.org/10.57187/smw.2023.40100)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Atypical presentation of a rare disorder; idiopathic myointimal hyperplasia of mesenteric veins (IMHMV): Report of two cases. (https://dx.doi.org/10.1016/j.ijscr.2023.108839)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Biofilm Formation of Clostridioides difficile, Toxin Production and Alternatives to Conventional Antibiotics in the Treatment of CDI. (https://dx.doi.org/10.3390/microorganisms11092161)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Prevalence of Non-Toxigenic Clostridioides difficile in Diarrhoea Patients and Their Clinical Characteristics. (https://dx.doi.org/10.3390/antibiotics12091360)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Safety and tolerability of frozen, capsulized autologous faecal microbiota transplantation. A randomized double blinded phase I clinical trial. (https://dx.doi.org/10.1371/journal.pone.0292132)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The Intestinal Microbiome and the Metabolic Syndrome-How Its Manipulation May Affect Metabolic-Associated Fatty Liver Disease (MAFLD). (https://dx.doi.org/10.3390/cimb45090455)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Clostridium scindens secretome suppresses virulence gene expression of Clostridioides difficile in a bile acid-independent manner. (https://dx.doi.org/10.1128/spectrum.03933-22)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Correlation between the presence of a cecal appendix and reduced diarrhea severity in primates: new insights into the presumed function of the appendix. (https://dx.doi.org/10.1038/s41598-023-43070-5)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Short-course empiric antibiotics in children undergoing allogeneic hematopoietic cell transplant. (https://dx.doi.org/10.1016/j.jtct.2023.09.011)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Long-term Safety Outcomes of Fecal Microbiota Transplantation: Real-World Data over Eight Years from the Hong Kong FMT Registry. (https://dx.doi.org/10.1016/j.cgh.2023.09.001)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A Potent and Narrow-Spectrum Antibacterial against Clostridioides difficile Infection. (https://dx.doi.org/10.1021/acs.jmedchem.3c01249)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Novel, non-colonizing, single-strain live biotherapeutic product ADS024 protects against Clostridioides difficile infection challenge in vivo. (https://dx.doi.org/10.4291/wjgp.v14.i4.71)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A Combined Surgical Approach for Recurrent Patellar Dislocation in Adolescents with Patella Alta and Increased Tibial Tuberosity-Trochlear Groove Distance: Improved Clinical Outcomes but Decreased Posterior Tibial Slopes in Skeletally Immature Patients at Minimum 4-Year Follow-up. (https://dx.doi.org/10.1016/j.arthro.2023.09.001)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129079F4" w14:textId="4F3A93D1" w:rsidR="00A27B11" w:rsidRDefault="00A27B11" w:rsidP="00DD7E57">
      <w:pPr>
        <w:pStyle w:val="ListParagraph"/>
        <w:numPr>
          <w:ilvl w:val="0"/>
          <w:numId w:val="36"/>
        </w:numPr>
        <w:spacing w:after="10"/>
        <w:ind w:left="714" w:hanging="357"/>
      </w:pPr>
      <w:proofErr w:type="gramStart"/>
      <w:r>
        <w:t xml:space="preserve">Evaluation of the effectiveness and safety of oral vancomycin versus placebo in the prevention of recurrence of Clostridioides difficile infection in patients under systemic antibiotic therapy: a phase III, randomised, double-blind clinical trial. (https://dx.doi.org/10.1136/bmjopen-2023-072121)</w:t>
      </w:r>
    </w:p>
    <w:p w14:paraId="3700B981" w14:textId="48A9D841" w:rsidR="003E2548" w:rsidRDefault="00A27B11" w:rsidP="00DD7E57">
      <w:pPr>
        <w:spacing w:after="10"/>
      </w:pPr>
      <w: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Default="00A27B11" w:rsidP="00DD7E57">
      <w:pPr>
        <w:spacing w:after="10"/>
      </w:pPr>
      <w:r>
        <w:t xml:space="preserve"/>
      </w:r>
    </w:p>
    <w:p w14:paraId="409C8252" w14:textId="57005239" w:rsidR="00270E01" w:rsidRDefault="00270E01" w:rsidP="00DD7E57">
      <w:pPr>
        <w:pStyle w:val="ListParagraph"/>
        <w:numPr>
          <w:ilvl w:val="0"/>
          <w:numId w:val="61"/>
        </w:numPr>
        <w:spacing w:after="10"/>
      </w:pPr>
      <w:proofErr w:type="gramStart"/>
      <w:r>
        <w:t xml:space="preserve">Asymmetric Contribution of a Selectivity Filter Gate in Triggering Inactivation of Ca (V) 1.3 Channels. (https://dx.doi.org/10.1101/2023.09.21.558864)</w:t>
      </w:r>
    </w:p>
    <w:p w14:paraId="27C09BA7" w14:textId="1440366C" w:rsidR="00A27B11" w:rsidRDefault="00A27B11" w:rsidP="00DD7E57">
      <w:pPr>
        <w:spacing w:after="10"/>
      </w:pPr>
      <w:r>
        <w:t xml:space="preserve"/>
      </w:r>
    </w:p>
    <w:p w14:paraId="409C8252" w14:textId="57005239" w:rsidR="00270E01" w:rsidRDefault="00270E01" w:rsidP="00DD7E57">
      <w:pPr>
        <w:pStyle w:val="ListParagraph"/>
        <w:numPr>
          <w:ilvl w:val="0"/>
          <w:numId w:val="61"/>
        </w:numPr>
        <w:spacing w:after="10"/>
      </w:pPr>
      <w:proofErr w:type="gramStart"/>
      <w:r>
        <w:t xml:space="preserve">Facile synthesis of a new covalent organic nanosheet (CON-KEY1) based on polyamide links as an effective heterogeneous catalyst in C-C cross coupling reactions. (https://dx.doi.org/10.1039/d3ra05664c)</w:t>
      </w:r>
    </w:p>
    <w:p w14:paraId="27C09BA7" w14:textId="1440366C" w:rsidR="00A27B11" w:rsidRDefault="00A27B11" w:rsidP="00DD7E57">
      <w:pPr>
        <w:spacing w:after="10"/>
      </w:pPr>
      <w:r>
        <w:t xml:space="preserve"/>
      </w:r>
    </w:p>
    <w:p w14:paraId="409C8252" w14:textId="57005239" w:rsidR="00270E01" w:rsidRDefault="00270E01" w:rsidP="00DD7E57">
      <w:pPr>
        <w:pStyle w:val="ListParagraph"/>
        <w:numPr>
          <w:ilvl w:val="0"/>
          <w:numId w:val="61"/>
        </w:numPr>
        <w:spacing w:after="10"/>
      </w:pPr>
      <w:proofErr w:type="gramStart"/>
      <w:r>
        <w:t xml:space="preserve">Controllable Preparation of a N-Doped Hierarchical Porous Carbon Framework Derived from ZIF-8 for Highly Efficient Capacitive Deionization. (https://dx.doi.org/10.1021/acsami.3c10043)</w:t>
      </w:r>
    </w:p>
    <w:p w14:paraId="27C09BA7" w14:textId="1440366C" w:rsidR="00A27B11" w:rsidRDefault="00A27B11" w:rsidP="00DD7E57">
      <w:pPr>
        <w:spacing w:after="10"/>
      </w:pPr>
      <w:r>
        <w:t xml:space="preserve"/>
      </w:r>
    </w:p>
    <w:p w14:paraId="409C8252" w14:textId="57005239" w:rsidR="00270E01" w:rsidRDefault="00270E01" w:rsidP="00DD7E57">
      <w:pPr>
        <w:pStyle w:val="ListParagraph"/>
        <w:numPr>
          <w:ilvl w:val="0"/>
          <w:numId w:val="61"/>
        </w:numPr>
        <w:spacing w:after="10"/>
      </w:pPr>
      <w:proofErr w:type="gramStart"/>
      <w:r>
        <w:t xml:space="preserve">Interdisciplinary Spanish consensus on a watch-and-wait approach for rectal cancer. (https://dx.doi.org/10.1007/s12094-023-03322-2)</w:t>
      </w:r>
    </w:p>
    <w:p w14:paraId="27C09BA7" w14:textId="1440366C" w:rsidR="00A27B11" w:rsidRDefault="00A27B11" w:rsidP="00DD7E57">
      <w:pPr>
        <w:spacing w:after="10"/>
      </w:pPr>
      <w:r>
        <w:t xml:space="preserve"/>
      </w:r>
    </w:p>
    <w:p w14:paraId="409C8252" w14:textId="57005239" w:rsidR="00270E01" w:rsidRDefault="00270E01" w:rsidP="00DD7E57">
      <w:pPr>
        <w:pStyle w:val="ListParagraph"/>
        <w:numPr>
          <w:ilvl w:val="0"/>
          <w:numId w:val="61"/>
        </w:numPr>
        <w:spacing w:after="10"/>
      </w:pPr>
      <w:proofErr w:type="gramStart"/>
      <w:r>
        <w:t xml:space="preserve">HRMAS (13) C NMR and genome-scale metabolic modeling identify threonine as a preferred dual redox substrate for Clostridioides difficile. (https://dx.doi.org/10.1101/2023.09.18.558167)</w:t>
      </w:r>
    </w:p>
    <w:p w14:paraId="27C09BA7" w14:textId="1440366C" w:rsidR="00A27B11" w:rsidRDefault="00A27B11" w:rsidP="00DD7E57">
      <w:pPr>
        <w:spacing w:after="10"/>
      </w:pPr>
      <w:r>
        <w:t xml:space="preserve"/>
      </w:r>
    </w:p>
    <w:p w14:paraId="409C8252" w14:textId="57005239" w:rsidR="00270E01" w:rsidRDefault="00270E01" w:rsidP="00DD7E57">
      <w:pPr>
        <w:pStyle w:val="ListParagraph"/>
        <w:numPr>
          <w:ilvl w:val="0"/>
          <w:numId w:val="61"/>
        </w:numPr>
        <w:spacing w:after="10"/>
      </w:pPr>
      <w:proofErr w:type="gramStart"/>
      <w:r>
        <w:t xml:space="preserve">Genomic epidemiology of Clostridioides difficile in individuals admitted to an intensive care unit. (https://dx.doi.org/10.1038/s41591-023-02550-x)</w:t>
      </w:r>
    </w:p>
    <w:p w14:paraId="27C09BA7" w14:textId="1440366C" w:rsidR="00A27B11" w:rsidRDefault="00A27B11" w:rsidP="00DD7E57">
      <w:pPr>
        <w:spacing w:after="10"/>
      </w:pPr>
      <w:r>
        <w:t xml:space="preserve"/>
      </w:r>
    </w:p>
    <w:p w14:paraId="409C8252" w14:textId="57005239" w:rsidR="00270E01" w:rsidRDefault="00270E01" w:rsidP="00DD7E57">
      <w:pPr>
        <w:pStyle w:val="ListParagraph"/>
        <w:numPr>
          <w:ilvl w:val="0"/>
          <w:numId w:val="61"/>
        </w:numPr>
        <w:spacing w:after="10"/>
      </w:pPr>
      <w:proofErr w:type="gramStart"/>
      <w:r>
        <w:t xml:space="preserve">Water resource sustainable use assessment methodology and an impact factor analysis framework for SDG 6-oriented river basins: evidence from the Yellow River basin (Shaanxi section) in China. (https://dx.doi.org/10.1007/s11356-023-29997-2)</w:t>
      </w:r>
    </w:p>
    <w:p w14:paraId="27C09BA7" w14:textId="1440366C" w:rsidR="00A27B11" w:rsidRDefault="00A27B11" w:rsidP="00DD7E57">
      <w:pPr>
        <w:spacing w:after="10"/>
      </w:pPr>
      <w:r>
        <w:t xml:space="preserve"/>
      </w:r>
    </w:p>
    <w:p w14:paraId="409C8252" w14:textId="57005239" w:rsidR="00270E01" w:rsidRDefault="00270E01" w:rsidP="00DD7E57">
      <w:pPr>
        <w:pStyle w:val="ListParagraph"/>
        <w:numPr>
          <w:ilvl w:val="0"/>
          <w:numId w:val="61"/>
        </w:numPr>
        <w:spacing w:after="10"/>
      </w:pPr>
      <w:proofErr w:type="gramStart"/>
      <w:r>
        <w:t xml:space="preserve">Evaluating outpatient diagnostic stewardship of comprehensive polymerase chain reaction Clostridioides difficile testing in a regional health system. (https://dx.doi.org/10.1017/ash.2023.426)</w:t>
      </w:r>
    </w:p>
    <w:p w14:paraId="27C09BA7" w14:textId="1440366C" w:rsidR="00A27B11" w:rsidRDefault="00A27B11" w:rsidP="00DD7E57">
      <w:pPr>
        <w:spacing w:after="10"/>
      </w:pPr>
      <w:r>
        <w:t xml:space="preserve"/>
      </w:r>
    </w:p>
    <w:p w14:paraId="409C8252" w14:textId="57005239" w:rsidR="00270E01" w:rsidRDefault="00270E01" w:rsidP="00DD7E57">
      <w:pPr>
        <w:pStyle w:val="ListParagraph"/>
        <w:numPr>
          <w:ilvl w:val="0"/>
          <w:numId w:val="61"/>
        </w:numPr>
        <w:spacing w:after="10"/>
      </w:pPr>
      <w:proofErr w:type="gramStart"/>
      <w:r>
        <w:t xml:space="preserve">Prevalence of Blastocystis and Dientamoeba fragilis in diarrheal patients in Corum, TÃ¼rkiye. (https://dx.doi.org/10.1007/s00436-023-07987-0)</w:t>
      </w:r>
    </w:p>
    <w:p w14:paraId="27C09BA7" w14:textId="1440366C" w:rsidR="00A27B11" w:rsidRDefault="00A27B11" w:rsidP="00DD7E57">
      <w:pPr>
        <w:spacing w:after="10"/>
      </w:pPr>
      <w: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Microbial ecology between Clostridioides difficile and gut microbiota. (https://dx.doi.org/10.12938/bmfh.2023-033)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The Role of Fecal Microbiota Transplantation in the Allogeneic Stem Cell Transplant Setting. (https://dx.doi.org/10.3390/microorganisms11092182)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Clostridioides difficile Infection: Landscape and Microbiome Therapeutics. (https://dx.doi.org/Unknown DOI)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CE: Current and Emerging Applications of Fecal Microbiota Transplantation. (https://dx.doi.org/10.1097/01.NAJ.0000978920.88346.77)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Patient Perception of Route of Rectal Administration of Live Biotherapeutic Product for Recurrent Clostridioides difficile Infection. (https://dx.doi.org/10.2147/PPA.S415681)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Clostridioides difficile Infection in Pediatric Inflammatory Bowel Disease. (https://dx.doi.org/10.1007/s11894-023-00890-9)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Identification of donor Bacteroides vulgatus genes encoding proteins that correlate with early colonization following fecal transplant of patients with recurrent Clostridium difficile. (https://dx.doi.org/10.1038/s41598-023-41128-y)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Systems-ecology designed bacterial consortium protects from severe Clostridioides difficile infection. (https://dx.doi.org/10.1101/2023.08.08.552483)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Therapeutics for Clostridioides difficile infection: molecules and microbes. (https://dx.doi.org/10.1080/17474124.2023.2250716)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Recurrent Multidrug-Resistant Clostridium difficile Infection Secondary to Ulcerative Colitis a Case Report. (https://dx.doi.org/10.3390/medsci11030052)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Effectiveness of Fecal Microbiota Transplantation Treatment in Patients With Recurrent Clostridium difficile Infection, Ulcerative Colitis, and Crohn's Disease: A Systematic Review. (https://dx.doi.org/10.7759/cureus.42120)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3FDBD53" w14:textId="72705570" w:rsidR="00270E01" w:rsidRDefault="00270E01" w:rsidP="00DD7E57">
      <w:pPr>
        <w:pStyle w:val="ListParagraph"/>
        <w:numPr>
          <w:ilvl w:val="0"/>
          <w:numId w:val="62"/>
        </w:numPr>
        <w:spacing w:after="10"/>
      </w:pPr>
      <w:proofErr w:type="gramStart"/>
      <w:r>
        <w:t xml:space="preserve">Gut microbiome and its clinical implications: exploring the key players in human health. (https://dx.doi.org/10.1097/QCO.0000000000000958)</w:t>
      </w:r>
    </w:p>
    <w:p w14:paraId="5FA47212" w14:textId="5BEA52C0" w:rsidR="00A27B11" w:rsidRDefault="00A27B11" w:rsidP="00DD7E57">
      <w:pPr>
        <w:spacing w:after="10"/>
      </w:pPr>
      <w: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lastRenderedPageBreak/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Mining Autoimmune-Disorder-Linked Molecular-Mimicry Candidates in Clostridioides difficile and Prospects of Mimic-Based Vaccine Design: An In Silico Approach. (https://dx.doi.org/10.3390/microorganisms11092300)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Infectious complications in patients with inflammatory bowel disease in Asia: the results of a multinational web-based survey in the 8th Asian Organization for Crohn's and Colitis meeting. (https://dx.doi.org/10.5217/ir.2023.00013)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A Phase 2 Extension Study Evaluating the Immunogenicity, Safety, and Tolerability of 3 or 4 Doses of a Clostridioides difficile Vaccine in Healthy US Adults 65 to 85 Years of Age. (https://dx.doi.org/10.1093/infdis/jiad307)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Recurrent Clostridioides difficile Infection: Current Clinical Management and Microbiome-Based Therapies. (https://dx.doi.org/10.1007/s40259-023-00617-2)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A Young Adult With Multisystem Inflammatory Syndrome Following Weeks of Initial COVID-19 Respiratory Infection, With No Prior COVID-19 Vaccination: A Case Report. (https://dx.doi.org/10.7759/cureus.40745)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COVID-19 booster vaccination during pregnancy enhances maternal binding and neutralizing antibody responses and transplacental antibody transfer to the newborn. (https://dx.doi.org/10.1016/j.vaccine.2023.06.032)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Colon Cancer Risk Following Intestinal Clostridioides difficile Infection: A Longitudinal Cohort Study. (https://dx.doi.org/10.14740/jocmr4919)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Oligomerization and Adjuvant Activity of Peptides Derived from the VirB4-like ATPase of Clostridioides difficile. (https://dx.doi.org/10.3390/biom13061012)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Lessons from a COVID-19 outbreak in the disability support sector, Australian Capital Territory, August 2021. (https://dx.doi.org/10.33321/cdi.2023.47.34)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Evolving epidemiology of Q fever in Wide Bay. (https://dx.doi.org/10.33321/cdi.2023.47.36)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Australian National Enterovirus Reference Laboratory annual report, 2022. (https://dx.doi.org/10.33321/cdi.2023.47.35)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Increased intestinal permeability and downregulation of absorptive ion transporters Nhe3, Dra, and Sglt1 contribute to diarrhea during Clostridioides difficile infection. (https://dx.doi.org/10.1080/19490976.2023.2225841)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Vaccination is an integral strategy to combat antimicrobial resistance. (https://dx.doi.org/10.1371/journal.ppat.1011379)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Vaccine Preventable Diseases and Vaccination Coverage in Aboriginal and Torres Strait Islander People, Australia, 2016-2019. (https://dx.doi.org/10.33321/cdi.2023.47.32)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A Comparison of Pathogen Detection and Risk Factors among Symptomatic Children with Gastroenteritis Compared with Asymptomatic Children in the Post-rotavirus Vaccine Era. (https://dx.doi.org/10.1016/j.jpeds.2023.113551)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[Clostridioides difficile - New Insights and Therapy Recommendations]. (https://dx.doi.org/10.1055/a-1970-9211)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Optimizing the Production of gp145, an HIV-1 Envelope Glycoprotein Vaccine Candidate and Its Encapsulation in Guanosine Microparticles. (https://dx.doi.org/10.3390/vaccines11050975)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Mucosal Vaccination Strategies against Clostridioides difficile Infection. (https://dx.doi.org/10.3390/vaccines11050887)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Critical Damage of Lung Parenchyma Complicated with Massive Pneumothorax in COVID-19 Pneumonia. (https://dx.doi.org/10.1177/11795476231175644)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0A157ABA" w14:textId="42722174" w:rsidR="00270E01" w:rsidRDefault="00270E01" w:rsidP="00DD7E57">
      <w:pPr>
        <w:pStyle w:val="ListParagraph"/>
        <w:numPr>
          <w:ilvl w:val="0"/>
          <w:numId w:val="63"/>
        </w:numPr>
        <w:spacing w:after="10"/>
      </w:pPr>
      <w:proofErr w:type="gramStart"/>
      <w:r>
        <w:t xml:space="preserve">Host Immunity and Immunization Strategies for Clostridioides difficile Infection. (https://dx.doi.org/10.1128/cmr.00157-22)</w:t>
      </w:r>
    </w:p>
    <w:p w14:paraId="11204F70" w14:textId="075B1A48" w:rsidR="00A27B11" w:rsidRDefault="00A27B11" w:rsidP="00DD7E57">
      <w:pPr>
        <w:spacing w:after="10"/>
      </w:pPr>
      <w: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Default="00A27B11" w:rsidP="00DD7E57">
      <w:pPr>
        <w:spacing w:after="10"/>
      </w:pPr>
      <w:r>
        <w:t xml:space="preserve"/>
      </w:r>
    </w:p>
    <w:p w14:paraId="5941761C" w14:textId="708D8940" w:rsidR="00270E01" w:rsidRDefault="00270E01" w:rsidP="00DD7E57">
      <w:pPr>
        <w:pStyle w:val="ListParagraph"/>
        <w:numPr>
          <w:ilvl w:val="0"/>
          <w:numId w:val="64"/>
        </w:numPr>
        <w:spacing w:after="10"/>
      </w:pPr>
      <w:proofErr w:type="gramStart"/>
      <w:r>
        <w:t xml:space="preserve">In vivo evaluation of Clostridioides difficile enoyl-ACP reductase II (FabK) Inhibition by phenylimidazole unveils a promising narrow-spectrum antimicrobial strategy. (https://dx.doi.org/10.1101/2023.09.22.559005)</w:t>
      </w:r>
    </w:p>
    <w:p w14:paraId="15938396" w14:textId="279CFB2B" w:rsidR="00320518" w:rsidRDefault="00A27B11" w:rsidP="00DD7E57">
      <w:pPr>
        <w:spacing w:after="10"/>
      </w:pPr>
      <w:r>
        <w:t xml:space="preserve"/>
      </w:r>
    </w:p>
    <w:p w14:paraId="5941761C" w14:textId="708D8940" w:rsidR="00270E01" w:rsidRDefault="00270E01" w:rsidP="00DD7E57">
      <w:pPr>
        <w:pStyle w:val="ListParagraph"/>
        <w:numPr>
          <w:ilvl w:val="0"/>
          <w:numId w:val="64"/>
        </w:numPr>
        <w:spacing w:after="10"/>
      </w:pPr>
      <w:proofErr w:type="gramStart"/>
      <w:r>
        <w:t xml:space="preserve">When less is more: shortening the Lpp protein leads to increased vancomycin resistance in Escherichia coli. (https://dx.doi.org/10.1038/s41429-023-00658-3)</w:t>
      </w:r>
    </w:p>
    <w:p w14:paraId="15938396" w14:textId="279CFB2B" w:rsidR="00320518" w:rsidRDefault="00A27B11" w:rsidP="00DD7E57">
      <w:pPr>
        <w:spacing w:after="10"/>
      </w:pPr>
      <w:r>
        <w:t xml:space="preserve"/>
      </w:r>
    </w:p>
    <w:p w14:paraId="5941761C" w14:textId="708D8940" w:rsidR="00270E01" w:rsidRDefault="00270E01" w:rsidP="00DD7E57">
      <w:pPr>
        <w:pStyle w:val="ListParagraph"/>
        <w:numPr>
          <w:ilvl w:val="0"/>
          <w:numId w:val="64"/>
        </w:numPr>
        <w:spacing w:after="10"/>
      </w:pPr>
      <w:proofErr w:type="gramStart"/>
      <w:r>
        <w:t xml:space="preserve">A US-based national surveillance study for the susceptibility and epidemiology of Clostridioides difficile isolates with special reference to ridinilazole: 2020-2021. (https://dx.doi.org/10.1128/aac.00349-23)</w:t>
      </w:r>
    </w:p>
    <w:p w14:paraId="15938396" w14:textId="279CFB2B" w:rsidR="00320518" w:rsidRDefault="00A27B11" w:rsidP="00DD7E57">
      <w:pPr>
        <w:spacing w:after="10"/>
      </w:pPr>
      <w:r>
        <w:t xml:space="preserve"/>
      </w:r>
    </w:p>
    <w:p w14:paraId="5941761C" w14:textId="708D8940" w:rsidR="00270E01" w:rsidRDefault="00270E01" w:rsidP="00DD7E57">
      <w:pPr>
        <w:pStyle w:val="ListParagraph"/>
        <w:numPr>
          <w:ilvl w:val="0"/>
          <w:numId w:val="64"/>
        </w:numPr>
        <w:spacing w:after="10"/>
      </w:pPr>
      <w:proofErr w:type="gramStart"/>
      <w:r>
        <w:t xml:space="preserve">Incidence and risk factors for recurrent Clostridioides difficile infection in pediatric at-risk groups in selected Pediatric Investigators Collaborative Network on Infections in Canada (PICNIC) hospitals. (https://dx.doi.org/10.1017/ice.2023.174)</w:t>
      </w:r>
    </w:p>
    <w:p w14:paraId="15938396" w14:textId="279CFB2B" w:rsidR="00320518" w:rsidRDefault="00A27B11" w:rsidP="00DD7E57">
      <w:pPr>
        <w:spacing w:after="10"/>
      </w:pPr>
      <w:r>
        <w:t xml:space="preserve"/>
      </w:r>
    </w:p>
    <w:p w14:paraId="5941761C" w14:textId="708D8940" w:rsidR="00270E01" w:rsidRDefault="00270E01" w:rsidP="00DD7E57">
      <w:pPr>
        <w:pStyle w:val="ListParagraph"/>
        <w:numPr>
          <w:ilvl w:val="0"/>
          <w:numId w:val="64"/>
        </w:numPr>
        <w:spacing w:after="10"/>
      </w:pPr>
      <w:proofErr w:type="gramStart"/>
      <w:r>
        <w:t xml:space="preserve">Clostridioides difficile Infection in Inflammatory Bowel Disease Patients: A Systematic Review of Risk Factors and Approach in Management. (https://dx.doi.org/10.7759/cureus.43134)</w:t>
      </w:r>
    </w:p>
    <w:p w14:paraId="15938396" w14:textId="279CFB2B" w:rsidR="00320518" w:rsidRDefault="00A27B11" w:rsidP="00DD7E57">
      <w:pPr>
        <w:spacing w:after="10"/>
      </w:pPr>
      <w:r>
        <w:t xml:space="preserve"/>
      </w:r>
    </w:p>
    <w:p w14:paraId="5941761C" w14:textId="708D8940" w:rsidR="00270E01" w:rsidRDefault="00270E01" w:rsidP="00DD7E57">
      <w:pPr>
        <w:pStyle w:val="ListParagraph"/>
        <w:numPr>
          <w:ilvl w:val="0"/>
          <w:numId w:val="64"/>
        </w:numPr>
        <w:spacing w:after="10"/>
      </w:pPr>
      <w:proofErr w:type="gramStart"/>
      <w:r>
        <w:t xml:space="preserve">Effectiveness of ultraviolet-C disinfection systems for reduction of multi-drug resistant organism infections in healthcare settings: A systematic review and meta-analysis. (https://dx.doi.org/10.1017/S0950268823001371)</w:t>
      </w:r>
    </w:p>
    <w:p w14:paraId="15938396" w14:textId="279CFB2B" w:rsidR="00320518" w:rsidRDefault="00A27B11" w:rsidP="00DD7E57">
      <w:pPr>
        <w:spacing w:after="10"/>
      </w:pPr>
      <w:r>
        <w:t xml:space="preserve"/>
      </w:r>
    </w:p>
    <w:p w14:paraId="5941761C" w14:textId="708D8940" w:rsidR="00270E01" w:rsidRDefault="00270E01" w:rsidP="00DD7E57">
      <w:pPr>
        <w:pStyle w:val="ListParagraph"/>
        <w:numPr>
          <w:ilvl w:val="0"/>
          <w:numId w:val="64"/>
        </w:numPr>
        <w:spacing w:after="10"/>
      </w:pPr>
      <w:proofErr w:type="gramStart"/>
      <w:r>
        <w:t xml:space="preserve">Design, Synthesis and Biological Evaluation of Novel PEG-Rakicidin B1 Hybrid as Clostridium difficile (CD) Targeted Anti-Bacterial Agent. (https://dx.doi.org/10.3390/molecules28166152)</w:t>
      </w:r>
    </w:p>
    <w:p w14:paraId="15938396" w14:textId="279CFB2B" w:rsidR="00320518" w:rsidRDefault="00A27B11" w:rsidP="00DD7E57">
      <w:pPr>
        <w:spacing w:after="10"/>
      </w:pPr>
      <w:r>
        <w:t xml:space="preserve"/>
      </w:r>
    </w:p>
    <w:p w14:paraId="5941761C" w14:textId="708D8940" w:rsidR="00270E01" w:rsidRDefault="00270E01" w:rsidP="00DD7E57">
      <w:pPr>
        <w:pStyle w:val="ListParagraph"/>
        <w:numPr>
          <w:ilvl w:val="0"/>
          <w:numId w:val="64"/>
        </w:numPr>
        <w:spacing w:after="10"/>
      </w:pPr>
      <w:proofErr w:type="gramStart"/>
      <w:r>
        <w:t xml:space="preserve">Clinical Efficacy of Fidaxomicin and Oral Metronidazole for Treating Clostridioides difficile Infection and the Associated Recurrence Rate: A Retrospective Cohort Study. (https://dx.doi.org/10.3390/antibiotics12081323)</w:t>
      </w:r>
    </w:p>
    <w:p w14:paraId="15938396" w14:textId="279CFB2B" w:rsidR="00320518" w:rsidRDefault="00A27B11" w:rsidP="00DD7E57">
      <w:pPr>
        <w:spacing w:after="10"/>
      </w:pPr>
      <w: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Default="00A27B11" w:rsidP="00DD7E57">
      <w:pPr>
        <w:spacing w:after="10"/>
      </w:pPr>
      <w:bookmarkStart w:id="31" w:name="_Toc143520013"/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Group B Streptococcus Screening and Treatment Adherence in Pregnancy: A Retrospective Cohort Study and Opportunities for Improvement. (https://dx.doi.org/10.1016/j.focus.2022.100028)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Incidence of Central Line-Associated Bloodstream Infection in a Tertiary Care Hospital in Northern India: A Prospective Study. (https://dx.doi.org/10.7759/cureus.44501)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Osmotic Demyelination Syndrome in a Normonatremic Patient Under Treatment With Proton Pump Inhibitors. (https://dx.doi.org/10.7759/cureus.44472)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Partnering essential oils with antibiotics: proven therapies against bovine Staphylococcus aureus mastitis. (https://dx.doi.org/10.3389/fcimb.2023.1265027)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Case report: Successful treatment of recurrent E. coli infection with bacteriophage therapy for patient suffering from chronic bacterial prostatitis. (https://dx.doi.org/10.3389/fphar.2023.1243824)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Invasive Sinusitis With Arcanobacterium haemolyticum and Fusobacterium necrophorum Complicated by Subdural Empyema in an Immunocompetent Adolescent Patient. (https://dx.doi.org/10.7759/cureus.44517)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Tigecycline Tango: A Case of Antibiotic-Induced Pancreatitis. (https://dx.doi.org/10.7759/cureus.44538)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Community-associated methicillin-resistant Staphylococcus aureus infection of diabetic foot ulcers in an eastern diabetic foot center in a tertiary hospital in China: a retrospective study. (https://dx.doi.org/10.1186/s12879-023-08631-z)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Bioequivalence Evaluation of Topical Metronidazole Products Using Dermal Microdialysis in New Zealand Rabbits. (https://dx.doi.org/10.1208/s12249-023-02660-2)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Transient reactive phlebitis and intravenous ciprofloxacin: Is there an association? (https://dx.doi.org/10.1136/bcr-2022-254289)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A blinded in vitro analysis of the intrinsic immunogenicity of hepatotoxic drugs: implications for pre-clinical risk assessment. (https://dx.doi.org/10.1093/toxsci/kfad101)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Treatment of Dientamoeba fragilis: A retrospective Finnish analysis of faecal clearance and clinical cure comparing four antiprotozoal drugs. (https://dx.doi.org/10.1016/j.nmni.2023.101179)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Perturbation of Gut Microbiota Modulated the Abscopal Effects of Immunoradiotherapy in Rectal Cancer. (https://dx.doi.org/10.1016/j.ijrobp.2023.06.2440)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Influence of Bacterial Metabolites on the Systemic Antitumor Immune Response after Radiation Therapy in Combination with Immune Checkpoint Inhibitors. (https://dx.doi.org/10.1016/j.ijrobp.2023.06.1142)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An integrated pipeline for prediction of Clostridioides difficile infection. (https://dx.doi.org/10.1038/s41598-023-41753-7)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4A4A8003" w14:textId="77777777" w:rsidR="00270E01" w:rsidRDefault="00270E01" w:rsidP="00DD7E57">
      <w:pPr>
        <w:pStyle w:val="ListParagraph"/>
        <w:numPr>
          <w:ilvl w:val="0"/>
          <w:numId w:val="53"/>
        </w:numPr>
        <w:spacing w:after="10"/>
      </w:pPr>
      <w:proofErr w:type="gramStart"/>
      <w:r>
        <w:t xml:space="preserve">Two-stage reconstruction using a vancomycin-impregnated cement spacer for finger osteomyelitis with bone and joint destruction. (https://dx.doi.org/10.1016/j.hansur.2023.09.369)</w:t>
      </w:r>
    </w:p>
    <w:p w14:paraId="3F886765" w14:textId="781697EB" w:rsidR="00A27B11" w:rsidRDefault="00A27B11" w:rsidP="00DD7E57">
      <w:pPr>
        <w:spacing w:after="10"/>
      </w:pPr>
      <w: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Default="00A27B11" w:rsidP="00DD7E57">
      <w:pPr>
        <w:spacing w:after="10"/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Microbial ecology between Clostridioides difficile and gut microbiota. (https://dx.doi.org/10.12938/bmfh.2023-033)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The Role of Fecal Microbiota Transplantation in the Allogeneic Stem Cell Transplant Setting. (https://dx.doi.org/10.3390/microorganisms11092182)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Clostridioides difficile Infection: Landscape and Microbiome Therapeutics. (https://dx.doi.org/Unknown DOI)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CE: Current and Emerging Applications of Fecal Microbiota Transplantation. (https://dx.doi.org/10.1097/01.NAJ.0000978920.88346.77)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Patient Perception of Route of Rectal Administration of Live Biotherapeutic Product for Recurrent Clostridioides difficile Infection. (https://dx.doi.org/10.2147/PPA.S415681)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Clostridioides difficile Infection in Pediatric Inflammatory Bowel Disease. (https://dx.doi.org/10.1007/s11894-023-00890-9)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Identification of donor Bacteroides vulgatus genes encoding proteins that correlate with early colonization following fecal transplant of patients with recurrent Clostridium difficile. (https://dx.doi.org/10.1038/s41598-023-41128-y)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Systems-ecology designed bacterial consortium protects from severe Clostridioides difficile infection. (https://dx.doi.org/10.1101/2023.08.08.552483)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Therapeutics for Clostridioides difficile infection: molecules and microbes. (https://dx.doi.org/10.1080/17474124.2023.2250716)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Recurrent Multidrug-Resistant Clostridium difficile Infection Secondary to Ulcerative Colitis a Case Report. (https://dx.doi.org/10.3390/medsci11030052)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Effectiveness of Fecal Microbiota Transplantation Treatment in Patients With Recurrent Clostridium difficile Infection, Ulcerative Colitis, and Crohn's Disease: A Systematic Review. (https://dx.doi.org/10.7759/cureus.42120)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1EB85510" w14:textId="77777777" w:rsidR="00270E01" w:rsidRDefault="00270E01" w:rsidP="00DD7E57">
      <w:pPr>
        <w:pStyle w:val="ListParagraph"/>
        <w:numPr>
          <w:ilvl w:val="0"/>
          <w:numId w:val="54"/>
        </w:numPr>
        <w:spacing w:after="10"/>
      </w:pPr>
      <w:proofErr w:type="gramStart"/>
      <w:r>
        <w:t xml:space="preserve">Gut microbiome and its clinical implications: exploring the key players in human health. (https://dx.doi.org/10.1097/QCO.0000000000000958)</w:t>
      </w:r>
    </w:p>
    <w:p w14:paraId="1DBAC747" w14:textId="07C1A387" w:rsidR="00A27B11" w:rsidRDefault="00A27B11" w:rsidP="00DD7E57">
      <w:pPr>
        <w:spacing w:after="10"/>
      </w:pPr>
      <w: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Impact of antibiotic pharmacokinetics in urine on recurrent bacteriuria following treatment of complicated urinary tract infections. (https://dx.doi.org/10.1128/aac.00535-23)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Primary Feline Tauopathy: Clinical, Morphological, Immunohistochemical, and Genetic Studies. (https://dx.doi.org/10.3390/ani13182985)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Regional changes in intestinal permeability in cirrhosis are associated with mucosal bacteria. (https://dx.doi.org/10.1097/HC9.0000000000000221)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Literature review on the potential of urban waste for the fertilization of urban agriculture: A closer look at the metropolitan area of Barcelona. (https://dx.doi.org/10.1016/j.scitotenv.2023.167193)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In vitro activity of new combinations of Î²-lactam and Î²-lactamase inhibitors against the Mycobacterium tuberculosis complex. (https://dx.doi.org/10.1128/spectrum.01781-23)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The In vitro activity of carbapenems alone and in combination with Î²-lactamase inhibitors against difficult-to-treat mycobacteria; Mycobacterium tuberculosis, Mycobacterium abscessus, and Mycobacterium avium complex: A systematic review. (https://dx.doi.org/10.4103/ijmy.ijmy_131_23)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Transcriptional repression during spermatogenesis in C. elegans requires TOP-2, condensin II, and the MET-2 H3K9 methyltransferase. (https://dx.doi.org/10.17912/micropub.biology.000933)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Two-year durability of REBYOTAâ„¢ (RBL), a live biotherapeutic for the prevention of recurrent Clostridioides difficile infections. (https://dx.doi.org/10.1093/ofid/ofad456)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The in vitro effect of new combinations of carbapenem-Î²-lactamase inhibitors for Mycobacterium abscessus. (https://dx.doi.org/10.1128/aac.00528-23)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Microplastics influence on herbicides removal and biosurfactants production by a Bacillus sp. strain active against Fusarium culmorum. (https://dx.doi.org/10.1038/s41598-023-41210-5)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Impact of acquired broad-spectrum Î²-lactamases on susceptibility to oral penems/carbapenems (tebipenem, sulopenem, and faropenem) alone or in combination with avibactam and taniborbactam Î²-lactamase inhibitors in Escherichia coli. (https://dx.doi.org/10.1128/aac.00547-23)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Efficacy of Bezlotoxumab Against Clostridioides difficile Infection: A Case-Series Study at a University Hospital in Japan and Literature Review. (https://dx.doi.org/10.7759/cureus.42779)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Key patient demographics shape innate immune topography in noncritical hypoxic COVID-19 pneumonia. (https://dx.doi.org/10.1172/jci.insight.166110)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1175F47A" w14:textId="77777777" w:rsidR="00270E01" w:rsidRDefault="00270E01" w:rsidP="00DD7E57">
      <w:pPr>
        <w:pStyle w:val="ListParagraph"/>
        <w:numPr>
          <w:ilvl w:val="0"/>
          <w:numId w:val="55"/>
        </w:numPr>
        <w:spacing w:after="10"/>
      </w:pPr>
      <w:proofErr w:type="gramStart"/>
      <w:r>
        <w:t xml:space="preserve">Metformin and exercise effects on postprandial insulin sensitivity and glucose kinetics in pre-diabetic and diabetic adults. (https://dx.doi.org/10.1152/ajpendo.00118.2023)</w:t>
      </w:r>
    </w:p>
    <w:p w14:paraId="25FE6BE2" w14:textId="0F5B2CAA" w:rsidR="00A27B11" w:rsidRDefault="00A27B11" w:rsidP="00DD7E57">
      <w:pPr>
        <w:spacing w:after="10"/>
      </w:pPr>
      <w: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Default="00A27B11" w:rsidP="00DD7E57">
      <w:pPr>
        <w:spacing w:after="10"/>
      </w:pPr>
      <w:r>
        <w:t xml:space="preserve"/>
      </w:r>
    </w:p>
    <w:p w14:paraId="28CFF4BF" w14:textId="77777777" w:rsidR="00270E01" w:rsidRDefault="00270E01" w:rsidP="00DD7E57">
      <w:pPr>
        <w:pStyle w:val="ListParagraph"/>
        <w:numPr>
          <w:ilvl w:val="0"/>
          <w:numId w:val="56"/>
        </w:numPr>
        <w:spacing w:after="10"/>
      </w:pPr>
      <w:proofErr w:type="gramStart"/>
      <w:r>
        <w:t xml:space="preserve">Diagnosis and treatment of "chronic Lyme": primum non nocere. (https://dx.doi.org/10.1186/s12879-023-08618-w)</w:t>
      </w:r>
    </w:p>
    <w:p w14:paraId="73765CF2" w14:textId="562E6690" w:rsidR="00A27B11" w:rsidRDefault="00A27B11" w:rsidP="00DD7E57">
      <w:pPr>
        <w:spacing w:after="10"/>
      </w:pPr>
      <w:r>
        <w:t xml:space="preserve"/>
      </w:r>
    </w:p>
    <w:p w14:paraId="28CFF4BF" w14:textId="77777777" w:rsidR="00270E01" w:rsidRDefault="00270E01" w:rsidP="00DD7E57">
      <w:pPr>
        <w:pStyle w:val="ListParagraph"/>
        <w:numPr>
          <w:ilvl w:val="0"/>
          <w:numId w:val="56"/>
        </w:numPr>
        <w:spacing w:after="10"/>
      </w:pPr>
      <w:proofErr w:type="gramStart"/>
      <w:r>
        <w:t xml:space="preserve">Isofagomine inhibits multiple TcdB variants and protects mice from Clostridioides difficile induced mortality. (https://dx.doi.org/10.1101/2023.09.19.558375)</w:t>
      </w:r>
    </w:p>
    <w:p w14:paraId="73765CF2" w14:textId="562E6690" w:rsidR="00A27B11" w:rsidRDefault="00A27B11" w:rsidP="00DD7E57">
      <w:pPr>
        <w:spacing w:after="10"/>
      </w:pPr>
      <w:r>
        <w:t xml:space="preserve"/>
      </w:r>
    </w:p>
    <w:p w14:paraId="28CFF4BF" w14:textId="77777777" w:rsidR="00270E01" w:rsidRDefault="00270E01" w:rsidP="00DD7E57">
      <w:pPr>
        <w:pStyle w:val="ListParagraph"/>
        <w:numPr>
          <w:ilvl w:val="0"/>
          <w:numId w:val="56"/>
        </w:numPr>
        <w:spacing w:after="10"/>
      </w:pPr>
      <w:proofErr w:type="gramStart"/>
      <w:r>
        <w:t xml:space="preserve">Phage therapy in gut microbiome. (https://dx.doi.org/10.1016/bs.pmbts.2023.04.005)</w:t>
      </w:r>
    </w:p>
    <w:p w14:paraId="73765CF2" w14:textId="562E6690" w:rsidR="00A27B11" w:rsidRDefault="00A27B11" w:rsidP="00DD7E57">
      <w:pPr>
        <w:spacing w:after="10"/>
      </w:pPr>
      <w:r>
        <w:t xml:space="preserve"/>
      </w:r>
    </w:p>
    <w:p w14:paraId="28CFF4BF" w14:textId="77777777" w:rsidR="00270E01" w:rsidRDefault="00270E01" w:rsidP="00DD7E57">
      <w:pPr>
        <w:pStyle w:val="ListParagraph"/>
        <w:numPr>
          <w:ilvl w:val="0"/>
          <w:numId w:val="56"/>
        </w:numPr>
        <w:spacing w:after="10"/>
      </w:pPr>
      <w:proofErr w:type="gramStart"/>
      <w:r>
        <w:t xml:space="preserve">Association of Clostridioides difficile infection rates with social determinants of health in Denver area census tracts, 2016-2019. (https://dx.doi.org/10.1016/j.pmedr.2023.102427)</w:t>
      </w:r>
    </w:p>
    <w:p w14:paraId="73765CF2" w14:textId="562E6690" w:rsidR="00A27B11" w:rsidRDefault="00A27B11" w:rsidP="00DD7E57">
      <w:pPr>
        <w:spacing w:after="10"/>
      </w:pPr>
      <w:r>
        <w:t xml:space="preserve"/>
      </w:r>
    </w:p>
    <w:p w14:paraId="28CFF4BF" w14:textId="77777777" w:rsidR="00270E01" w:rsidRDefault="00270E01" w:rsidP="00DD7E57">
      <w:pPr>
        <w:pStyle w:val="ListParagraph"/>
        <w:numPr>
          <w:ilvl w:val="0"/>
          <w:numId w:val="56"/>
        </w:numPr>
        <w:spacing w:after="10"/>
      </w:pPr>
      <w:proofErr w:type="gramStart"/>
      <w:r>
        <w:t xml:space="preserve">A Multifaced Aspect of Clostridium difficile Infection in Pediatric Patients with Inflammatory Bowel Disease: Case Series and Literature Review. (https://dx.doi.org/10.3390/jpm13091413)</w:t>
      </w:r>
    </w:p>
    <w:p w14:paraId="73765CF2" w14:textId="562E6690" w:rsidR="00A27B11" w:rsidRDefault="00A27B11" w:rsidP="00DD7E57">
      <w:pPr>
        <w:spacing w:after="10"/>
      </w:pPr>
      <w:r>
        <w:t xml:space="preserve"/>
      </w:r>
    </w:p>
    <w:p w14:paraId="28CFF4BF" w14:textId="77777777" w:rsidR="00270E01" w:rsidRDefault="00270E01" w:rsidP="00DD7E57">
      <w:pPr>
        <w:pStyle w:val="ListParagraph"/>
        <w:numPr>
          <w:ilvl w:val="0"/>
          <w:numId w:val="56"/>
        </w:numPr>
        <w:spacing w:after="10"/>
      </w:pPr>
      <w:proofErr w:type="gramStart"/>
      <w:r>
        <w:t xml:space="preserve">The Interaction between the Host Genome, Epigenome, and the Gut-Skin Axis Microbiome in Atopic Dermatitis. (https://dx.doi.org/10.3390/ijms241814322)</w:t>
      </w:r>
    </w:p>
    <w:p w14:paraId="73765CF2" w14:textId="562E6690" w:rsidR="00A27B11" w:rsidRDefault="00A27B11" w:rsidP="00DD7E57">
      <w:pPr>
        <w:spacing w:after="10"/>
      </w:pPr>
      <w:r>
        <w:t xml:space="preserve"/>
      </w:r>
    </w:p>
    <w:p w14:paraId="28CFF4BF" w14:textId="77777777" w:rsidR="00270E01" w:rsidRDefault="00270E01" w:rsidP="00DD7E57">
      <w:pPr>
        <w:pStyle w:val="ListParagraph"/>
        <w:numPr>
          <w:ilvl w:val="0"/>
          <w:numId w:val="56"/>
        </w:numPr>
        <w:spacing w:after="10"/>
      </w:pPr>
      <w:proofErr w:type="gramStart"/>
      <w:r>
        <w:t xml:space="preserve">Glycine fermentation by C. difficile promotes virulence and spore formation, and is induced by host cathelicidin. (https://dx.doi.org/10.1128/iai.00319-23)</w:t>
      </w:r>
    </w:p>
    <w:p w14:paraId="73765CF2" w14:textId="562E6690" w:rsidR="00A27B11" w:rsidRDefault="00A27B11" w:rsidP="00DD7E57">
      <w:pPr>
        <w:spacing w:after="10"/>
      </w:pPr>
      <w:r>
        <w:t xml:space="preserve"/>
      </w:r>
    </w:p>
    <w:p w14:paraId="28CFF4BF" w14:textId="77777777" w:rsidR="00270E01" w:rsidRDefault="00270E01" w:rsidP="00DD7E57">
      <w:pPr>
        <w:pStyle w:val="ListParagraph"/>
        <w:numPr>
          <w:ilvl w:val="0"/>
          <w:numId w:val="56"/>
        </w:numPr>
        <w:spacing w:after="10"/>
      </w:pPr>
      <w:proofErr w:type="gramStart"/>
      <w:r>
        <w:t xml:space="preserve">Exploring the inhibitory potential of the antiarrhythmic drug amiodarone against Clostridioides difficile toxins TcdA and TcdB. (https://dx.doi.org/10.1080/19490976.2023.2256695)</w:t>
      </w:r>
    </w:p>
    <w:p w14:paraId="73765CF2" w14:textId="562E6690" w:rsidR="00A27B11" w:rsidRDefault="00A27B11" w:rsidP="00DD7E57">
      <w:pPr>
        <w:spacing w:after="10"/>
      </w:pPr>
      <w:r>
        <w:t xml:space="preserve"/>
      </w:r>
    </w:p>
    <w:p w14:paraId="28CFF4BF" w14:textId="77777777" w:rsidR="00270E01" w:rsidRDefault="00270E01" w:rsidP="00DD7E57">
      <w:pPr>
        <w:pStyle w:val="ListParagraph"/>
        <w:numPr>
          <w:ilvl w:val="0"/>
          <w:numId w:val="56"/>
        </w:numPr>
        <w:spacing w:after="10"/>
      </w:pPr>
      <w:proofErr w:type="gramStart"/>
      <w:r>
        <w:t xml:space="preserve">The TcdE holin drives toxin secretion and virulence in Clostridioides difficile. (https://dx.doi.org/10.1101/2023.09.16.558055)</w:t>
      </w:r>
    </w:p>
    <w:p w14:paraId="73765CF2" w14:textId="562E6690" w:rsidR="00A27B11" w:rsidRDefault="00A27B11" w:rsidP="00DD7E57">
      <w:pPr>
        <w:spacing w:after="10"/>
      </w:pPr>
      <w:r>
        <w:t xml:space="preserve"/>
      </w:r>
    </w:p>
    <w:p w14:paraId="28CFF4BF" w14:textId="77777777" w:rsidR="00270E01" w:rsidRDefault="00270E01" w:rsidP="00DD7E57">
      <w:pPr>
        <w:pStyle w:val="ListParagraph"/>
        <w:numPr>
          <w:ilvl w:val="0"/>
          <w:numId w:val="56"/>
        </w:numPr>
        <w:spacing w:after="10"/>
      </w:pPr>
      <w:proofErr w:type="gramStart"/>
      <w:r>
        <w:t xml:space="preserve">Incidence and clinical relevance of postoperative diarrhea after minimally invasive gastrectomy for gastric cancer: a single institution retrospective study of 1476 patients. (https://dx.doi.org/10.1007/s00423-023-03097-8)</w:t>
      </w:r>
    </w:p>
    <w:p w14:paraId="73765CF2" w14:textId="562E6690" w:rsidR="00A27B11" w:rsidRDefault="00A27B11" w:rsidP="00DD7E57">
      <w:pPr>
        <w:spacing w:after="10"/>
      </w:pPr>
      <w: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Manufacturing Processes of a Purified Microbiome Therapeutic Reduce Risk of Transmission of Potential Bacterial Pathogens in Donor Stool. (https://dx.doi.org/10.1093/infdis/jiad298)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MRI Apparent Diffusion Coefficient (ADC) as a Biomarker of Tumour Response: Imaging-Pathology Correlation in Patients with Hepatic Metastases from Colorectal Cancer (EORTC 1423). (https://dx.doi.org/10.3390/cancers15143580)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A microbial consortium alters intestinal Pseudomonadota and antimicrobial resistance genes in individuals with recurrent Clostridioides difficile infection. (https://dx.doi.org/10.1128/mbio.03482-22)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[Fecal Microbiota Transfer (FMT) in Germany - Status and Perspective]. (https://dx.doi.org/10.1055/a-2075-2725)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Unlocking Enhanced Capacitive Deionization of NaTi(2)(PO(4))(3)/Carbon Materials by the Yolk-Shell Design. (https://dx.doi.org/10.1021/jacs.3c01755)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Novel Biomarkers, Including tcdB PCR Cycle Threshold, for Predicting Recurrent Clostridioides difficile Infection. (https://dx.doi.org/10.1128/iai.00092-23)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Particle size optimization of metal-organic frameworks for superior capacitive deionization in oxygenated saline water. (https://dx.doi.org/10.1039/d2cc06460j)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Structural Basis for Binding of Neutralizing Antibodies to Clostridioides difficile Binary Toxin. (https://dx.doi.org/10.1128/jb.00456-22)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Effect of Mannan-rich fraction supplementation on commercial broiler intestinum tenue and cecum microbiota. (https://dx.doi.org/10.1186/s42523-022-00208-6)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Effect of Selective Decontamination of the Digestive Tract on Hospital Mortality in Critically Ill Patients Receiving Mechanical Ventilation: A Randomized Clinical Trial. (https://dx.doi.org/10.1001/jama.2022.17927)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Manufacturing Process of SER-109, a Purified Investigational Microbiome Therapeutic, Reduces Risk of Coronavirus Transmission From Donor Stool. (https://dx.doi.org/10.1093/ofid/ofac448)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SER-109: An Oral Investigational Microbiome Therapeutic for Patients with Recurrent Clostridioides difficile Infection (rCDI). (https://dx.doi.org/10.3390/antibiotics11091234)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Effectiveness and Safety of Colonic and Capsule Fecal Microbiota Transplantation for Recurrent Clostridioides difficile Infection. (https://dx.doi.org/10.1016/j.cgh.2022.09.008)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[Fecal microbiota transplantation: indications, risks and opportunities]. (https://dx.doi.org/10.1007/s00108-022-01399-5)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Development of a New Additive Based on Textile Fibers of End-of-Life Tires (ELT) for Sustainable Asphalt Mixtures with Improved Mechanical Properties. (https://dx.doi.org/10.3390/polym14163250)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Design and manufacture of a lyophilised faecal microbiota capsule formulation to GMP standards. (https://dx.doi.org/10.1016/j.jconrel.2022.08.012)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Validation of Clinical Risk Models for Clostridioides difficile-Attributable Outcomes. (https://dx.doi.org/10.1128/aac.00676-22)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Comparative Evaluation of Three Immunoassays for the Simultaneous Detection of Clostridioides difficile Glutamate Dehydrogenase and Toxin A/B. (https://dx.doi.org/10.3390/microorganisms10050947)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6891C0F7" w14:textId="77777777" w:rsidR="00270E01" w:rsidRDefault="00270E01" w:rsidP="00DD7E57">
      <w:pPr>
        <w:pStyle w:val="ListParagraph"/>
        <w:numPr>
          <w:ilvl w:val="0"/>
          <w:numId w:val="57"/>
        </w:numPr>
        <w:spacing w:after="10"/>
      </w:pPr>
      <w:proofErr w:type="gramStart"/>
      <w:r>
        <w:t xml:space="preserve">Occurrence of Rotavirus A Genotypes and Other Enteric Pathogens in Diarrheic Suckling Piglets from Spanish Swine Farms. (https://dx.doi.org/10.3390/ani12030251)</w:t>
      </w:r>
    </w:p>
    <w:p w14:paraId="4E0394E7" w14:textId="1A2FFE69" w:rsidR="00A27B11" w:rsidRDefault="00A27B11" w:rsidP="00DD7E57">
      <w:pPr>
        <w:spacing w:after="10"/>
      </w:pPr>
      <w: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lastRenderedPageBreak/>
        <w:t>Guidelines</w:t>
      </w:r>
      <w:bookmarkEnd w:id="47"/>
      <w:bookmarkEnd w:id="48"/>
      <w:bookmarkEnd w:id="49"/>
    </w:p>
    <w:p w14:paraId="7179A542" w14:textId="4D2804FA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The effect of circadian preference and sleep disturbances on depression in children 6 to 12 years of age. (https://dx.doi.org/10.1080/07420528.2023.2262577)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Clostridioides Difficile in Latin America: An Epidemiological Overview. (https://dx.doi.org/10.1007/s00284-023-03475-x)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Clostridioides (Clostridium) difficile: A silent nosocomial pathogen. (https://dx.doi.org/10.15537/smj.2023.44.9.20230216)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Reducing antimicrobial overuse through targeted therapy for patients with community-acquired pneumonia: a study protocol for a cluster-randomized factorial controlled trial (CARE-CAP). (https://dx.doi.org/10.1186/s13063-023-07615-3)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Budesonide, an anti-inflammatory drug, exacerbate clostridioides difficile colitis in mice. (https://dx.doi.org/10.1016/j.biopha.2023.115489)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Syndromic Panel Testing Among Patients With Infectious Diarrhea: The Challenge of Interpreting Clostridioides difficile Positivity on a Multiplex Molecular Panel. (https://dx.doi.org/10.1093/ofid/ofad184)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Absence of anti-rabphilin-3A antibodies in children and young adults with idiopathic central diabetes insipidus: a potential clue to elucidating a tumor etiology. (https://dx.doi.org/10.1007/s42000-023-00484-0)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Fecal Microbiota Transplantation in Human Immunodeficiency Virus-Infected Patient Population: A Systematic Review and Meta-Analysis. (https://dx.doi.org/10.14740/gr1624)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The Effect of Antibiotic Therapy for Clostridioides difficile Infection on Mortality and Other Patient-Relevant Outcomes: a Systematic Review and Meta-analysis. (https://dx.doi.org/10.1016/j.cmi.2023.09.002)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Washed microbiota transplantation for Clostridioides difficile infection: a national multi-center real-world study. (https://dx.doi.org/10.1111/1751-2980.13227)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Prevalence of Clostridioides difficile contamination in the healthcare environment and instruments: A systematic review and meta-analysis. (https://dx.doi.org/10.18683/germs.2022.1340)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Inhibition of selenoprotein synthesis is not the mechanism by which auranofin inhibits growth of Clostridioides difficile. (https://dx.doi.org/10.1038/s41598-023-36796-9)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Individualized antibiotic plans as a quality improvement initiative to reduce carbapenem use for hematopoietic cell transplant patients at a freestanding pediatric hospital. (https://dx.doi.org/10.1093/cid/ciad518)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Clostridioides difficile resistance to antibiotics, including post-COVID-19 data. (https://dx.doi.org/10.1080/17512433.2023.2252331)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Next Steps in Ambulatory Stewardship. (https://dx.doi.org/10.1016/j.idc.2023.07.004)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2764610C" w14:textId="77777777" w:rsidR="00270E01" w:rsidRDefault="00270E01" w:rsidP="00DD7E57">
      <w:pPr>
        <w:pStyle w:val="ListParagraph"/>
        <w:numPr>
          <w:ilvl w:val="0"/>
          <w:numId w:val="58"/>
        </w:numPr>
        <w:spacing w:after="10"/>
      </w:pPr>
      <w:proofErr w:type="gramStart"/>
      <w:r>
        <w:t xml:space="preserve">A Digital Counselor-Delivered Intervention for Substance Use Among People With HIV: Development and Usability Study. (https://dx.doi.org/10.2196/40260)</w:t>
      </w:r>
    </w:p>
    <w:p w14:paraId="5B64CDE3" w14:textId="0E3C1814" w:rsidR="00A27B11" w:rsidRDefault="00A27B11" w:rsidP="00DD7E57">
      <w:pPr>
        <w:spacing w:after="10"/>
      </w:pPr>
      <w:r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Novel ribotype/sequence type associations and diverse CRISPR-Cas systems in environmental Clostridioides difficile strains from Northern Iraq. (https://dx.doi.org/10.1093/femsle/fnad091)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A local-scale One Health genomic surveillance of Clostridioides difficile demonstrates highly related strains from humans, canines, and the environment. (https://dx.doi.org/10.1099/mgen.0.001046)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Clostridioides (Clostridium) difficile in adults with diarrhoea in Vietnam. (https://dx.doi.org/10.1016/j.anaerobe.2023.102741)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[Study on the features of Clostridioides difficile infection among diarrhea patients in Kunming from 2018 to 2020]. (https://dx.doi.org/10.3760/cma.j.cn112338-20220712-00624)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Membrane Vesicles of Toxigenic Clostridioides difficile Affect the Metabolism of Liver HepG2 Cells. (https://dx.doi.org/10.3390/antiox12040818)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Draft Genome Sequences and Genome Characterization of Three Toxigenic and Two Nontoxigenic Clostridioides difficile Clinical Isolates from Florida, USA. (https://dx.doi.org/10.1128/mra.00151-23)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VE303, a Defined Bacterial Consortium, for Prevention of Recurrent Clostridioides difficile Infection: A Randomized Clinical Trial. (https://dx.doi.org/10.1001/jama.2023.4314)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Clostridioides difficile in food and food products of animal origin in Assam, India. (https://dx.doi.org/10.1016/j.anaerobe.2023.102723)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Laboratory diagnosis of Clostridioides difficile infection in symptomatic patients: what can we do better? (https://dx.doi.org/10.1007/s42770-023-00956-w)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Non-Toxigenic Clostridioides difficile Strain E4 (NTCD-E4) Prevents Establishment of Primary C. difficile Infection by Epidemic PCR Ribotype 027 in an In Vitro Human Gut Model. (https://dx.doi.org/10.3390/antibiotics12030435)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Effective Colonization by Nontoxigenic Clostridioides difficile REA Strain M3 (NTCD-M3) Spores following Treatment with Either Fidaxomicin or Vancomycin. (https://dx.doi.org/10.1128/spectrum.00517-23)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Clostridioides difficile aggravates dextran sulfate solution (DSS)-induced colitis by shaping the gut microbiota and promoting neutrophil recruitment. (https://dx.doi.org/10.1080/19490976.2023.2192478)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A rapid multiplex real-time PCR detection of toxigenic Clostridioides difficile directly from fecal samples. (https://dx.doi.org/10.1007/s13205-022-03434-6)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Molecular epidemiology of Clostridioides difficile in companion animals: Genetic overlap with human strains and public health concerns. (https://dx.doi.org/10.3389/fpubh.2022.1070258)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Prevalence, Antimicrobial Resistance and Toxin-Encoding Genes of Clostridioides difficile from Environmental Sources Contaminated by Feces. (https://dx.doi.org/10.3390/antibiotics12010162)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Comparative biofilm-forming ability between Clostridioides difficile strains isolated in Latin America and the epidemic NAP1/027 strain. (https://dx.doi.org/10.3389/fcimb.2022.1033698)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Accuracy of diagnostic assays for the detection of Clostridioides difficile: A systematic review and meta-analysis. (https://dx.doi.org/10.1016/j.mimet.2022.106657)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Frequency of Diarrhea, Stool Specimen Collection and Testing, and Detection of Clostridioides Difficile Infection Among Hospitalized Adults in the Muenster/Coesfeld Area, Germany. (https://dx.doi.org/10.1007/s00284-022-03143-6)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61712751" w14:textId="77777777" w:rsidR="00270E01" w:rsidRDefault="00270E01" w:rsidP="00DD7E57">
      <w:pPr>
        <w:pStyle w:val="ListParagraph"/>
        <w:numPr>
          <w:ilvl w:val="0"/>
          <w:numId w:val="59"/>
        </w:numPr>
        <w:spacing w:after="10"/>
      </w:pPr>
      <w:proofErr w:type="gramStart"/>
      <w:r>
        <w:t xml:space="preserve">Clostridioides difficile infection with isolates of cryptic clade C-II: a genomic analysis of polymerase chain reaction ribotype 151. (https://dx.doi.org/10.1016/j.cmi.2022.12.003)</w:t>
      </w:r>
    </w:p>
    <w:p w14:paraId="61EBC439" w14:textId="67BBED12" w:rsidR="00A27B11" w:rsidRDefault="00A27B11" w:rsidP="00DD7E57">
      <w:pPr>
        <w:spacing w:after="10"/>
      </w:pPr>
      <w: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Liposomal Epigallocatechin-3-Gallate for the Treatment of Intestinal Dysbiosis in Children with Autism Spectrum Disorder: A Comprehensive Review. (https://dx.doi.org/10.3390/nu15143265)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Short-chain fatty and carboxylic acid changes associated with fecal microbiota transplant communally influence microglial inflammation. (https://dx.doi.org/10.1016/j.heliyon.2023.e16908)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Redefining Clostridioides difficile infection antibiotic response and clinical outcomes. (https://dx.doi.org/10.1016/S1473-3099(23)00047-6)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[Fecal Microbiota Transplants in the Context of (Child and Adolescent) Psychiatric Disorders]. (https://dx.doi.org/10.1024/1422-4917/a000928)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Antibiotic-Therapy-Induced Gut Dysbiosis Affecting Gut Microbiota-Brain Axis and Cognition: Restoration by Intake of Probiotics and Synbiotics. (https://dx.doi.org/10.3390/ijms24043074)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The Urgent Threat of Clostridioides difficile Infection: A Glimpse of the Drugs of the Future, with Related Patents and Prospects. (https://dx.doi.org/10.3390/biomedicines11020426)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The Role of Fecal Microbiota Transplantation in the Treatment of Neurodegenerative Diseases: A Review. (https://dx.doi.org/10.3390/ijms24021001)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Insights into the Spectrum of Activity and Mechanism of Action of MGB-BP-3. (https://dx.doi.org/10.1021/acsinfecdis.2c00445)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Metabolic Phenotyping Study of Mouse Brain Following Microbiome Disruption by C.difficile Colonization. (https://dx.doi.org/10.3390/metabo12111039)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Efficacy and Safety of RBX2660 in PUNCH CD3, a Phase III, Randomized, Double-Blind, Placebo-Controlled Trial with a Bayesian Primary Analysis for the Prevention of Recurrent Clostridioides difficile Infection. (https://dx.doi.org/10.1007/s40265-022-01797-x)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Extended Follow-up of Microbiome Therapeutic SER-109 Through 24 Weeks for Recurrent Clostridioides difficile Infection in a Randomized Clinical Trial. (https://dx.doi.org/10.1001/jama.2022.16476)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Ion Exchange Conversion of Na-Birnessite to Mg-Buserite for Enhanced and Preferential Cu(2+) Removal via Hybrid Capacitive Deionization. (https://dx.doi.org/10.1021/acsami.2c13086)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Clostridioides difficile and neurological disorders: New perspectives. (https://dx.doi.org/10.3389/fnins.2022.946601)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Pain and Opioid-Induced Gut Microbial Dysbiosis. (https://dx.doi.org/10.3390/biomedicines10081815)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Fecal microbiota transplantation can improve cognition in patients with cognitive decline and Clostridioides difficile infection. (https://dx.doi.org/10.18632/aging.204230)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Fecal Microbiota Transplantation as New Therapeutic Avenue for Human Diseases. (https://dx.doi.org/10.3390/jcm11144119)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An update on fecal microbiota transplantation for the treatment of gastrointestinal diseases. (https://dx.doi.org/10.1111/jgh.15731)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The use of Faecal Microbiota Transplantation (FMT) in Europe: A Europe-wide survey. (https://dx.doi.org/10.1016/j.lanepe.2021.100181)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Guidelines for reporting on animal fecal transplantation (GRAFT) studies: recommendations from a systematic review of murine transplantation protocols. (https://dx.doi.org/10.1080/19490976.2021.1979878)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7AADFB7F" w14:textId="77777777" w:rsidR="00270E01" w:rsidRDefault="00270E01" w:rsidP="00DD7E57">
      <w:pPr>
        <w:pStyle w:val="ListParagraph"/>
        <w:numPr>
          <w:ilvl w:val="0"/>
          <w:numId w:val="60"/>
        </w:numPr>
        <w:spacing w:after="10"/>
      </w:pPr>
      <w:proofErr w:type="gramStart"/>
      <w:r>
        <w:t xml:space="preserve">Cognitive function improvement after fecal microbiota transplantation in Alzheimer's dementia patient: a case report. (https://dx.doi.org/10.1080/03007995.2021.1957807)</w:t>
      </w:r>
    </w:p>
    <w:p w14:paraId="0FEB53F0" w14:textId="02D356C5" w:rsidR="00A27B11" w:rsidRDefault="00A27B11" w:rsidP="00DD7E57">
      <w:pPr>
        <w:spacing w:after="10"/>
      </w:pPr>
      <w:r>
        <w:t xml:space="preserve"/>
      </w:r>
    </w:p>
    <w:p w14:paraId="06731E4A" w14:textId="77777777" w:rsidR="00BD53A4" w:rsidRPr="00E56418" w:rsidRDefault="00BD53A4" w:rsidP="00F5249C">
      <w:pPr>
        <w:pStyle w:val="Heading2"/>
        <w:numPr>
          <w:ilvl w:val="0"/>
          <w:numId w:val="0"/>
        </w:numPr>
      </w:pPr>
    </w:p>
    <w:sectPr w:rsidR="00BD53A4" w:rsidRPr="00E56418" w:rsidSect="00FE792A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0550" w14:textId="77777777" w:rsidR="00D8485A" w:rsidRDefault="00D8485A" w:rsidP="000B55C6">
      <w:pPr>
        <w:spacing w:after="0" w:line="240" w:lineRule="auto"/>
      </w:pPr>
      <w:r>
        <w:separator/>
      </w:r>
    </w:p>
  </w:endnote>
  <w:endnote w:type="continuationSeparator" w:id="0">
    <w:p w14:paraId="73B2CCC4" w14:textId="77777777" w:rsidR="00D8485A" w:rsidRDefault="00D8485A" w:rsidP="000B55C6">
      <w:pPr>
        <w:spacing w:after="0" w:line="240" w:lineRule="auto"/>
      </w:pPr>
      <w:r>
        <w:continuationSeparator/>
      </w:r>
    </w:p>
  </w:endnote>
  <w:endnote w:type="continuationNotice" w:id="1">
    <w:p w14:paraId="4DB06C83" w14:textId="77777777" w:rsidR="00D8485A" w:rsidRDefault="00D848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9AF6A" w14:textId="77777777" w:rsidR="00D8485A" w:rsidRDefault="00D8485A" w:rsidP="000B55C6">
      <w:pPr>
        <w:spacing w:after="0" w:line="240" w:lineRule="auto"/>
      </w:pPr>
      <w:r>
        <w:separator/>
      </w:r>
    </w:p>
  </w:footnote>
  <w:footnote w:type="continuationSeparator" w:id="0">
    <w:p w14:paraId="589242E5" w14:textId="77777777" w:rsidR="00D8485A" w:rsidRDefault="00D8485A" w:rsidP="000B55C6">
      <w:pPr>
        <w:spacing w:after="0" w:line="240" w:lineRule="auto"/>
      </w:pPr>
      <w:r>
        <w:continuationSeparator/>
      </w:r>
    </w:p>
  </w:footnote>
  <w:footnote w:type="continuationNotice" w:id="1">
    <w:p w14:paraId="42B76C53" w14:textId="77777777" w:rsidR="00D8485A" w:rsidRDefault="00D848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BAA"/>
    <w:multiLevelType w:val="hybridMultilevel"/>
    <w:tmpl w:val="FCD87202"/>
    <w:lvl w:ilvl="0" w:tplc="6C94E7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53C04"/>
    <w:multiLevelType w:val="hybridMultilevel"/>
    <w:tmpl w:val="EA2E7980"/>
    <w:lvl w:ilvl="0" w:tplc="9C945B24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9143F"/>
    <w:multiLevelType w:val="hybridMultilevel"/>
    <w:tmpl w:val="0F881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3242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A5AA2"/>
    <w:multiLevelType w:val="hybridMultilevel"/>
    <w:tmpl w:val="F872D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20D07"/>
    <w:multiLevelType w:val="hybridMultilevel"/>
    <w:tmpl w:val="E4FAD630"/>
    <w:lvl w:ilvl="0" w:tplc="6C94E7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8F7804"/>
    <w:multiLevelType w:val="hybridMultilevel"/>
    <w:tmpl w:val="FF505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B18C2"/>
    <w:multiLevelType w:val="hybridMultilevel"/>
    <w:tmpl w:val="CC9AC722"/>
    <w:lvl w:ilvl="0" w:tplc="5BC2AFC0">
      <w:start w:val="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90661"/>
    <w:multiLevelType w:val="hybridMultilevel"/>
    <w:tmpl w:val="9B9E62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869EB"/>
    <w:multiLevelType w:val="hybridMultilevel"/>
    <w:tmpl w:val="2618EA32"/>
    <w:lvl w:ilvl="0" w:tplc="6AF2407C">
      <w:start w:val="19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F566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1032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331114"/>
    <w:multiLevelType w:val="hybridMultilevel"/>
    <w:tmpl w:val="CCA68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739D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73414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874D0"/>
    <w:multiLevelType w:val="hybridMultilevel"/>
    <w:tmpl w:val="4714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1F3ECB"/>
    <w:multiLevelType w:val="hybridMultilevel"/>
    <w:tmpl w:val="7C2C0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1F736E"/>
    <w:multiLevelType w:val="hybridMultilevel"/>
    <w:tmpl w:val="3474C85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895637"/>
    <w:multiLevelType w:val="hybridMultilevel"/>
    <w:tmpl w:val="8AB25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D01AD"/>
    <w:multiLevelType w:val="hybridMultilevel"/>
    <w:tmpl w:val="179AE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8F2EEE"/>
    <w:multiLevelType w:val="hybridMultilevel"/>
    <w:tmpl w:val="54A22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DB29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15400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9C15AF"/>
    <w:multiLevelType w:val="hybridMultilevel"/>
    <w:tmpl w:val="A3E8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B9209E"/>
    <w:multiLevelType w:val="hybridMultilevel"/>
    <w:tmpl w:val="DD92B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56D8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20733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A543A2"/>
    <w:multiLevelType w:val="hybridMultilevel"/>
    <w:tmpl w:val="D67AB06A"/>
    <w:lvl w:ilvl="0" w:tplc="6C94E7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6924F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3D3EDF"/>
    <w:multiLevelType w:val="hybridMultilevel"/>
    <w:tmpl w:val="7234C13C"/>
    <w:lvl w:ilvl="0" w:tplc="6C94E7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A5714D8"/>
    <w:multiLevelType w:val="hybridMultilevel"/>
    <w:tmpl w:val="BD1440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8E3A1E"/>
    <w:multiLevelType w:val="hybridMultilevel"/>
    <w:tmpl w:val="B906A7CE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5F9E7B65"/>
    <w:multiLevelType w:val="hybridMultilevel"/>
    <w:tmpl w:val="0972B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9D7F49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6404FD"/>
    <w:multiLevelType w:val="hybridMultilevel"/>
    <w:tmpl w:val="27CE5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A9596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150F77"/>
    <w:multiLevelType w:val="hybridMultilevel"/>
    <w:tmpl w:val="0E7AD484"/>
    <w:lvl w:ilvl="0" w:tplc="7CFEB04E">
      <w:numFmt w:val="bullet"/>
      <w:lvlText w:val="•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89347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BC6B59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4F62E7"/>
    <w:multiLevelType w:val="hybridMultilevel"/>
    <w:tmpl w:val="18689304"/>
    <w:lvl w:ilvl="0" w:tplc="6C94E7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3BF413E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BE79D9"/>
    <w:multiLevelType w:val="hybridMultilevel"/>
    <w:tmpl w:val="E2906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BD114D"/>
    <w:multiLevelType w:val="hybridMultilevel"/>
    <w:tmpl w:val="B3D81726"/>
    <w:lvl w:ilvl="0" w:tplc="4796CE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4472C4" w:themeColor="accen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E107D8"/>
    <w:multiLevelType w:val="hybridMultilevel"/>
    <w:tmpl w:val="18B07842"/>
    <w:lvl w:ilvl="0" w:tplc="6C94E7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D5879C4"/>
    <w:multiLevelType w:val="hybridMultilevel"/>
    <w:tmpl w:val="4CEED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F14D92"/>
    <w:multiLevelType w:val="hybridMultilevel"/>
    <w:tmpl w:val="4754D808"/>
    <w:lvl w:ilvl="0" w:tplc="6C94E7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E666F1E"/>
    <w:multiLevelType w:val="hybridMultilevel"/>
    <w:tmpl w:val="53DEB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723FE0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75217C"/>
    <w:multiLevelType w:val="hybridMultilevel"/>
    <w:tmpl w:val="720E1B08"/>
    <w:lvl w:ilvl="0" w:tplc="6AF2407C">
      <w:start w:val="19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077210">
    <w:abstractNumId w:val="56"/>
  </w:num>
  <w:num w:numId="2" w16cid:durableId="1270511054">
    <w:abstractNumId w:val="25"/>
  </w:num>
  <w:num w:numId="3" w16cid:durableId="744381493">
    <w:abstractNumId w:val="19"/>
  </w:num>
  <w:num w:numId="4" w16cid:durableId="264921551">
    <w:abstractNumId w:val="5"/>
  </w:num>
  <w:num w:numId="5" w16cid:durableId="1437948654">
    <w:abstractNumId w:val="21"/>
  </w:num>
  <w:num w:numId="6" w16cid:durableId="955134430">
    <w:abstractNumId w:val="29"/>
  </w:num>
  <w:num w:numId="7" w16cid:durableId="1485392521">
    <w:abstractNumId w:val="24"/>
  </w:num>
  <w:num w:numId="8" w16cid:durableId="1697386224">
    <w:abstractNumId w:val="30"/>
  </w:num>
  <w:num w:numId="9" w16cid:durableId="556404081">
    <w:abstractNumId w:val="41"/>
  </w:num>
  <w:num w:numId="10" w16cid:durableId="996881443">
    <w:abstractNumId w:val="1"/>
  </w:num>
  <w:num w:numId="11" w16cid:durableId="502209513">
    <w:abstractNumId w:val="45"/>
  </w:num>
  <w:num w:numId="12" w16cid:durableId="1868981412">
    <w:abstractNumId w:val="22"/>
  </w:num>
  <w:num w:numId="13" w16cid:durableId="678167690">
    <w:abstractNumId w:val="37"/>
  </w:num>
  <w:num w:numId="14" w16cid:durableId="1353797426">
    <w:abstractNumId w:val="60"/>
  </w:num>
  <w:num w:numId="15" w16cid:durableId="1562474560">
    <w:abstractNumId w:val="58"/>
  </w:num>
  <w:num w:numId="16" w16cid:durableId="1242639679">
    <w:abstractNumId w:val="7"/>
  </w:num>
  <w:num w:numId="17" w16cid:durableId="1340348542">
    <w:abstractNumId w:val="36"/>
  </w:num>
  <w:num w:numId="18" w16cid:durableId="918440292">
    <w:abstractNumId w:val="33"/>
  </w:num>
  <w:num w:numId="19" w16cid:durableId="1737164449">
    <w:abstractNumId w:val="0"/>
  </w:num>
  <w:num w:numId="20" w16cid:durableId="2000959914">
    <w:abstractNumId w:val="54"/>
  </w:num>
  <w:num w:numId="21" w16cid:durableId="1671447001">
    <w:abstractNumId w:val="38"/>
  </w:num>
  <w:num w:numId="22" w16cid:durableId="2090884875">
    <w:abstractNumId w:val="61"/>
  </w:num>
  <w:num w:numId="23" w16cid:durableId="294726524">
    <w:abstractNumId w:val="49"/>
  </w:num>
  <w:num w:numId="24" w16cid:durableId="990477115">
    <w:abstractNumId w:val="42"/>
  </w:num>
  <w:num w:numId="25" w16cid:durableId="2093428486">
    <w:abstractNumId w:val="51"/>
  </w:num>
  <w:num w:numId="26" w16cid:durableId="1125151158">
    <w:abstractNumId w:val="16"/>
  </w:num>
  <w:num w:numId="27" w16cid:durableId="1218930038">
    <w:abstractNumId w:val="23"/>
  </w:num>
  <w:num w:numId="28" w16cid:durableId="1555502347">
    <w:abstractNumId w:val="2"/>
  </w:num>
  <w:num w:numId="29" w16cid:durableId="386488200">
    <w:abstractNumId w:val="11"/>
  </w:num>
  <w:num w:numId="30" w16cid:durableId="1822381916">
    <w:abstractNumId w:val="10"/>
  </w:num>
  <w:num w:numId="31" w16cid:durableId="1594045200">
    <w:abstractNumId w:val="12"/>
  </w:num>
  <w:num w:numId="32" w16cid:durableId="1773084463">
    <w:abstractNumId w:val="63"/>
  </w:num>
  <w:num w:numId="33" w16cid:durableId="1936135718">
    <w:abstractNumId w:val="57"/>
  </w:num>
  <w:num w:numId="34" w16cid:durableId="180438494">
    <w:abstractNumId w:val="8"/>
  </w:num>
  <w:num w:numId="35" w16cid:durableId="2012441957">
    <w:abstractNumId w:val="59"/>
  </w:num>
  <w:num w:numId="36" w16cid:durableId="813721779">
    <w:abstractNumId w:val="27"/>
  </w:num>
  <w:num w:numId="37" w16cid:durableId="393772474">
    <w:abstractNumId w:val="31"/>
  </w:num>
  <w:num w:numId="38" w16cid:durableId="1028411568">
    <w:abstractNumId w:val="50"/>
  </w:num>
  <w:num w:numId="39" w16cid:durableId="2102947329">
    <w:abstractNumId w:val="53"/>
  </w:num>
  <w:num w:numId="40" w16cid:durableId="91434533">
    <w:abstractNumId w:val="17"/>
  </w:num>
  <w:num w:numId="41" w16cid:durableId="1859924267">
    <w:abstractNumId w:val="43"/>
  </w:num>
  <w:num w:numId="42" w16cid:durableId="407966305">
    <w:abstractNumId w:val="55"/>
  </w:num>
  <w:num w:numId="43" w16cid:durableId="248345990">
    <w:abstractNumId w:val="18"/>
  </w:num>
  <w:num w:numId="44" w16cid:durableId="1946421366">
    <w:abstractNumId w:val="4"/>
  </w:num>
  <w:num w:numId="45" w16cid:durableId="1101804091">
    <w:abstractNumId w:val="62"/>
  </w:num>
  <w:num w:numId="46" w16cid:durableId="213782839">
    <w:abstractNumId w:val="14"/>
  </w:num>
  <w:num w:numId="47" w16cid:durableId="605701350">
    <w:abstractNumId w:val="52"/>
  </w:num>
  <w:num w:numId="48" w16cid:durableId="816191463">
    <w:abstractNumId w:val="32"/>
  </w:num>
  <w:num w:numId="49" w16cid:durableId="1505824985">
    <w:abstractNumId w:val="34"/>
  </w:num>
  <w:num w:numId="50" w16cid:durableId="2125953005">
    <w:abstractNumId w:val="28"/>
  </w:num>
  <w:num w:numId="51" w16cid:durableId="503711282">
    <w:abstractNumId w:val="13"/>
  </w:num>
  <w:num w:numId="52" w16cid:durableId="1504316174">
    <w:abstractNumId w:val="26"/>
  </w:num>
  <w:num w:numId="53" w16cid:durableId="856117010">
    <w:abstractNumId w:val="44"/>
  </w:num>
  <w:num w:numId="54" w16cid:durableId="849028909">
    <w:abstractNumId w:val="3"/>
  </w:num>
  <w:num w:numId="55" w16cid:durableId="722488045">
    <w:abstractNumId w:val="35"/>
  </w:num>
  <w:num w:numId="56" w16cid:durableId="1490291674">
    <w:abstractNumId w:val="9"/>
  </w:num>
  <w:num w:numId="57" w16cid:durableId="1994485297">
    <w:abstractNumId w:val="39"/>
  </w:num>
  <w:num w:numId="58" w16cid:durableId="165486679">
    <w:abstractNumId w:val="48"/>
  </w:num>
  <w:num w:numId="59" w16cid:durableId="223682184">
    <w:abstractNumId w:val="47"/>
  </w:num>
  <w:num w:numId="60" w16cid:durableId="819883410">
    <w:abstractNumId w:val="6"/>
  </w:num>
  <w:num w:numId="61" w16cid:durableId="411397871">
    <w:abstractNumId w:val="46"/>
  </w:num>
  <w:num w:numId="62" w16cid:durableId="958800787">
    <w:abstractNumId w:val="15"/>
  </w:num>
  <w:num w:numId="63" w16cid:durableId="548765558">
    <w:abstractNumId w:val="20"/>
  </w:num>
  <w:num w:numId="64" w16cid:durableId="13921793">
    <w:abstractNumId w:val="4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7</cp:revision>
  <dcterms:created xsi:type="dcterms:W3CDTF">2023-10-04T15:44:00Z</dcterms:created>
  <dcterms:modified xsi:type="dcterms:W3CDTF">2023-10-04T21:30:00Z</dcterms:modified>
  <dc:identifier/>
  <dc:language/>
</cp:coreProperties>
</file>