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B1E61" w14:textId="1ABE2737" w:rsidR="00A830AE" w:rsidRPr="00A830AE" w:rsidRDefault="00A830AE" w:rsidP="00A830AE">
      <w:pPr>
        <w:spacing w:line="400" w:lineRule="exact"/>
        <w:jc w:val="center"/>
        <w:rPr>
          <w:rFonts w:ascii="Times New Roman" w:eastAsia="宋体" w:hAnsi="Times New Roman"/>
          <w:b/>
          <w:bCs/>
          <w:sz w:val="28"/>
          <w:szCs w:val="24"/>
        </w:rPr>
      </w:pPr>
      <w:r w:rsidRPr="00A830AE">
        <w:rPr>
          <w:rFonts w:ascii="Times New Roman" w:eastAsia="宋体" w:hAnsi="Times New Roman" w:hint="eastAsia"/>
          <w:b/>
          <w:bCs/>
          <w:sz w:val="28"/>
          <w:szCs w:val="24"/>
        </w:rPr>
        <w:t>信效度评价</w:t>
      </w:r>
    </w:p>
    <w:p w14:paraId="79D3DEF6" w14:textId="12ECBC29" w:rsidR="00BD7DE5" w:rsidRPr="00BD7DE5" w:rsidRDefault="00BD7DE5" w:rsidP="00BD7DE5">
      <w:pPr>
        <w:spacing w:line="400" w:lineRule="exact"/>
        <w:rPr>
          <w:rFonts w:ascii="Times New Roman" w:eastAsia="宋体" w:hAnsi="Times New Roman"/>
          <w:b/>
          <w:bCs/>
          <w:sz w:val="24"/>
        </w:rPr>
      </w:pPr>
      <w:r w:rsidRPr="00BD7DE5">
        <w:rPr>
          <w:rFonts w:ascii="Times New Roman" w:eastAsia="宋体" w:hAnsi="Times New Roman"/>
          <w:b/>
          <w:bCs/>
          <w:sz w:val="24"/>
        </w:rPr>
        <w:t>1.</w:t>
      </w:r>
      <w:r w:rsidRPr="00BD7DE5">
        <w:rPr>
          <w:rFonts w:ascii="Times New Roman" w:eastAsia="宋体" w:hAnsi="Times New Roman"/>
          <w:b/>
          <w:bCs/>
          <w:sz w:val="24"/>
        </w:rPr>
        <w:t>信度评价</w:t>
      </w:r>
    </w:p>
    <w:p w14:paraId="353C3FCB" w14:textId="6329A020" w:rsidR="00BD7DE5" w:rsidRPr="00BD7DE5" w:rsidRDefault="00BD7DE5" w:rsidP="00BD7DE5">
      <w:pPr>
        <w:spacing w:line="400" w:lineRule="exact"/>
        <w:ind w:firstLineChars="200" w:firstLine="480"/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本研究采用</w:t>
      </w:r>
      <w:r w:rsidRPr="00BD7DE5">
        <w:rPr>
          <w:rFonts w:ascii="Times New Roman" w:eastAsia="宋体" w:hAnsi="Times New Roman" w:hint="eastAsia"/>
          <w:sz w:val="24"/>
        </w:rPr>
        <w:t xml:space="preserve">Cronbach's </w:t>
      </w:r>
      <w:r w:rsidRPr="00BD7DE5">
        <w:rPr>
          <w:rFonts w:ascii="Times New Roman" w:eastAsia="宋体" w:hAnsi="Times New Roman" w:hint="eastAsia"/>
          <w:sz w:val="24"/>
        </w:rPr>
        <w:t>α系数评价</w:t>
      </w:r>
      <w:r w:rsidRPr="00BD7DE5">
        <w:rPr>
          <w:rFonts w:ascii="Times New Roman" w:eastAsia="宋体" w:hAnsi="Times New Roman"/>
          <w:sz w:val="24"/>
        </w:rPr>
        <w:t>问卷内部一致性信度。</w:t>
      </w:r>
      <w:r w:rsidRPr="00BD7DE5">
        <w:rPr>
          <w:rFonts w:ascii="Times New Roman" w:eastAsia="宋体" w:hAnsi="Times New Roman" w:hint="eastAsia"/>
          <w:sz w:val="24"/>
        </w:rPr>
        <w:t>参考标准</w:t>
      </w:r>
      <w:r>
        <w:rPr>
          <w:rFonts w:ascii="Times New Roman" w:eastAsia="宋体" w:hAnsi="Times New Roman" w:hint="eastAsia"/>
          <w:sz w:val="24"/>
        </w:rPr>
        <w:t>为：</w:t>
      </w:r>
    </w:p>
    <w:p w14:paraId="63682C2E" w14:textId="77777777" w:rsidR="00BD7DE5" w:rsidRPr="00BD7DE5" w:rsidRDefault="00BD7DE5" w:rsidP="00BD7DE5">
      <w:pPr>
        <w:pStyle w:val="a9"/>
        <w:numPr>
          <w:ilvl w:val="0"/>
          <w:numId w:val="3"/>
        </w:numPr>
        <w:spacing w:line="400" w:lineRule="exact"/>
        <w:rPr>
          <w:rFonts w:ascii="Times New Roman" w:eastAsia="宋体" w:hAnsi="Times New Roman" w:hint="eastAsia"/>
          <w:sz w:val="24"/>
        </w:rPr>
      </w:pPr>
      <w:r w:rsidRPr="00BD7DE5">
        <w:rPr>
          <w:rFonts w:ascii="Times New Roman" w:eastAsia="宋体" w:hAnsi="Times New Roman" w:hint="eastAsia"/>
          <w:sz w:val="24"/>
        </w:rPr>
        <w:t xml:space="preserve">Cronbach's Alpha </w:t>
      </w:r>
      <w:r w:rsidRPr="00BD7DE5">
        <w:rPr>
          <w:rFonts w:ascii="Times New Roman" w:eastAsia="宋体" w:hAnsi="Times New Roman" w:hint="eastAsia"/>
          <w:sz w:val="24"/>
        </w:rPr>
        <w:t>≥</w:t>
      </w:r>
      <w:r w:rsidRPr="00BD7DE5">
        <w:rPr>
          <w:rFonts w:ascii="Times New Roman" w:eastAsia="宋体" w:hAnsi="Times New Roman" w:hint="eastAsia"/>
          <w:sz w:val="24"/>
        </w:rPr>
        <w:t xml:space="preserve"> 0.9  : </w:t>
      </w:r>
      <w:r w:rsidRPr="00BD7DE5">
        <w:rPr>
          <w:rFonts w:ascii="Times New Roman" w:eastAsia="宋体" w:hAnsi="Times New Roman" w:hint="eastAsia"/>
          <w:sz w:val="24"/>
        </w:rPr>
        <w:t>信度极好</w:t>
      </w:r>
    </w:p>
    <w:p w14:paraId="2E73CDF5" w14:textId="77777777" w:rsidR="00BD7DE5" w:rsidRPr="00BD7DE5" w:rsidRDefault="00BD7DE5" w:rsidP="00BD7DE5">
      <w:pPr>
        <w:pStyle w:val="a9"/>
        <w:numPr>
          <w:ilvl w:val="0"/>
          <w:numId w:val="3"/>
        </w:numPr>
        <w:spacing w:line="400" w:lineRule="exact"/>
        <w:rPr>
          <w:rFonts w:ascii="Times New Roman" w:eastAsia="宋体" w:hAnsi="Times New Roman" w:hint="eastAsia"/>
          <w:sz w:val="24"/>
        </w:rPr>
      </w:pPr>
      <w:r w:rsidRPr="00BD7DE5">
        <w:rPr>
          <w:rFonts w:ascii="Times New Roman" w:eastAsia="宋体" w:hAnsi="Times New Roman" w:hint="eastAsia"/>
          <w:sz w:val="24"/>
        </w:rPr>
        <w:t xml:space="preserve">Cronbach's Alpha 0.8-0.9: </w:t>
      </w:r>
      <w:r w:rsidRPr="00BD7DE5">
        <w:rPr>
          <w:rFonts w:ascii="Times New Roman" w:eastAsia="宋体" w:hAnsi="Times New Roman" w:hint="eastAsia"/>
          <w:sz w:val="24"/>
        </w:rPr>
        <w:t>信度良好</w:t>
      </w:r>
    </w:p>
    <w:p w14:paraId="2BB10367" w14:textId="77777777" w:rsidR="00BD7DE5" w:rsidRPr="00BD7DE5" w:rsidRDefault="00BD7DE5" w:rsidP="00BD7DE5">
      <w:pPr>
        <w:pStyle w:val="a9"/>
        <w:numPr>
          <w:ilvl w:val="0"/>
          <w:numId w:val="3"/>
        </w:numPr>
        <w:spacing w:line="400" w:lineRule="exact"/>
        <w:rPr>
          <w:rFonts w:ascii="Times New Roman" w:eastAsia="宋体" w:hAnsi="Times New Roman" w:hint="eastAsia"/>
          <w:sz w:val="24"/>
        </w:rPr>
      </w:pPr>
      <w:r w:rsidRPr="00BD7DE5">
        <w:rPr>
          <w:rFonts w:ascii="Times New Roman" w:eastAsia="宋体" w:hAnsi="Times New Roman" w:hint="eastAsia"/>
          <w:sz w:val="24"/>
        </w:rPr>
        <w:t xml:space="preserve">Cronbach's Alpha 0.7-0.8: </w:t>
      </w:r>
      <w:r w:rsidRPr="00BD7DE5">
        <w:rPr>
          <w:rFonts w:ascii="Times New Roman" w:eastAsia="宋体" w:hAnsi="Times New Roman" w:hint="eastAsia"/>
          <w:sz w:val="24"/>
        </w:rPr>
        <w:t>信度可接受</w:t>
      </w:r>
    </w:p>
    <w:p w14:paraId="40DC4043" w14:textId="77777777" w:rsidR="00BD7DE5" w:rsidRPr="00BD7DE5" w:rsidRDefault="00BD7DE5" w:rsidP="00BD7DE5">
      <w:pPr>
        <w:pStyle w:val="a9"/>
        <w:numPr>
          <w:ilvl w:val="0"/>
          <w:numId w:val="3"/>
        </w:numPr>
        <w:spacing w:line="400" w:lineRule="exact"/>
        <w:rPr>
          <w:rFonts w:ascii="Times New Roman" w:eastAsia="宋体" w:hAnsi="Times New Roman" w:hint="eastAsia"/>
          <w:sz w:val="24"/>
        </w:rPr>
      </w:pPr>
      <w:r w:rsidRPr="00BD7DE5">
        <w:rPr>
          <w:rFonts w:ascii="Times New Roman" w:eastAsia="宋体" w:hAnsi="Times New Roman" w:hint="eastAsia"/>
          <w:sz w:val="24"/>
        </w:rPr>
        <w:t xml:space="preserve">Cronbach's Alpha 0.6-0.7: </w:t>
      </w:r>
      <w:r w:rsidRPr="00BD7DE5">
        <w:rPr>
          <w:rFonts w:ascii="Times New Roman" w:eastAsia="宋体" w:hAnsi="Times New Roman" w:hint="eastAsia"/>
          <w:sz w:val="24"/>
        </w:rPr>
        <w:t>信度勉强</w:t>
      </w:r>
    </w:p>
    <w:p w14:paraId="501D721C" w14:textId="6E9AD0BA" w:rsidR="00BD7DE5" w:rsidRPr="00BD7DE5" w:rsidRDefault="00BD7DE5" w:rsidP="00BD7DE5">
      <w:pPr>
        <w:pStyle w:val="a9"/>
        <w:numPr>
          <w:ilvl w:val="0"/>
          <w:numId w:val="3"/>
        </w:numPr>
        <w:spacing w:line="400" w:lineRule="exact"/>
        <w:rPr>
          <w:rFonts w:ascii="Times New Roman" w:eastAsia="宋体" w:hAnsi="Times New Roman"/>
          <w:sz w:val="24"/>
        </w:rPr>
      </w:pPr>
      <w:r w:rsidRPr="00BD7DE5">
        <w:rPr>
          <w:rFonts w:ascii="Times New Roman" w:eastAsia="宋体" w:hAnsi="Times New Roman" w:hint="eastAsia"/>
          <w:sz w:val="24"/>
        </w:rPr>
        <w:t xml:space="preserve">Cronbach's Alpha &lt; 0.6  : </w:t>
      </w:r>
      <w:r w:rsidRPr="00BD7DE5">
        <w:rPr>
          <w:rFonts w:ascii="Times New Roman" w:eastAsia="宋体" w:hAnsi="Times New Roman" w:hint="eastAsia"/>
          <w:sz w:val="24"/>
        </w:rPr>
        <w:t>信度不佳，需修订</w:t>
      </w:r>
    </w:p>
    <w:p w14:paraId="14AF87FF" w14:textId="17234DE7" w:rsidR="00BD7DE5" w:rsidRDefault="00BD7DE5" w:rsidP="00BD7DE5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  <w:r w:rsidRPr="00BD7DE5">
        <w:rPr>
          <w:rFonts w:ascii="Times New Roman" w:eastAsia="宋体" w:hAnsi="Times New Roman"/>
          <w:sz w:val="24"/>
        </w:rPr>
        <w:t>本次测量结果显示，</w:t>
      </w:r>
      <w:r w:rsidRPr="00BD7DE5">
        <w:rPr>
          <w:rFonts w:ascii="Times New Roman" w:eastAsia="宋体" w:hAnsi="Times New Roman"/>
          <w:b/>
          <w:bCs/>
          <w:sz w:val="24"/>
        </w:rPr>
        <w:t>所有量表</w:t>
      </w:r>
      <w:proofErr w:type="gramStart"/>
      <w:r w:rsidRPr="00BD7DE5">
        <w:rPr>
          <w:rFonts w:ascii="Times New Roman" w:eastAsia="宋体" w:hAnsi="Times New Roman"/>
          <w:b/>
          <w:bCs/>
          <w:sz w:val="24"/>
        </w:rPr>
        <w:t>及子维度</w:t>
      </w:r>
      <w:proofErr w:type="gramEnd"/>
      <w:r w:rsidRPr="00BD7DE5">
        <w:rPr>
          <w:rFonts w:ascii="Times New Roman" w:eastAsia="宋体" w:hAnsi="Times New Roman"/>
          <w:b/>
          <w:bCs/>
          <w:sz w:val="24"/>
        </w:rPr>
        <w:t>的信度水平均达到了可接受标准以上，</w:t>
      </w:r>
      <w:r w:rsidRPr="00BD7DE5">
        <w:rPr>
          <w:rFonts w:ascii="Times New Roman" w:eastAsia="宋体" w:hAnsi="Times New Roman"/>
          <w:sz w:val="24"/>
        </w:rPr>
        <w:t>具体结果如下表</w:t>
      </w:r>
      <w:r>
        <w:rPr>
          <w:rFonts w:ascii="Times New Roman" w:eastAsia="宋体" w:hAnsi="Times New Roman" w:hint="eastAsia"/>
          <w:sz w:val="24"/>
        </w:rPr>
        <w:t>。</w:t>
      </w:r>
    </w:p>
    <w:p w14:paraId="2E479D59" w14:textId="54283833" w:rsidR="00BD7DE5" w:rsidRPr="00BD7DE5" w:rsidRDefault="00BD7DE5" w:rsidP="00BD7DE5">
      <w:pPr>
        <w:spacing w:line="400" w:lineRule="exact"/>
        <w:ind w:firstLineChars="200" w:firstLine="480"/>
        <w:jc w:val="center"/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表</w:t>
      </w:r>
      <w:r>
        <w:rPr>
          <w:rFonts w:ascii="Times New Roman" w:eastAsia="宋体" w:hAnsi="Times New Roman" w:hint="eastAsia"/>
          <w:sz w:val="24"/>
        </w:rPr>
        <w:t xml:space="preserve">1 </w:t>
      </w:r>
      <w:r>
        <w:rPr>
          <w:rFonts w:ascii="Times New Roman" w:eastAsia="宋体" w:hAnsi="Times New Roman" w:hint="eastAsia"/>
          <w:sz w:val="24"/>
        </w:rPr>
        <w:t>量表各维度信度评价</w:t>
      </w:r>
    </w:p>
    <w:tbl>
      <w:tblPr>
        <w:tblStyle w:val="af2"/>
        <w:tblW w:w="7371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1843"/>
        <w:gridCol w:w="1211"/>
        <w:gridCol w:w="1907"/>
      </w:tblGrid>
      <w:tr w:rsidR="00BD7DE5" w:rsidRPr="00BD7DE5" w14:paraId="375F2354" w14:textId="77777777" w:rsidTr="00BD7DE5">
        <w:trPr>
          <w:jc w:val="center"/>
        </w:trPr>
        <w:tc>
          <w:tcPr>
            <w:tcW w:w="2410" w:type="dxa"/>
            <w:tcBorders>
              <w:top w:val="single" w:sz="12" w:space="0" w:color="auto"/>
              <w:bottom w:val="single" w:sz="6" w:space="0" w:color="auto"/>
            </w:tcBorders>
            <w:hideMark/>
          </w:tcPr>
          <w:p w14:paraId="2D0103BA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BD7DE5">
              <w:rPr>
                <w:rFonts w:ascii="Times New Roman" w:eastAsia="宋体" w:hAnsi="Times New Roman"/>
                <w:b/>
                <w:bCs/>
                <w:sz w:val="24"/>
              </w:rPr>
              <w:t>量表</w:t>
            </w:r>
            <w:r w:rsidRPr="00BD7DE5">
              <w:rPr>
                <w:rFonts w:ascii="Times New Roman" w:eastAsia="宋体" w:hAnsi="Times New Roman"/>
                <w:b/>
                <w:bCs/>
                <w:sz w:val="24"/>
              </w:rPr>
              <w:t>/</w:t>
            </w:r>
            <w:r w:rsidRPr="00BD7DE5">
              <w:rPr>
                <w:rFonts w:ascii="Times New Roman" w:eastAsia="宋体" w:hAnsi="Times New Roman"/>
                <w:b/>
                <w:bCs/>
                <w:sz w:val="24"/>
              </w:rPr>
              <w:t>维度</w:t>
            </w:r>
          </w:p>
        </w:tc>
        <w:tc>
          <w:tcPr>
            <w:tcW w:w="1843" w:type="dxa"/>
            <w:tcBorders>
              <w:top w:val="single" w:sz="12" w:space="0" w:color="auto"/>
              <w:bottom w:val="single" w:sz="6" w:space="0" w:color="auto"/>
            </w:tcBorders>
            <w:hideMark/>
          </w:tcPr>
          <w:p w14:paraId="1AF8B1FE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BD7DE5">
              <w:rPr>
                <w:rFonts w:ascii="Times New Roman" w:eastAsia="宋体" w:hAnsi="Times New Roman"/>
                <w:b/>
                <w:bCs/>
                <w:sz w:val="24"/>
              </w:rPr>
              <w:t>α</w:t>
            </w:r>
            <w:r w:rsidRPr="00BD7DE5">
              <w:rPr>
                <w:rFonts w:ascii="Times New Roman" w:eastAsia="宋体" w:hAnsi="Times New Roman"/>
                <w:b/>
                <w:bCs/>
                <w:sz w:val="24"/>
              </w:rPr>
              <w:t>系数</w:t>
            </w:r>
          </w:p>
        </w:tc>
        <w:tc>
          <w:tcPr>
            <w:tcW w:w="1211" w:type="dxa"/>
            <w:tcBorders>
              <w:top w:val="single" w:sz="12" w:space="0" w:color="auto"/>
              <w:bottom w:val="single" w:sz="6" w:space="0" w:color="auto"/>
            </w:tcBorders>
            <w:hideMark/>
          </w:tcPr>
          <w:p w14:paraId="51D11252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BD7DE5">
              <w:rPr>
                <w:rFonts w:ascii="Times New Roman" w:eastAsia="宋体" w:hAnsi="Times New Roman"/>
                <w:b/>
                <w:bCs/>
                <w:sz w:val="24"/>
              </w:rPr>
              <w:t>题目数</w:t>
            </w:r>
          </w:p>
        </w:tc>
        <w:tc>
          <w:tcPr>
            <w:tcW w:w="1907" w:type="dxa"/>
            <w:tcBorders>
              <w:top w:val="single" w:sz="12" w:space="0" w:color="auto"/>
              <w:bottom w:val="single" w:sz="6" w:space="0" w:color="auto"/>
            </w:tcBorders>
            <w:hideMark/>
          </w:tcPr>
          <w:p w14:paraId="5CB8C4B4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BD7DE5">
              <w:rPr>
                <w:rFonts w:ascii="Times New Roman" w:eastAsia="宋体" w:hAnsi="Times New Roman"/>
                <w:b/>
                <w:bCs/>
                <w:sz w:val="24"/>
              </w:rPr>
              <w:t>内部一致性评价</w:t>
            </w:r>
          </w:p>
        </w:tc>
      </w:tr>
      <w:tr w:rsidR="00BD7DE5" w:rsidRPr="00BD7DE5" w14:paraId="5C8AFC8A" w14:textId="77777777" w:rsidTr="00BD7DE5">
        <w:trPr>
          <w:jc w:val="center"/>
        </w:trPr>
        <w:tc>
          <w:tcPr>
            <w:tcW w:w="2410" w:type="dxa"/>
            <w:tcBorders>
              <w:top w:val="single" w:sz="6" w:space="0" w:color="auto"/>
            </w:tcBorders>
            <w:hideMark/>
          </w:tcPr>
          <w:p w14:paraId="57DB239B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sz w:val="24"/>
              </w:rPr>
            </w:pPr>
            <w:r w:rsidRPr="00BD7DE5">
              <w:rPr>
                <w:rFonts w:ascii="Times New Roman" w:eastAsia="宋体" w:hAnsi="Times New Roman"/>
                <w:b/>
                <w:bCs/>
                <w:sz w:val="24"/>
              </w:rPr>
              <w:t>手机依赖量表</w:t>
            </w:r>
          </w:p>
        </w:tc>
        <w:tc>
          <w:tcPr>
            <w:tcW w:w="1843" w:type="dxa"/>
            <w:tcBorders>
              <w:top w:val="single" w:sz="6" w:space="0" w:color="auto"/>
            </w:tcBorders>
            <w:hideMark/>
          </w:tcPr>
          <w:p w14:paraId="0CF1E633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1211" w:type="dxa"/>
            <w:tcBorders>
              <w:top w:val="single" w:sz="6" w:space="0" w:color="auto"/>
            </w:tcBorders>
            <w:hideMark/>
          </w:tcPr>
          <w:p w14:paraId="3718F3CA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1907" w:type="dxa"/>
            <w:tcBorders>
              <w:top w:val="single" w:sz="6" w:space="0" w:color="auto"/>
            </w:tcBorders>
            <w:hideMark/>
          </w:tcPr>
          <w:p w14:paraId="534D6E3D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sz w:val="24"/>
              </w:rPr>
            </w:pPr>
          </w:p>
        </w:tc>
      </w:tr>
      <w:tr w:rsidR="00BD7DE5" w:rsidRPr="00BD7DE5" w14:paraId="2AB9A457" w14:textId="77777777" w:rsidTr="00BD7DE5">
        <w:trPr>
          <w:jc w:val="center"/>
        </w:trPr>
        <w:tc>
          <w:tcPr>
            <w:tcW w:w="2410" w:type="dxa"/>
            <w:hideMark/>
          </w:tcPr>
          <w:p w14:paraId="5B0726ED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sz w:val="24"/>
              </w:rPr>
            </w:pPr>
            <w:r w:rsidRPr="00BD7DE5">
              <w:rPr>
                <w:rFonts w:ascii="Times New Roman" w:eastAsia="宋体" w:hAnsi="Times New Roman"/>
                <w:sz w:val="24"/>
              </w:rPr>
              <w:t>戒断症状</w:t>
            </w:r>
          </w:p>
        </w:tc>
        <w:tc>
          <w:tcPr>
            <w:tcW w:w="1843" w:type="dxa"/>
            <w:hideMark/>
          </w:tcPr>
          <w:p w14:paraId="3C6D4869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sz w:val="24"/>
              </w:rPr>
            </w:pPr>
            <w:r w:rsidRPr="00BD7DE5">
              <w:rPr>
                <w:rFonts w:ascii="Times New Roman" w:eastAsia="宋体" w:hAnsi="Times New Roman"/>
                <w:sz w:val="24"/>
              </w:rPr>
              <w:t>0.893</w:t>
            </w:r>
          </w:p>
        </w:tc>
        <w:tc>
          <w:tcPr>
            <w:tcW w:w="1211" w:type="dxa"/>
            <w:hideMark/>
          </w:tcPr>
          <w:p w14:paraId="477FB6B7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sz w:val="24"/>
              </w:rPr>
            </w:pPr>
            <w:r w:rsidRPr="00BD7DE5">
              <w:rPr>
                <w:rFonts w:ascii="Times New Roman" w:eastAsia="宋体" w:hAnsi="Times New Roman"/>
                <w:sz w:val="24"/>
              </w:rPr>
              <w:t>6</w:t>
            </w:r>
          </w:p>
        </w:tc>
        <w:tc>
          <w:tcPr>
            <w:tcW w:w="1907" w:type="dxa"/>
            <w:hideMark/>
          </w:tcPr>
          <w:p w14:paraId="09916AC4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sz w:val="24"/>
              </w:rPr>
            </w:pPr>
            <w:r w:rsidRPr="00BD7DE5">
              <w:rPr>
                <w:rFonts w:ascii="Times New Roman" w:eastAsia="宋体" w:hAnsi="Times New Roman"/>
                <w:sz w:val="24"/>
              </w:rPr>
              <w:t>良好</w:t>
            </w:r>
          </w:p>
        </w:tc>
      </w:tr>
      <w:tr w:rsidR="00BD7DE5" w:rsidRPr="00BD7DE5" w14:paraId="0C1B018A" w14:textId="77777777" w:rsidTr="00BD7DE5">
        <w:trPr>
          <w:jc w:val="center"/>
        </w:trPr>
        <w:tc>
          <w:tcPr>
            <w:tcW w:w="2410" w:type="dxa"/>
            <w:hideMark/>
          </w:tcPr>
          <w:p w14:paraId="2EE26DDB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sz w:val="24"/>
              </w:rPr>
            </w:pPr>
            <w:r w:rsidRPr="00BD7DE5">
              <w:rPr>
                <w:rFonts w:ascii="Times New Roman" w:eastAsia="宋体" w:hAnsi="Times New Roman"/>
                <w:sz w:val="24"/>
              </w:rPr>
              <w:t>渴求性</w:t>
            </w:r>
          </w:p>
        </w:tc>
        <w:tc>
          <w:tcPr>
            <w:tcW w:w="1843" w:type="dxa"/>
            <w:hideMark/>
          </w:tcPr>
          <w:p w14:paraId="3F9D32A4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sz w:val="24"/>
              </w:rPr>
            </w:pPr>
            <w:r w:rsidRPr="00BD7DE5">
              <w:rPr>
                <w:rFonts w:ascii="Times New Roman" w:eastAsia="宋体" w:hAnsi="Times New Roman"/>
                <w:sz w:val="24"/>
              </w:rPr>
              <w:t>0.793</w:t>
            </w:r>
          </w:p>
        </w:tc>
        <w:tc>
          <w:tcPr>
            <w:tcW w:w="1211" w:type="dxa"/>
            <w:hideMark/>
          </w:tcPr>
          <w:p w14:paraId="0CAC8D61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sz w:val="24"/>
              </w:rPr>
            </w:pPr>
            <w:r w:rsidRPr="00BD7DE5">
              <w:rPr>
                <w:rFonts w:ascii="Times New Roman" w:eastAsia="宋体" w:hAnsi="Times New Roman"/>
                <w:sz w:val="24"/>
              </w:rPr>
              <w:t>3</w:t>
            </w:r>
          </w:p>
        </w:tc>
        <w:tc>
          <w:tcPr>
            <w:tcW w:w="1907" w:type="dxa"/>
            <w:hideMark/>
          </w:tcPr>
          <w:p w14:paraId="52B886DF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sz w:val="24"/>
              </w:rPr>
            </w:pPr>
            <w:r w:rsidRPr="00BD7DE5">
              <w:rPr>
                <w:rFonts w:ascii="Times New Roman" w:eastAsia="宋体" w:hAnsi="Times New Roman"/>
                <w:sz w:val="24"/>
              </w:rPr>
              <w:t>可接受</w:t>
            </w:r>
          </w:p>
        </w:tc>
      </w:tr>
      <w:tr w:rsidR="00BD7DE5" w:rsidRPr="00BD7DE5" w14:paraId="389092C9" w14:textId="77777777" w:rsidTr="00BD7DE5">
        <w:trPr>
          <w:jc w:val="center"/>
        </w:trPr>
        <w:tc>
          <w:tcPr>
            <w:tcW w:w="2410" w:type="dxa"/>
            <w:hideMark/>
          </w:tcPr>
          <w:p w14:paraId="0316CD86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sz w:val="24"/>
              </w:rPr>
            </w:pPr>
            <w:r w:rsidRPr="00BD7DE5">
              <w:rPr>
                <w:rFonts w:ascii="Times New Roman" w:eastAsia="宋体" w:hAnsi="Times New Roman"/>
                <w:sz w:val="24"/>
              </w:rPr>
              <w:t>身心影响</w:t>
            </w:r>
          </w:p>
        </w:tc>
        <w:tc>
          <w:tcPr>
            <w:tcW w:w="1843" w:type="dxa"/>
            <w:hideMark/>
          </w:tcPr>
          <w:p w14:paraId="1CD73E9C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sz w:val="24"/>
              </w:rPr>
            </w:pPr>
            <w:r w:rsidRPr="00BD7DE5">
              <w:rPr>
                <w:rFonts w:ascii="Times New Roman" w:eastAsia="宋体" w:hAnsi="Times New Roman"/>
                <w:sz w:val="24"/>
              </w:rPr>
              <w:t>0.863</w:t>
            </w:r>
          </w:p>
        </w:tc>
        <w:tc>
          <w:tcPr>
            <w:tcW w:w="1211" w:type="dxa"/>
            <w:hideMark/>
          </w:tcPr>
          <w:p w14:paraId="0889B19B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sz w:val="24"/>
              </w:rPr>
            </w:pPr>
            <w:r w:rsidRPr="00BD7DE5">
              <w:rPr>
                <w:rFonts w:ascii="Times New Roman" w:eastAsia="宋体" w:hAnsi="Times New Roman"/>
                <w:sz w:val="24"/>
              </w:rPr>
              <w:t>4</w:t>
            </w:r>
          </w:p>
        </w:tc>
        <w:tc>
          <w:tcPr>
            <w:tcW w:w="1907" w:type="dxa"/>
            <w:hideMark/>
          </w:tcPr>
          <w:p w14:paraId="256F4401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sz w:val="24"/>
              </w:rPr>
            </w:pPr>
            <w:r w:rsidRPr="00BD7DE5">
              <w:rPr>
                <w:rFonts w:ascii="Times New Roman" w:eastAsia="宋体" w:hAnsi="Times New Roman"/>
                <w:sz w:val="24"/>
              </w:rPr>
              <w:t>良好</w:t>
            </w:r>
          </w:p>
        </w:tc>
      </w:tr>
      <w:tr w:rsidR="00BD7DE5" w:rsidRPr="00BD7DE5" w14:paraId="0CDE289E" w14:textId="77777777" w:rsidTr="00BD7DE5">
        <w:trPr>
          <w:jc w:val="center"/>
        </w:trPr>
        <w:tc>
          <w:tcPr>
            <w:tcW w:w="2410" w:type="dxa"/>
            <w:hideMark/>
          </w:tcPr>
          <w:p w14:paraId="1D5BFA3F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sz w:val="24"/>
              </w:rPr>
            </w:pPr>
            <w:r w:rsidRPr="00BD7DE5">
              <w:rPr>
                <w:rFonts w:ascii="Times New Roman" w:eastAsia="宋体" w:hAnsi="Times New Roman"/>
                <w:b/>
                <w:bCs/>
                <w:sz w:val="24"/>
              </w:rPr>
              <w:t>总量表</w:t>
            </w:r>
          </w:p>
        </w:tc>
        <w:tc>
          <w:tcPr>
            <w:tcW w:w="1843" w:type="dxa"/>
            <w:hideMark/>
          </w:tcPr>
          <w:p w14:paraId="6C9BF277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sz w:val="24"/>
              </w:rPr>
            </w:pPr>
            <w:r w:rsidRPr="00BD7DE5">
              <w:rPr>
                <w:rFonts w:ascii="Times New Roman" w:eastAsia="宋体" w:hAnsi="Times New Roman"/>
                <w:b/>
                <w:bCs/>
                <w:sz w:val="24"/>
              </w:rPr>
              <w:t>0.930</w:t>
            </w:r>
          </w:p>
        </w:tc>
        <w:tc>
          <w:tcPr>
            <w:tcW w:w="1211" w:type="dxa"/>
            <w:hideMark/>
          </w:tcPr>
          <w:p w14:paraId="35B1A62F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sz w:val="24"/>
              </w:rPr>
            </w:pPr>
            <w:r w:rsidRPr="00BD7DE5">
              <w:rPr>
                <w:rFonts w:ascii="Times New Roman" w:eastAsia="宋体" w:hAnsi="Times New Roman"/>
                <w:b/>
                <w:bCs/>
                <w:sz w:val="24"/>
              </w:rPr>
              <w:t>13</w:t>
            </w:r>
          </w:p>
        </w:tc>
        <w:tc>
          <w:tcPr>
            <w:tcW w:w="1907" w:type="dxa"/>
            <w:hideMark/>
          </w:tcPr>
          <w:p w14:paraId="7B4122BA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sz w:val="24"/>
              </w:rPr>
            </w:pPr>
            <w:r w:rsidRPr="00BD7DE5">
              <w:rPr>
                <w:rFonts w:ascii="Times New Roman" w:eastAsia="宋体" w:hAnsi="Times New Roman"/>
                <w:b/>
                <w:bCs/>
                <w:sz w:val="24"/>
              </w:rPr>
              <w:t>优秀</w:t>
            </w:r>
          </w:p>
        </w:tc>
      </w:tr>
      <w:tr w:rsidR="00BD7DE5" w:rsidRPr="00BD7DE5" w14:paraId="4DE0AE79" w14:textId="77777777" w:rsidTr="00BD7DE5">
        <w:trPr>
          <w:jc w:val="center"/>
        </w:trPr>
        <w:tc>
          <w:tcPr>
            <w:tcW w:w="2410" w:type="dxa"/>
            <w:hideMark/>
          </w:tcPr>
          <w:p w14:paraId="41C8F05E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sz w:val="24"/>
              </w:rPr>
            </w:pPr>
            <w:r w:rsidRPr="00BD7DE5">
              <w:rPr>
                <w:rFonts w:ascii="Times New Roman" w:eastAsia="宋体" w:hAnsi="Times New Roman"/>
                <w:b/>
                <w:bCs/>
                <w:sz w:val="24"/>
              </w:rPr>
              <w:t>DASS-21</w:t>
            </w:r>
            <w:r w:rsidRPr="00BD7DE5">
              <w:rPr>
                <w:rFonts w:ascii="Times New Roman" w:eastAsia="宋体" w:hAnsi="Times New Roman"/>
                <w:b/>
                <w:bCs/>
                <w:sz w:val="24"/>
              </w:rPr>
              <w:t>量表</w:t>
            </w:r>
          </w:p>
        </w:tc>
        <w:tc>
          <w:tcPr>
            <w:tcW w:w="1843" w:type="dxa"/>
            <w:hideMark/>
          </w:tcPr>
          <w:p w14:paraId="54BA1E1D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1211" w:type="dxa"/>
            <w:hideMark/>
          </w:tcPr>
          <w:p w14:paraId="032221D2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1907" w:type="dxa"/>
            <w:hideMark/>
          </w:tcPr>
          <w:p w14:paraId="4F781C40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sz w:val="24"/>
              </w:rPr>
            </w:pPr>
          </w:p>
        </w:tc>
      </w:tr>
      <w:tr w:rsidR="00BD7DE5" w:rsidRPr="00BD7DE5" w14:paraId="15DB2FE0" w14:textId="77777777" w:rsidTr="00BD7DE5">
        <w:trPr>
          <w:jc w:val="center"/>
        </w:trPr>
        <w:tc>
          <w:tcPr>
            <w:tcW w:w="2410" w:type="dxa"/>
            <w:hideMark/>
          </w:tcPr>
          <w:p w14:paraId="3F924607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sz w:val="24"/>
              </w:rPr>
            </w:pPr>
            <w:r w:rsidRPr="00BD7DE5">
              <w:rPr>
                <w:rFonts w:ascii="Times New Roman" w:eastAsia="宋体" w:hAnsi="Times New Roman"/>
                <w:sz w:val="24"/>
              </w:rPr>
              <w:t>压力维度</w:t>
            </w:r>
          </w:p>
        </w:tc>
        <w:tc>
          <w:tcPr>
            <w:tcW w:w="1843" w:type="dxa"/>
            <w:hideMark/>
          </w:tcPr>
          <w:p w14:paraId="69954DDC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sz w:val="24"/>
              </w:rPr>
            </w:pPr>
            <w:r w:rsidRPr="00BD7DE5">
              <w:rPr>
                <w:rFonts w:ascii="Times New Roman" w:eastAsia="宋体" w:hAnsi="Times New Roman"/>
                <w:sz w:val="24"/>
              </w:rPr>
              <w:t>0.816</w:t>
            </w:r>
          </w:p>
        </w:tc>
        <w:tc>
          <w:tcPr>
            <w:tcW w:w="1211" w:type="dxa"/>
            <w:hideMark/>
          </w:tcPr>
          <w:p w14:paraId="1FD8F087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sz w:val="24"/>
              </w:rPr>
            </w:pPr>
            <w:r w:rsidRPr="00BD7DE5">
              <w:rPr>
                <w:rFonts w:ascii="Times New Roman" w:eastAsia="宋体" w:hAnsi="Times New Roman"/>
                <w:sz w:val="24"/>
              </w:rPr>
              <w:t>7</w:t>
            </w:r>
          </w:p>
        </w:tc>
        <w:tc>
          <w:tcPr>
            <w:tcW w:w="1907" w:type="dxa"/>
            <w:hideMark/>
          </w:tcPr>
          <w:p w14:paraId="60902B54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sz w:val="24"/>
              </w:rPr>
            </w:pPr>
            <w:r w:rsidRPr="00BD7DE5">
              <w:rPr>
                <w:rFonts w:ascii="Times New Roman" w:eastAsia="宋体" w:hAnsi="Times New Roman"/>
                <w:sz w:val="24"/>
              </w:rPr>
              <w:t>良好</w:t>
            </w:r>
          </w:p>
        </w:tc>
      </w:tr>
      <w:tr w:rsidR="00BD7DE5" w:rsidRPr="00BD7DE5" w14:paraId="40A76DB9" w14:textId="77777777" w:rsidTr="00BD7DE5">
        <w:trPr>
          <w:jc w:val="center"/>
        </w:trPr>
        <w:tc>
          <w:tcPr>
            <w:tcW w:w="2410" w:type="dxa"/>
            <w:hideMark/>
          </w:tcPr>
          <w:p w14:paraId="14C86F9B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sz w:val="24"/>
              </w:rPr>
            </w:pPr>
            <w:r w:rsidRPr="00BD7DE5">
              <w:rPr>
                <w:rFonts w:ascii="Times New Roman" w:eastAsia="宋体" w:hAnsi="Times New Roman"/>
                <w:sz w:val="24"/>
              </w:rPr>
              <w:t>焦虑维度</w:t>
            </w:r>
          </w:p>
        </w:tc>
        <w:tc>
          <w:tcPr>
            <w:tcW w:w="1843" w:type="dxa"/>
            <w:hideMark/>
          </w:tcPr>
          <w:p w14:paraId="686E4EDE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sz w:val="24"/>
              </w:rPr>
            </w:pPr>
            <w:r w:rsidRPr="00BD7DE5">
              <w:rPr>
                <w:rFonts w:ascii="Times New Roman" w:eastAsia="宋体" w:hAnsi="Times New Roman"/>
                <w:sz w:val="24"/>
              </w:rPr>
              <w:t>0.880</w:t>
            </w:r>
          </w:p>
        </w:tc>
        <w:tc>
          <w:tcPr>
            <w:tcW w:w="1211" w:type="dxa"/>
            <w:hideMark/>
          </w:tcPr>
          <w:p w14:paraId="6AD49860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sz w:val="24"/>
              </w:rPr>
            </w:pPr>
            <w:r w:rsidRPr="00BD7DE5">
              <w:rPr>
                <w:rFonts w:ascii="Times New Roman" w:eastAsia="宋体" w:hAnsi="Times New Roman"/>
                <w:sz w:val="24"/>
              </w:rPr>
              <w:t>7</w:t>
            </w:r>
          </w:p>
        </w:tc>
        <w:tc>
          <w:tcPr>
            <w:tcW w:w="1907" w:type="dxa"/>
            <w:hideMark/>
          </w:tcPr>
          <w:p w14:paraId="78E69322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sz w:val="24"/>
              </w:rPr>
            </w:pPr>
            <w:r w:rsidRPr="00BD7DE5">
              <w:rPr>
                <w:rFonts w:ascii="Times New Roman" w:eastAsia="宋体" w:hAnsi="Times New Roman"/>
                <w:sz w:val="24"/>
              </w:rPr>
              <w:t>良好</w:t>
            </w:r>
          </w:p>
        </w:tc>
      </w:tr>
      <w:tr w:rsidR="00BD7DE5" w:rsidRPr="00BD7DE5" w14:paraId="322BF71A" w14:textId="77777777" w:rsidTr="00BD7DE5">
        <w:trPr>
          <w:jc w:val="center"/>
        </w:trPr>
        <w:tc>
          <w:tcPr>
            <w:tcW w:w="2410" w:type="dxa"/>
            <w:hideMark/>
          </w:tcPr>
          <w:p w14:paraId="72291B1C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sz w:val="24"/>
              </w:rPr>
            </w:pPr>
            <w:r w:rsidRPr="00BD7DE5">
              <w:rPr>
                <w:rFonts w:ascii="Times New Roman" w:eastAsia="宋体" w:hAnsi="Times New Roman"/>
                <w:sz w:val="24"/>
              </w:rPr>
              <w:t>抑郁维度</w:t>
            </w:r>
          </w:p>
        </w:tc>
        <w:tc>
          <w:tcPr>
            <w:tcW w:w="1843" w:type="dxa"/>
            <w:hideMark/>
          </w:tcPr>
          <w:p w14:paraId="2E01F743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sz w:val="24"/>
              </w:rPr>
            </w:pPr>
            <w:r w:rsidRPr="00BD7DE5">
              <w:rPr>
                <w:rFonts w:ascii="Times New Roman" w:eastAsia="宋体" w:hAnsi="Times New Roman"/>
                <w:sz w:val="24"/>
              </w:rPr>
              <w:t>0.868</w:t>
            </w:r>
          </w:p>
        </w:tc>
        <w:tc>
          <w:tcPr>
            <w:tcW w:w="1211" w:type="dxa"/>
            <w:hideMark/>
          </w:tcPr>
          <w:p w14:paraId="1C778302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sz w:val="24"/>
              </w:rPr>
            </w:pPr>
            <w:r w:rsidRPr="00BD7DE5">
              <w:rPr>
                <w:rFonts w:ascii="Times New Roman" w:eastAsia="宋体" w:hAnsi="Times New Roman"/>
                <w:sz w:val="24"/>
              </w:rPr>
              <w:t>7</w:t>
            </w:r>
          </w:p>
        </w:tc>
        <w:tc>
          <w:tcPr>
            <w:tcW w:w="1907" w:type="dxa"/>
            <w:hideMark/>
          </w:tcPr>
          <w:p w14:paraId="2FE9AA03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sz w:val="24"/>
              </w:rPr>
            </w:pPr>
            <w:r w:rsidRPr="00BD7DE5">
              <w:rPr>
                <w:rFonts w:ascii="Times New Roman" w:eastAsia="宋体" w:hAnsi="Times New Roman"/>
                <w:sz w:val="24"/>
              </w:rPr>
              <w:t>良好</w:t>
            </w:r>
          </w:p>
        </w:tc>
      </w:tr>
      <w:tr w:rsidR="00BD7DE5" w:rsidRPr="00BD7DE5" w14:paraId="4FD97317" w14:textId="77777777" w:rsidTr="00BD7DE5">
        <w:trPr>
          <w:jc w:val="center"/>
        </w:trPr>
        <w:tc>
          <w:tcPr>
            <w:tcW w:w="2410" w:type="dxa"/>
            <w:hideMark/>
          </w:tcPr>
          <w:p w14:paraId="5BB37B42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sz w:val="24"/>
              </w:rPr>
            </w:pPr>
            <w:r w:rsidRPr="00BD7DE5">
              <w:rPr>
                <w:rFonts w:ascii="Times New Roman" w:eastAsia="宋体" w:hAnsi="Times New Roman"/>
                <w:b/>
                <w:bCs/>
                <w:sz w:val="24"/>
              </w:rPr>
              <w:t>总量表</w:t>
            </w:r>
          </w:p>
        </w:tc>
        <w:tc>
          <w:tcPr>
            <w:tcW w:w="1843" w:type="dxa"/>
            <w:hideMark/>
          </w:tcPr>
          <w:p w14:paraId="0F8C7283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sz w:val="24"/>
              </w:rPr>
            </w:pPr>
            <w:r w:rsidRPr="00BD7DE5">
              <w:rPr>
                <w:rFonts w:ascii="Times New Roman" w:eastAsia="宋体" w:hAnsi="Times New Roman"/>
                <w:b/>
                <w:bCs/>
                <w:sz w:val="24"/>
              </w:rPr>
              <w:t>0.931</w:t>
            </w:r>
          </w:p>
        </w:tc>
        <w:tc>
          <w:tcPr>
            <w:tcW w:w="1211" w:type="dxa"/>
            <w:hideMark/>
          </w:tcPr>
          <w:p w14:paraId="1A11D5C6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sz w:val="24"/>
              </w:rPr>
            </w:pPr>
            <w:r w:rsidRPr="00BD7DE5">
              <w:rPr>
                <w:rFonts w:ascii="Times New Roman" w:eastAsia="宋体" w:hAnsi="Times New Roman"/>
                <w:b/>
                <w:bCs/>
                <w:sz w:val="24"/>
              </w:rPr>
              <w:t>21</w:t>
            </w:r>
          </w:p>
        </w:tc>
        <w:tc>
          <w:tcPr>
            <w:tcW w:w="1907" w:type="dxa"/>
            <w:hideMark/>
          </w:tcPr>
          <w:p w14:paraId="3942B9AA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sz w:val="24"/>
              </w:rPr>
            </w:pPr>
            <w:r w:rsidRPr="00BD7DE5">
              <w:rPr>
                <w:rFonts w:ascii="Times New Roman" w:eastAsia="宋体" w:hAnsi="Times New Roman"/>
                <w:b/>
                <w:bCs/>
                <w:sz w:val="24"/>
              </w:rPr>
              <w:t>优秀</w:t>
            </w:r>
          </w:p>
        </w:tc>
      </w:tr>
    </w:tbl>
    <w:p w14:paraId="294A8B6E" w14:textId="77777777" w:rsidR="00BD7DE5" w:rsidRDefault="00BD7DE5" w:rsidP="00BD7DE5">
      <w:pPr>
        <w:spacing w:line="400" w:lineRule="exact"/>
        <w:rPr>
          <w:rFonts w:ascii="Times New Roman" w:eastAsia="宋体" w:hAnsi="Times New Roman"/>
          <w:sz w:val="24"/>
        </w:rPr>
      </w:pPr>
      <w:r w:rsidRPr="00BD7DE5">
        <w:rPr>
          <w:rFonts w:ascii="Times New Roman" w:eastAsia="宋体" w:hAnsi="Times New Roman"/>
          <w:b/>
          <w:bCs/>
          <w:sz w:val="24"/>
        </w:rPr>
        <w:t>结论</w:t>
      </w:r>
      <w:r w:rsidRPr="00BD7DE5">
        <w:rPr>
          <w:rFonts w:ascii="Times New Roman" w:eastAsia="宋体" w:hAnsi="Times New Roman"/>
          <w:sz w:val="24"/>
        </w:rPr>
        <w:t>：手机依赖量表</w:t>
      </w:r>
      <w:r w:rsidRPr="00BD7DE5">
        <w:rPr>
          <w:rFonts w:ascii="Times New Roman" w:eastAsia="宋体" w:hAnsi="Times New Roman"/>
          <w:sz w:val="24"/>
        </w:rPr>
        <w:t xml:space="preserve"> (α = 0.930) </w:t>
      </w:r>
      <w:r w:rsidRPr="00BD7DE5">
        <w:rPr>
          <w:rFonts w:ascii="Times New Roman" w:eastAsia="宋体" w:hAnsi="Times New Roman"/>
          <w:sz w:val="24"/>
        </w:rPr>
        <w:t>和</w:t>
      </w:r>
      <w:r w:rsidRPr="00BD7DE5">
        <w:rPr>
          <w:rFonts w:ascii="Times New Roman" w:eastAsia="宋体" w:hAnsi="Times New Roman"/>
          <w:sz w:val="24"/>
        </w:rPr>
        <w:t>DASS-21</w:t>
      </w:r>
      <w:r w:rsidRPr="00BD7DE5">
        <w:rPr>
          <w:rFonts w:ascii="Times New Roman" w:eastAsia="宋体" w:hAnsi="Times New Roman"/>
          <w:sz w:val="24"/>
        </w:rPr>
        <w:t>量表</w:t>
      </w:r>
      <w:r w:rsidRPr="00BD7DE5">
        <w:rPr>
          <w:rFonts w:ascii="Times New Roman" w:eastAsia="宋体" w:hAnsi="Times New Roman"/>
          <w:sz w:val="24"/>
        </w:rPr>
        <w:t xml:space="preserve"> (α = 0.931) </w:t>
      </w:r>
      <w:r w:rsidRPr="00BD7DE5">
        <w:rPr>
          <w:rFonts w:ascii="Times New Roman" w:eastAsia="宋体" w:hAnsi="Times New Roman"/>
          <w:sz w:val="24"/>
        </w:rPr>
        <w:t>的总体</w:t>
      </w:r>
      <w:proofErr w:type="gramStart"/>
      <w:r w:rsidRPr="00BD7DE5">
        <w:rPr>
          <w:rFonts w:ascii="Times New Roman" w:eastAsia="宋体" w:hAnsi="Times New Roman"/>
          <w:sz w:val="24"/>
        </w:rPr>
        <w:t>信度均</w:t>
      </w:r>
      <w:proofErr w:type="gramEnd"/>
      <w:r w:rsidRPr="00BD7DE5">
        <w:rPr>
          <w:rFonts w:ascii="Times New Roman" w:eastAsia="宋体" w:hAnsi="Times New Roman"/>
          <w:sz w:val="24"/>
        </w:rPr>
        <w:t>达到了优秀水平。</w:t>
      </w:r>
      <w:proofErr w:type="gramStart"/>
      <w:r w:rsidRPr="00BD7DE5">
        <w:rPr>
          <w:rFonts w:ascii="Times New Roman" w:eastAsia="宋体" w:hAnsi="Times New Roman"/>
          <w:sz w:val="24"/>
        </w:rPr>
        <w:t>各子维度</w:t>
      </w:r>
      <w:proofErr w:type="gramEnd"/>
      <w:r w:rsidRPr="00BD7DE5">
        <w:rPr>
          <w:rFonts w:ascii="Times New Roman" w:eastAsia="宋体" w:hAnsi="Times New Roman"/>
          <w:sz w:val="24"/>
        </w:rPr>
        <w:t>的信度系数均在</w:t>
      </w:r>
      <w:r w:rsidRPr="00BD7DE5">
        <w:rPr>
          <w:rFonts w:ascii="Times New Roman" w:eastAsia="宋体" w:hAnsi="Times New Roman"/>
          <w:sz w:val="24"/>
        </w:rPr>
        <w:t>0.793</w:t>
      </w:r>
      <w:r w:rsidRPr="00BD7DE5">
        <w:rPr>
          <w:rFonts w:ascii="Times New Roman" w:eastAsia="宋体" w:hAnsi="Times New Roman"/>
          <w:sz w:val="24"/>
        </w:rPr>
        <w:t>以上，表明两个量表在本研究中均具有良好的信度，测量结果是可靠且稳定的。</w:t>
      </w:r>
    </w:p>
    <w:p w14:paraId="763BE94D" w14:textId="77777777" w:rsidR="00BD7DE5" w:rsidRDefault="00BD7DE5" w:rsidP="00BD7DE5">
      <w:pPr>
        <w:spacing w:line="400" w:lineRule="exact"/>
        <w:rPr>
          <w:rFonts w:ascii="Times New Roman" w:eastAsia="宋体" w:hAnsi="Times New Roman"/>
          <w:sz w:val="24"/>
        </w:rPr>
      </w:pPr>
    </w:p>
    <w:p w14:paraId="67B18464" w14:textId="73721DCA" w:rsidR="00BD7DE5" w:rsidRPr="00BD7DE5" w:rsidRDefault="00BD7DE5" w:rsidP="00BD7DE5">
      <w:pPr>
        <w:spacing w:line="400" w:lineRule="exact"/>
        <w:rPr>
          <w:rFonts w:ascii="Times New Roman" w:eastAsia="宋体" w:hAnsi="Times New Roman"/>
          <w:sz w:val="24"/>
        </w:rPr>
      </w:pPr>
      <w:r w:rsidRPr="00BD7DE5">
        <w:rPr>
          <w:rFonts w:ascii="Times New Roman" w:eastAsia="宋体" w:hAnsi="Times New Roman"/>
          <w:b/>
          <w:bCs/>
          <w:sz w:val="24"/>
        </w:rPr>
        <w:t>2.</w:t>
      </w:r>
      <w:r w:rsidRPr="00BD7DE5">
        <w:rPr>
          <w:rFonts w:ascii="Times New Roman" w:eastAsia="宋体" w:hAnsi="Times New Roman"/>
          <w:b/>
          <w:bCs/>
          <w:sz w:val="24"/>
        </w:rPr>
        <w:t>结构效度</w:t>
      </w:r>
    </w:p>
    <w:p w14:paraId="2030EFB5" w14:textId="4C7AE453" w:rsidR="00BD7DE5" w:rsidRPr="00BD7DE5" w:rsidRDefault="00BD7DE5" w:rsidP="00BD7DE5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  <w:r w:rsidRPr="00BD7DE5">
        <w:rPr>
          <w:rFonts w:ascii="Times New Roman" w:eastAsia="宋体" w:hAnsi="Times New Roman"/>
          <w:sz w:val="24"/>
        </w:rPr>
        <w:t>本研究采用验证性因子分析</w:t>
      </w:r>
      <w:r>
        <w:rPr>
          <w:rFonts w:ascii="Times New Roman" w:eastAsia="宋体" w:hAnsi="Times New Roman" w:hint="eastAsia"/>
          <w:sz w:val="24"/>
        </w:rPr>
        <w:t>（</w:t>
      </w:r>
      <w:r w:rsidRPr="00BD7DE5">
        <w:rPr>
          <w:rFonts w:ascii="Times New Roman" w:eastAsia="宋体" w:hAnsi="Times New Roman"/>
          <w:sz w:val="24"/>
        </w:rPr>
        <w:t>CFA</w:t>
      </w:r>
      <w:r>
        <w:rPr>
          <w:rFonts w:ascii="Times New Roman" w:eastAsia="宋体" w:hAnsi="Times New Roman" w:hint="eastAsia"/>
          <w:sz w:val="24"/>
        </w:rPr>
        <w:t>）</w:t>
      </w:r>
      <w:r w:rsidRPr="00BD7DE5">
        <w:rPr>
          <w:rFonts w:ascii="Times New Roman" w:eastAsia="宋体" w:hAnsi="Times New Roman"/>
          <w:sz w:val="24"/>
        </w:rPr>
        <w:t>来检验问卷的结构效度，即测量数据与理论模型的拟合程度。</w:t>
      </w:r>
    </w:p>
    <w:p w14:paraId="1068C481" w14:textId="78FFD0A1" w:rsidR="00BD7DE5" w:rsidRPr="00BD7DE5" w:rsidRDefault="00BD7DE5" w:rsidP="00BD7DE5">
      <w:pPr>
        <w:spacing w:line="400" w:lineRule="exac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t>（</w:t>
      </w:r>
      <w:r>
        <w:rPr>
          <w:rFonts w:ascii="Times New Roman" w:eastAsia="宋体" w:hAnsi="Times New Roman" w:hint="eastAsia"/>
          <w:b/>
          <w:bCs/>
          <w:sz w:val="24"/>
        </w:rPr>
        <w:t>1</w:t>
      </w:r>
      <w:r>
        <w:rPr>
          <w:rFonts w:ascii="Times New Roman" w:eastAsia="宋体" w:hAnsi="Times New Roman" w:hint="eastAsia"/>
          <w:b/>
          <w:bCs/>
          <w:sz w:val="24"/>
        </w:rPr>
        <w:t>）</w:t>
      </w:r>
      <w:r w:rsidRPr="00BD7DE5">
        <w:rPr>
          <w:rFonts w:ascii="Times New Roman" w:eastAsia="宋体" w:hAnsi="Times New Roman"/>
          <w:b/>
          <w:bCs/>
          <w:sz w:val="24"/>
        </w:rPr>
        <w:t>手机依赖量表</w:t>
      </w:r>
      <w:r>
        <w:rPr>
          <w:rFonts w:ascii="Times New Roman" w:eastAsia="宋体" w:hAnsi="Times New Roman" w:hint="eastAsia"/>
          <w:sz w:val="24"/>
        </w:rPr>
        <w:t>：</w:t>
      </w:r>
      <w:r w:rsidRPr="00BD7DE5">
        <w:rPr>
          <w:rFonts w:ascii="Times New Roman" w:eastAsia="宋体" w:hAnsi="Times New Roman"/>
          <w:sz w:val="24"/>
        </w:rPr>
        <w:t>本研究验证了</w:t>
      </w:r>
      <w:r>
        <w:rPr>
          <w:rFonts w:ascii="Times New Roman" w:eastAsia="宋体" w:hAnsi="Times New Roman" w:hint="eastAsia"/>
          <w:sz w:val="24"/>
        </w:rPr>
        <w:t>“</w:t>
      </w:r>
      <w:r w:rsidRPr="00BD7DE5">
        <w:rPr>
          <w:rFonts w:ascii="Times New Roman" w:eastAsia="宋体" w:hAnsi="Times New Roman"/>
          <w:sz w:val="24"/>
        </w:rPr>
        <w:t>手机依赖</w:t>
      </w:r>
      <w:r w:rsidRPr="00BD7DE5">
        <w:rPr>
          <w:rFonts w:ascii="Times New Roman" w:eastAsia="宋体" w:hAnsi="Times New Roman"/>
          <w:sz w:val="24"/>
        </w:rPr>
        <w:t>”</w:t>
      </w:r>
      <w:r w:rsidRPr="00BD7DE5">
        <w:rPr>
          <w:rFonts w:ascii="Times New Roman" w:eastAsia="宋体" w:hAnsi="Times New Roman"/>
          <w:sz w:val="24"/>
        </w:rPr>
        <w:t>的</w:t>
      </w:r>
      <w:r w:rsidRPr="00BD7DE5">
        <w:rPr>
          <w:rFonts w:ascii="Times New Roman" w:eastAsia="宋体" w:hAnsi="Times New Roman"/>
          <w:sz w:val="24"/>
        </w:rPr>
        <w:t>“</w:t>
      </w:r>
      <w:r w:rsidRPr="00BD7DE5">
        <w:rPr>
          <w:rFonts w:ascii="Times New Roman" w:eastAsia="宋体" w:hAnsi="Times New Roman"/>
          <w:sz w:val="24"/>
        </w:rPr>
        <w:t>戒断症状</w:t>
      </w:r>
      <w:r w:rsidRPr="00BD7DE5">
        <w:rPr>
          <w:rFonts w:ascii="Times New Roman" w:eastAsia="宋体" w:hAnsi="Times New Roman"/>
          <w:sz w:val="24"/>
        </w:rPr>
        <w:t>-</w:t>
      </w:r>
      <w:r w:rsidRPr="00BD7DE5">
        <w:rPr>
          <w:rFonts w:ascii="Times New Roman" w:eastAsia="宋体" w:hAnsi="Times New Roman"/>
          <w:sz w:val="24"/>
        </w:rPr>
        <w:t>渴求性</w:t>
      </w:r>
      <w:r w:rsidRPr="00BD7DE5">
        <w:rPr>
          <w:rFonts w:ascii="Times New Roman" w:eastAsia="宋体" w:hAnsi="Times New Roman"/>
          <w:sz w:val="24"/>
        </w:rPr>
        <w:t>-</w:t>
      </w:r>
      <w:r w:rsidRPr="00BD7DE5">
        <w:rPr>
          <w:rFonts w:ascii="Times New Roman" w:eastAsia="宋体" w:hAnsi="Times New Roman"/>
          <w:sz w:val="24"/>
        </w:rPr>
        <w:t>身心影响</w:t>
      </w:r>
      <w:r>
        <w:rPr>
          <w:rFonts w:ascii="Times New Roman" w:eastAsia="宋体" w:hAnsi="Times New Roman" w:hint="eastAsia"/>
          <w:sz w:val="24"/>
        </w:rPr>
        <w:t>”</w:t>
      </w:r>
      <w:proofErr w:type="gramStart"/>
      <w:r w:rsidRPr="00BD7DE5">
        <w:rPr>
          <w:rFonts w:ascii="Times New Roman" w:eastAsia="宋体" w:hAnsi="Times New Roman"/>
          <w:sz w:val="24"/>
        </w:rPr>
        <w:t>三维度二阶</w:t>
      </w:r>
      <w:proofErr w:type="gramEnd"/>
      <w:r w:rsidRPr="00BD7DE5">
        <w:rPr>
          <w:rFonts w:ascii="Times New Roman" w:eastAsia="宋体" w:hAnsi="Times New Roman"/>
          <w:sz w:val="24"/>
        </w:rPr>
        <w:t>因子结构。模型拟合指数结果显示：</w:t>
      </w:r>
      <w:r w:rsidRPr="00BD7DE5">
        <w:rPr>
          <w:rFonts w:ascii="Times New Roman" w:eastAsia="宋体" w:hAnsi="Times New Roman"/>
          <w:sz w:val="24"/>
        </w:rPr>
        <w:t>CFI = 0.949</w:t>
      </w:r>
      <w:r w:rsidRPr="00BD7DE5">
        <w:rPr>
          <w:rFonts w:ascii="Times New Roman" w:eastAsia="宋体" w:hAnsi="Times New Roman"/>
          <w:sz w:val="24"/>
        </w:rPr>
        <w:t>，</w:t>
      </w:r>
      <w:r w:rsidRPr="00BD7DE5">
        <w:rPr>
          <w:rFonts w:ascii="Times New Roman" w:eastAsia="宋体" w:hAnsi="Times New Roman"/>
          <w:sz w:val="24"/>
        </w:rPr>
        <w:t>TLI = 0.936</w:t>
      </w:r>
      <w:r w:rsidRPr="00BD7DE5">
        <w:rPr>
          <w:rFonts w:ascii="Times New Roman" w:eastAsia="宋体" w:hAnsi="Times New Roman"/>
          <w:sz w:val="24"/>
        </w:rPr>
        <w:t>，</w:t>
      </w:r>
      <w:r w:rsidRPr="00BD7DE5">
        <w:rPr>
          <w:rFonts w:ascii="Times New Roman" w:eastAsia="宋体" w:hAnsi="Times New Roman"/>
          <w:sz w:val="24"/>
        </w:rPr>
        <w:t>SRMR = 0.071</w:t>
      </w:r>
      <w:r w:rsidRPr="00BD7DE5">
        <w:rPr>
          <w:rFonts w:ascii="Times New Roman" w:eastAsia="宋体" w:hAnsi="Times New Roman"/>
          <w:sz w:val="24"/>
        </w:rPr>
        <w:t>，</w:t>
      </w:r>
      <w:r w:rsidRPr="00BD7DE5">
        <w:rPr>
          <w:rFonts w:ascii="Times New Roman" w:eastAsia="宋体" w:hAnsi="Times New Roman"/>
          <w:sz w:val="24"/>
        </w:rPr>
        <w:t>RMSEA = 0.083</w:t>
      </w:r>
      <w:r w:rsidRPr="00BD7DE5">
        <w:rPr>
          <w:rFonts w:ascii="Times New Roman" w:eastAsia="宋体" w:hAnsi="Times New Roman"/>
          <w:sz w:val="24"/>
        </w:rPr>
        <w:t>。</w:t>
      </w:r>
    </w:p>
    <w:p w14:paraId="1E4742DC" w14:textId="08F3ADD9" w:rsidR="00BD7DE5" w:rsidRPr="00BD7DE5" w:rsidRDefault="00BD7DE5" w:rsidP="00BD7DE5">
      <w:pPr>
        <w:spacing w:line="400" w:lineRule="exact"/>
        <w:rPr>
          <w:rFonts w:ascii="Times New Roman" w:eastAsia="宋体" w:hAnsi="Times New Roman"/>
          <w:sz w:val="24"/>
        </w:rPr>
      </w:pPr>
      <w:r w:rsidRPr="00BD7DE5">
        <w:rPr>
          <w:rFonts w:ascii="Times New Roman" w:eastAsia="宋体" w:hAnsi="Times New Roman"/>
          <w:b/>
          <w:bCs/>
          <w:sz w:val="24"/>
        </w:rPr>
        <w:t>评价</w:t>
      </w:r>
      <w:r w:rsidRPr="00BD7DE5">
        <w:rPr>
          <w:rFonts w:ascii="Times New Roman" w:eastAsia="宋体" w:hAnsi="Times New Roman"/>
          <w:sz w:val="24"/>
        </w:rPr>
        <w:t>：</w:t>
      </w:r>
      <w:r w:rsidRPr="00BD7DE5">
        <w:rPr>
          <w:rFonts w:ascii="Times New Roman" w:eastAsia="宋体" w:hAnsi="Times New Roman"/>
          <w:sz w:val="24"/>
        </w:rPr>
        <w:t>CFI</w:t>
      </w:r>
      <w:r w:rsidRPr="00BD7DE5">
        <w:rPr>
          <w:rFonts w:ascii="Times New Roman" w:eastAsia="宋体" w:hAnsi="Times New Roman"/>
          <w:sz w:val="24"/>
        </w:rPr>
        <w:t>和</w:t>
      </w:r>
      <w:r w:rsidRPr="00BD7DE5">
        <w:rPr>
          <w:rFonts w:ascii="Times New Roman" w:eastAsia="宋体" w:hAnsi="Times New Roman"/>
          <w:sz w:val="24"/>
        </w:rPr>
        <w:t>TLI</w:t>
      </w:r>
      <w:r w:rsidRPr="00BD7DE5">
        <w:rPr>
          <w:rFonts w:ascii="Times New Roman" w:eastAsia="宋体" w:hAnsi="Times New Roman"/>
          <w:sz w:val="24"/>
        </w:rPr>
        <w:t>均大于</w:t>
      </w:r>
      <w:r w:rsidRPr="00BD7DE5">
        <w:rPr>
          <w:rFonts w:ascii="Times New Roman" w:eastAsia="宋体" w:hAnsi="Times New Roman"/>
          <w:sz w:val="24"/>
        </w:rPr>
        <w:t>0.90</w:t>
      </w:r>
      <w:r w:rsidRPr="00BD7DE5">
        <w:rPr>
          <w:rFonts w:ascii="Times New Roman" w:eastAsia="宋体" w:hAnsi="Times New Roman"/>
          <w:sz w:val="24"/>
        </w:rPr>
        <w:t>，</w:t>
      </w:r>
      <w:r w:rsidRPr="00BD7DE5">
        <w:rPr>
          <w:rFonts w:ascii="Times New Roman" w:eastAsia="宋体" w:hAnsi="Times New Roman"/>
          <w:sz w:val="24"/>
        </w:rPr>
        <w:t>SRMR</w:t>
      </w:r>
      <w:r w:rsidRPr="00BD7DE5">
        <w:rPr>
          <w:rFonts w:ascii="Times New Roman" w:eastAsia="宋体" w:hAnsi="Times New Roman"/>
          <w:sz w:val="24"/>
        </w:rPr>
        <w:t>小于</w:t>
      </w:r>
      <w:r w:rsidRPr="00BD7DE5">
        <w:rPr>
          <w:rFonts w:ascii="Times New Roman" w:eastAsia="宋体" w:hAnsi="Times New Roman"/>
          <w:sz w:val="24"/>
        </w:rPr>
        <w:t>0.08</w:t>
      </w:r>
      <w:r w:rsidRPr="00BD7DE5">
        <w:rPr>
          <w:rFonts w:ascii="Times New Roman" w:eastAsia="宋体" w:hAnsi="Times New Roman"/>
          <w:sz w:val="24"/>
        </w:rPr>
        <w:t>，表明模型拟合良好；</w:t>
      </w:r>
      <w:r w:rsidRPr="00BD7DE5">
        <w:rPr>
          <w:rFonts w:ascii="Times New Roman" w:eastAsia="宋体" w:hAnsi="Times New Roman"/>
          <w:sz w:val="24"/>
        </w:rPr>
        <w:t>RMSEA</w:t>
      </w:r>
      <w:r w:rsidRPr="00BD7DE5">
        <w:rPr>
          <w:rFonts w:ascii="Times New Roman" w:eastAsia="宋体" w:hAnsi="Times New Roman"/>
          <w:sz w:val="24"/>
        </w:rPr>
        <w:t>处于可接受范围的临界值。综合来看，</w:t>
      </w:r>
      <w:r w:rsidRPr="00BD7DE5">
        <w:rPr>
          <w:rFonts w:ascii="Times New Roman" w:eastAsia="宋体" w:hAnsi="Times New Roman"/>
          <w:b/>
          <w:bCs/>
          <w:sz w:val="24"/>
        </w:rPr>
        <w:t>模型拟合可接受，数据结果支持手机依赖</w:t>
      </w:r>
      <w:r w:rsidRPr="00BD7DE5">
        <w:rPr>
          <w:rFonts w:ascii="Times New Roman" w:eastAsia="宋体" w:hAnsi="Times New Roman"/>
          <w:b/>
          <w:bCs/>
          <w:sz w:val="24"/>
        </w:rPr>
        <w:lastRenderedPageBreak/>
        <w:t>量表的</w:t>
      </w:r>
      <w:proofErr w:type="gramStart"/>
      <w:r w:rsidRPr="00BD7DE5">
        <w:rPr>
          <w:rFonts w:ascii="Times New Roman" w:eastAsia="宋体" w:hAnsi="Times New Roman"/>
          <w:b/>
          <w:bCs/>
          <w:sz w:val="24"/>
        </w:rPr>
        <w:t>三维度二阶</w:t>
      </w:r>
      <w:proofErr w:type="gramEnd"/>
      <w:r w:rsidRPr="00BD7DE5">
        <w:rPr>
          <w:rFonts w:ascii="Times New Roman" w:eastAsia="宋体" w:hAnsi="Times New Roman"/>
          <w:b/>
          <w:bCs/>
          <w:sz w:val="24"/>
        </w:rPr>
        <w:t>因子结构</w:t>
      </w:r>
      <w:r w:rsidRPr="00BD7DE5">
        <w:rPr>
          <w:rFonts w:ascii="Times New Roman" w:eastAsia="宋体" w:hAnsi="Times New Roman"/>
          <w:sz w:val="24"/>
        </w:rPr>
        <w:t>。此外，</w:t>
      </w:r>
      <w:proofErr w:type="gramStart"/>
      <w:r w:rsidRPr="00BD7DE5">
        <w:rPr>
          <w:rFonts w:ascii="Times New Roman" w:eastAsia="宋体" w:hAnsi="Times New Roman"/>
          <w:sz w:val="24"/>
        </w:rPr>
        <w:t>绝大部分题项的</w:t>
      </w:r>
      <w:proofErr w:type="gramEnd"/>
      <w:r w:rsidRPr="00BD7DE5">
        <w:rPr>
          <w:rFonts w:ascii="Times New Roman" w:eastAsia="宋体" w:hAnsi="Times New Roman"/>
          <w:sz w:val="24"/>
        </w:rPr>
        <w:t>标准化因子载荷均大于</w:t>
      </w:r>
      <w:r w:rsidRPr="00BD7DE5">
        <w:rPr>
          <w:rFonts w:ascii="Times New Roman" w:eastAsia="宋体" w:hAnsi="Times New Roman"/>
          <w:sz w:val="24"/>
        </w:rPr>
        <w:t>0.70</w:t>
      </w:r>
      <w:r w:rsidRPr="00BD7DE5">
        <w:rPr>
          <w:rFonts w:ascii="Times New Roman" w:eastAsia="宋体" w:hAnsi="Times New Roman"/>
          <w:sz w:val="24"/>
        </w:rPr>
        <w:t>，进一步证明了量表具有良好的结构效度。</w:t>
      </w:r>
    </w:p>
    <w:p w14:paraId="2EDCBC07" w14:textId="533200AE" w:rsidR="00BD7DE5" w:rsidRPr="00BD7DE5" w:rsidRDefault="00BD7DE5" w:rsidP="00BD7DE5">
      <w:pPr>
        <w:spacing w:line="400" w:lineRule="exac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t>（</w:t>
      </w:r>
      <w:r>
        <w:rPr>
          <w:rFonts w:ascii="Times New Roman" w:eastAsia="宋体" w:hAnsi="Times New Roman" w:hint="eastAsia"/>
          <w:b/>
          <w:bCs/>
          <w:sz w:val="24"/>
        </w:rPr>
        <w:t>2</w:t>
      </w:r>
      <w:r>
        <w:rPr>
          <w:rFonts w:ascii="Times New Roman" w:eastAsia="宋体" w:hAnsi="Times New Roman" w:hint="eastAsia"/>
          <w:b/>
          <w:bCs/>
          <w:sz w:val="24"/>
        </w:rPr>
        <w:t>）</w:t>
      </w:r>
      <w:r w:rsidRPr="00BD7DE5">
        <w:rPr>
          <w:rFonts w:ascii="Times New Roman" w:eastAsia="宋体" w:hAnsi="Times New Roman"/>
          <w:b/>
          <w:bCs/>
          <w:sz w:val="24"/>
        </w:rPr>
        <w:t>DASS-21</w:t>
      </w:r>
      <w:r w:rsidRPr="00BD7DE5">
        <w:rPr>
          <w:rFonts w:ascii="Times New Roman" w:eastAsia="宋体" w:hAnsi="Times New Roman"/>
          <w:b/>
          <w:bCs/>
          <w:sz w:val="24"/>
        </w:rPr>
        <w:t>量表</w:t>
      </w:r>
      <w:r>
        <w:rPr>
          <w:rFonts w:ascii="Times New Roman" w:eastAsia="宋体" w:hAnsi="Times New Roman" w:hint="eastAsia"/>
          <w:sz w:val="24"/>
        </w:rPr>
        <w:t>：</w:t>
      </w:r>
      <w:r w:rsidRPr="00BD7DE5">
        <w:rPr>
          <w:rFonts w:ascii="Times New Roman" w:eastAsia="宋体" w:hAnsi="Times New Roman"/>
          <w:sz w:val="24"/>
        </w:rPr>
        <w:t>本研究验证了</w:t>
      </w:r>
      <w:r>
        <w:rPr>
          <w:rFonts w:ascii="Times New Roman" w:eastAsia="宋体" w:hAnsi="Times New Roman" w:hint="eastAsia"/>
          <w:sz w:val="24"/>
        </w:rPr>
        <w:t>“</w:t>
      </w:r>
      <w:r w:rsidRPr="00BD7DE5">
        <w:rPr>
          <w:rFonts w:ascii="Times New Roman" w:eastAsia="宋体" w:hAnsi="Times New Roman"/>
          <w:sz w:val="24"/>
        </w:rPr>
        <w:t>DASS-21</w:t>
      </w:r>
      <w:r>
        <w:rPr>
          <w:rFonts w:ascii="Times New Roman" w:eastAsia="宋体" w:hAnsi="Times New Roman" w:hint="eastAsia"/>
          <w:sz w:val="24"/>
        </w:rPr>
        <w:t>”</w:t>
      </w:r>
      <w:r w:rsidRPr="00BD7DE5">
        <w:rPr>
          <w:rFonts w:ascii="Times New Roman" w:eastAsia="宋体" w:hAnsi="Times New Roman"/>
          <w:sz w:val="24"/>
        </w:rPr>
        <w:t>的</w:t>
      </w:r>
      <w:r>
        <w:rPr>
          <w:rFonts w:ascii="Times New Roman" w:eastAsia="宋体" w:hAnsi="Times New Roman" w:hint="eastAsia"/>
          <w:sz w:val="24"/>
        </w:rPr>
        <w:t>“</w:t>
      </w:r>
      <w:r w:rsidRPr="00BD7DE5">
        <w:rPr>
          <w:rFonts w:ascii="Times New Roman" w:eastAsia="宋体" w:hAnsi="Times New Roman"/>
          <w:sz w:val="24"/>
        </w:rPr>
        <w:t>压力</w:t>
      </w:r>
      <w:r w:rsidRPr="00BD7DE5">
        <w:rPr>
          <w:rFonts w:ascii="Times New Roman" w:eastAsia="宋体" w:hAnsi="Times New Roman"/>
          <w:sz w:val="24"/>
        </w:rPr>
        <w:t>-</w:t>
      </w:r>
      <w:r w:rsidRPr="00BD7DE5">
        <w:rPr>
          <w:rFonts w:ascii="Times New Roman" w:eastAsia="宋体" w:hAnsi="Times New Roman"/>
          <w:sz w:val="24"/>
        </w:rPr>
        <w:t>焦虑</w:t>
      </w:r>
      <w:r w:rsidRPr="00BD7DE5">
        <w:rPr>
          <w:rFonts w:ascii="Times New Roman" w:eastAsia="宋体" w:hAnsi="Times New Roman"/>
          <w:sz w:val="24"/>
        </w:rPr>
        <w:t>-</w:t>
      </w:r>
      <w:r w:rsidRPr="00BD7DE5">
        <w:rPr>
          <w:rFonts w:ascii="Times New Roman" w:eastAsia="宋体" w:hAnsi="Times New Roman"/>
          <w:sz w:val="24"/>
        </w:rPr>
        <w:t>抑郁</w:t>
      </w:r>
      <w:r>
        <w:rPr>
          <w:rFonts w:ascii="Times New Roman" w:eastAsia="宋体" w:hAnsi="Times New Roman" w:hint="eastAsia"/>
          <w:sz w:val="24"/>
        </w:rPr>
        <w:t>”</w:t>
      </w:r>
      <w:proofErr w:type="gramStart"/>
      <w:r w:rsidRPr="00BD7DE5">
        <w:rPr>
          <w:rFonts w:ascii="Times New Roman" w:eastAsia="宋体" w:hAnsi="Times New Roman"/>
          <w:sz w:val="24"/>
        </w:rPr>
        <w:t>三维度二阶</w:t>
      </w:r>
      <w:proofErr w:type="gramEnd"/>
      <w:r w:rsidRPr="00BD7DE5">
        <w:rPr>
          <w:rFonts w:ascii="Times New Roman" w:eastAsia="宋体" w:hAnsi="Times New Roman"/>
          <w:sz w:val="24"/>
        </w:rPr>
        <w:t>因子结构。结果显示，该模型的各项拟合指数</w:t>
      </w:r>
      <w:r>
        <w:rPr>
          <w:rFonts w:ascii="Times New Roman" w:eastAsia="宋体" w:hAnsi="Times New Roman" w:hint="eastAsia"/>
          <w:sz w:val="24"/>
        </w:rPr>
        <w:t>：</w:t>
      </w:r>
      <w:r w:rsidRPr="00BD7DE5">
        <w:rPr>
          <w:rFonts w:ascii="Times New Roman" w:eastAsia="宋体" w:hAnsi="Times New Roman"/>
          <w:sz w:val="24"/>
        </w:rPr>
        <w:t>CFI = 0.679, TLI = 0.637, RMSEA = 0.159</w:t>
      </w:r>
      <w:r w:rsidRPr="00BD7DE5">
        <w:rPr>
          <w:rFonts w:ascii="Times New Roman" w:eastAsia="宋体" w:hAnsi="Times New Roman"/>
          <w:sz w:val="24"/>
        </w:rPr>
        <w:t>均未达到理想标准。</w:t>
      </w:r>
    </w:p>
    <w:p w14:paraId="652624AB" w14:textId="6F07D36E" w:rsidR="00BD7DE5" w:rsidRDefault="00BD7DE5" w:rsidP="00BD7DE5">
      <w:pPr>
        <w:spacing w:line="400" w:lineRule="exact"/>
        <w:rPr>
          <w:rFonts w:ascii="Times New Roman" w:eastAsia="宋体" w:hAnsi="Times New Roman"/>
          <w:sz w:val="24"/>
        </w:rPr>
      </w:pPr>
      <w:r w:rsidRPr="00BD7DE5">
        <w:rPr>
          <w:rFonts w:ascii="Times New Roman" w:eastAsia="宋体" w:hAnsi="Times New Roman"/>
          <w:b/>
          <w:bCs/>
          <w:sz w:val="24"/>
        </w:rPr>
        <w:t>评价</w:t>
      </w:r>
      <w:r w:rsidRPr="00BD7DE5">
        <w:rPr>
          <w:rFonts w:ascii="Times New Roman" w:eastAsia="宋体" w:hAnsi="Times New Roman"/>
          <w:sz w:val="24"/>
        </w:rPr>
        <w:t>：</w:t>
      </w:r>
      <w:r w:rsidRPr="00BD7DE5">
        <w:rPr>
          <w:rFonts w:ascii="Times New Roman" w:eastAsia="宋体" w:hAnsi="Times New Roman"/>
          <w:b/>
          <w:bCs/>
          <w:sz w:val="24"/>
        </w:rPr>
        <w:t>模型拟合不理想</w:t>
      </w:r>
      <w:r w:rsidRPr="00BD7DE5">
        <w:rPr>
          <w:rFonts w:ascii="Times New Roman" w:eastAsia="宋体" w:hAnsi="Times New Roman"/>
          <w:sz w:val="24"/>
        </w:rPr>
        <w:t>。这很可能与本次研究的</w:t>
      </w:r>
      <w:r w:rsidRPr="00BD7DE5">
        <w:rPr>
          <w:rFonts w:ascii="Times New Roman" w:eastAsia="宋体" w:hAnsi="Times New Roman"/>
          <w:b/>
          <w:bCs/>
          <w:sz w:val="24"/>
        </w:rPr>
        <w:t>样本量较小</w:t>
      </w:r>
      <w:r>
        <w:rPr>
          <w:rFonts w:ascii="Times New Roman" w:eastAsia="宋体" w:hAnsi="Times New Roman" w:hint="eastAsia"/>
          <w:b/>
          <w:bCs/>
          <w:sz w:val="24"/>
        </w:rPr>
        <w:t>（</w:t>
      </w:r>
      <w:r w:rsidRPr="00BD7DE5">
        <w:rPr>
          <w:rFonts w:ascii="Times New Roman" w:eastAsia="宋体" w:hAnsi="Times New Roman"/>
          <w:b/>
          <w:bCs/>
          <w:sz w:val="24"/>
        </w:rPr>
        <w:t>N=59</w:t>
      </w:r>
      <w:r>
        <w:rPr>
          <w:rFonts w:ascii="Times New Roman" w:eastAsia="宋体" w:hAnsi="Times New Roman" w:hint="eastAsia"/>
          <w:b/>
          <w:bCs/>
          <w:sz w:val="24"/>
        </w:rPr>
        <w:t>）</w:t>
      </w:r>
      <w:r w:rsidRPr="00BD7DE5">
        <w:rPr>
          <w:rFonts w:ascii="Times New Roman" w:eastAsia="宋体" w:hAnsi="Times New Roman"/>
          <w:sz w:val="24"/>
        </w:rPr>
        <w:t>有关，导致复杂的模型参数估计不稳定。尽管如此，该量表的三个维度之间存在高度相关</w:t>
      </w:r>
      <w:r w:rsidR="006F4E7B">
        <w:rPr>
          <w:rFonts w:ascii="Times New Roman" w:eastAsia="宋体" w:hAnsi="Times New Roman" w:hint="eastAsia"/>
          <w:sz w:val="24"/>
        </w:rPr>
        <w:t>（如表</w:t>
      </w:r>
      <w:r w:rsidR="006F4E7B">
        <w:rPr>
          <w:rFonts w:ascii="Times New Roman" w:eastAsia="宋体" w:hAnsi="Times New Roman" w:hint="eastAsia"/>
          <w:sz w:val="24"/>
        </w:rPr>
        <w:t>2</w:t>
      </w:r>
      <w:r w:rsidR="006F4E7B">
        <w:rPr>
          <w:rFonts w:ascii="Times New Roman" w:eastAsia="宋体" w:hAnsi="Times New Roman" w:hint="eastAsia"/>
          <w:sz w:val="24"/>
        </w:rPr>
        <w:t>）</w:t>
      </w:r>
      <w:r w:rsidRPr="00BD7DE5">
        <w:rPr>
          <w:rFonts w:ascii="Times New Roman" w:eastAsia="宋体" w:hAnsi="Times New Roman"/>
          <w:sz w:val="24"/>
        </w:rPr>
        <w:t>，符合其理论预期。</w:t>
      </w:r>
    </w:p>
    <w:p w14:paraId="48E1320B" w14:textId="086F1FFE" w:rsidR="00BD7DE5" w:rsidRPr="00BD7DE5" w:rsidRDefault="00BD7DE5" w:rsidP="00BD7DE5">
      <w:pPr>
        <w:spacing w:line="400" w:lineRule="exact"/>
        <w:jc w:val="center"/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表</w:t>
      </w:r>
      <w:r>
        <w:rPr>
          <w:rFonts w:ascii="Times New Roman" w:eastAsia="宋体" w:hAnsi="Times New Roman" w:hint="eastAsia"/>
          <w:sz w:val="24"/>
        </w:rPr>
        <w:t xml:space="preserve">2 </w:t>
      </w:r>
      <w:r w:rsidRPr="00BD7DE5">
        <w:rPr>
          <w:rFonts w:ascii="Times New Roman" w:eastAsia="宋体" w:hAnsi="Times New Roman"/>
          <w:sz w:val="24"/>
        </w:rPr>
        <w:t>DASS-21</w:t>
      </w:r>
      <w:proofErr w:type="gramStart"/>
      <w:r w:rsidRPr="00BD7DE5">
        <w:rPr>
          <w:rFonts w:ascii="Times New Roman" w:eastAsia="宋体" w:hAnsi="Times New Roman"/>
          <w:sz w:val="24"/>
        </w:rPr>
        <w:t>各</w:t>
      </w:r>
      <w:proofErr w:type="gramEnd"/>
      <w:r w:rsidRPr="00BD7DE5">
        <w:rPr>
          <w:rFonts w:ascii="Times New Roman" w:eastAsia="宋体" w:hAnsi="Times New Roman"/>
          <w:sz w:val="24"/>
        </w:rPr>
        <w:t>维度间</w:t>
      </w:r>
      <w:r w:rsidR="006F4E7B" w:rsidRPr="006F4E7B">
        <w:rPr>
          <w:rFonts w:ascii="Times New Roman" w:eastAsia="宋体" w:hAnsi="Times New Roman" w:hint="eastAsia"/>
          <w:sz w:val="24"/>
        </w:rPr>
        <w:t>Pearson</w:t>
      </w:r>
      <w:r w:rsidRPr="00BD7DE5">
        <w:rPr>
          <w:rFonts w:ascii="Times New Roman" w:eastAsia="宋体" w:hAnsi="Times New Roman"/>
          <w:sz w:val="24"/>
        </w:rPr>
        <w:t>相关系数</w:t>
      </w:r>
    </w:p>
    <w:tbl>
      <w:tblPr>
        <w:tblStyle w:val="af2"/>
        <w:tblW w:w="5670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1417"/>
        <w:gridCol w:w="1418"/>
        <w:gridCol w:w="1417"/>
      </w:tblGrid>
      <w:tr w:rsidR="006F4E7B" w:rsidRPr="006F4E7B" w14:paraId="2BDC0357" w14:textId="77777777" w:rsidTr="006F4E7B">
        <w:trPr>
          <w:trHeight w:val="397"/>
          <w:jc w:val="center"/>
        </w:trPr>
        <w:tc>
          <w:tcPr>
            <w:tcW w:w="1418" w:type="dxa"/>
            <w:tcBorders>
              <w:top w:val="single" w:sz="12" w:space="0" w:color="auto"/>
              <w:bottom w:val="single" w:sz="6" w:space="0" w:color="auto"/>
            </w:tcBorders>
            <w:hideMark/>
          </w:tcPr>
          <w:p w14:paraId="0249B7C7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BD7DE5">
              <w:rPr>
                <w:rFonts w:ascii="Times New Roman" w:eastAsia="宋体" w:hAnsi="Times New Roman"/>
                <w:b/>
                <w:bCs/>
                <w:sz w:val="24"/>
              </w:rPr>
              <w:t>维度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6" w:space="0" w:color="auto"/>
            </w:tcBorders>
            <w:hideMark/>
          </w:tcPr>
          <w:p w14:paraId="611BF05C" w14:textId="7CB2774D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BD7DE5">
              <w:rPr>
                <w:rFonts w:ascii="Times New Roman" w:eastAsia="宋体" w:hAnsi="Times New Roman"/>
                <w:b/>
                <w:bCs/>
                <w:sz w:val="24"/>
              </w:rPr>
              <w:t>压力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6" w:space="0" w:color="auto"/>
            </w:tcBorders>
            <w:hideMark/>
          </w:tcPr>
          <w:p w14:paraId="07E0D391" w14:textId="6597C0AD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BD7DE5">
              <w:rPr>
                <w:rFonts w:ascii="Times New Roman" w:eastAsia="宋体" w:hAnsi="Times New Roman"/>
                <w:b/>
                <w:bCs/>
                <w:sz w:val="24"/>
              </w:rPr>
              <w:t>焦虑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6" w:space="0" w:color="auto"/>
            </w:tcBorders>
            <w:hideMark/>
          </w:tcPr>
          <w:p w14:paraId="5721197F" w14:textId="09C7A8DC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BD7DE5">
              <w:rPr>
                <w:rFonts w:ascii="Times New Roman" w:eastAsia="宋体" w:hAnsi="Times New Roman"/>
                <w:b/>
                <w:bCs/>
                <w:sz w:val="24"/>
              </w:rPr>
              <w:t>抑郁</w:t>
            </w:r>
          </w:p>
        </w:tc>
      </w:tr>
      <w:tr w:rsidR="006F4E7B" w:rsidRPr="006F4E7B" w14:paraId="03345204" w14:textId="77777777" w:rsidTr="006F4E7B">
        <w:trPr>
          <w:trHeight w:val="397"/>
          <w:jc w:val="center"/>
        </w:trPr>
        <w:tc>
          <w:tcPr>
            <w:tcW w:w="1418" w:type="dxa"/>
            <w:tcBorders>
              <w:top w:val="single" w:sz="6" w:space="0" w:color="auto"/>
            </w:tcBorders>
            <w:hideMark/>
          </w:tcPr>
          <w:p w14:paraId="3278F128" w14:textId="2A2B105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BD7DE5">
              <w:rPr>
                <w:rFonts w:ascii="Times New Roman" w:eastAsia="宋体" w:hAnsi="Times New Roman"/>
                <w:b/>
                <w:bCs/>
                <w:sz w:val="24"/>
              </w:rPr>
              <w:t>压力</w:t>
            </w:r>
          </w:p>
        </w:tc>
        <w:tc>
          <w:tcPr>
            <w:tcW w:w="1417" w:type="dxa"/>
            <w:tcBorders>
              <w:top w:val="single" w:sz="6" w:space="0" w:color="auto"/>
            </w:tcBorders>
            <w:hideMark/>
          </w:tcPr>
          <w:p w14:paraId="64C8491F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sz w:val="24"/>
              </w:rPr>
            </w:pPr>
            <w:r w:rsidRPr="00BD7DE5">
              <w:rPr>
                <w:rFonts w:ascii="Times New Roman" w:eastAsia="宋体" w:hAnsi="Times New Roman"/>
                <w:sz w:val="24"/>
              </w:rPr>
              <w:t>1</w:t>
            </w:r>
          </w:p>
        </w:tc>
        <w:tc>
          <w:tcPr>
            <w:tcW w:w="1418" w:type="dxa"/>
            <w:tcBorders>
              <w:top w:val="single" w:sz="6" w:space="0" w:color="auto"/>
            </w:tcBorders>
            <w:hideMark/>
          </w:tcPr>
          <w:p w14:paraId="72AA0FF0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</w:tcBorders>
            <w:hideMark/>
          </w:tcPr>
          <w:p w14:paraId="013256B0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sz w:val="24"/>
              </w:rPr>
            </w:pPr>
          </w:p>
        </w:tc>
      </w:tr>
      <w:tr w:rsidR="006F4E7B" w:rsidRPr="006F4E7B" w14:paraId="4D6CCF68" w14:textId="77777777" w:rsidTr="006F4E7B">
        <w:trPr>
          <w:trHeight w:val="397"/>
          <w:jc w:val="center"/>
        </w:trPr>
        <w:tc>
          <w:tcPr>
            <w:tcW w:w="1418" w:type="dxa"/>
            <w:hideMark/>
          </w:tcPr>
          <w:p w14:paraId="093B2026" w14:textId="511EB4DE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BD7DE5">
              <w:rPr>
                <w:rFonts w:ascii="Times New Roman" w:eastAsia="宋体" w:hAnsi="Times New Roman"/>
                <w:b/>
                <w:bCs/>
                <w:sz w:val="24"/>
              </w:rPr>
              <w:t>焦虑</w:t>
            </w:r>
          </w:p>
        </w:tc>
        <w:tc>
          <w:tcPr>
            <w:tcW w:w="1417" w:type="dxa"/>
            <w:hideMark/>
          </w:tcPr>
          <w:p w14:paraId="3C4D15BA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sz w:val="24"/>
              </w:rPr>
            </w:pPr>
            <w:r w:rsidRPr="00BD7DE5">
              <w:rPr>
                <w:rFonts w:ascii="Times New Roman" w:eastAsia="宋体" w:hAnsi="Times New Roman"/>
                <w:sz w:val="24"/>
              </w:rPr>
              <w:t>.666***</w:t>
            </w:r>
          </w:p>
        </w:tc>
        <w:tc>
          <w:tcPr>
            <w:tcW w:w="1418" w:type="dxa"/>
            <w:hideMark/>
          </w:tcPr>
          <w:p w14:paraId="74474972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sz w:val="24"/>
              </w:rPr>
            </w:pPr>
            <w:r w:rsidRPr="00BD7DE5">
              <w:rPr>
                <w:rFonts w:ascii="Times New Roman" w:eastAsia="宋体" w:hAnsi="Times New Roman"/>
                <w:sz w:val="24"/>
              </w:rPr>
              <w:t>1</w:t>
            </w:r>
          </w:p>
        </w:tc>
        <w:tc>
          <w:tcPr>
            <w:tcW w:w="1417" w:type="dxa"/>
            <w:hideMark/>
          </w:tcPr>
          <w:p w14:paraId="6DD98915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sz w:val="24"/>
              </w:rPr>
            </w:pPr>
          </w:p>
        </w:tc>
      </w:tr>
      <w:tr w:rsidR="006F4E7B" w:rsidRPr="006F4E7B" w14:paraId="3DD8F7CF" w14:textId="77777777" w:rsidTr="006F4E7B">
        <w:trPr>
          <w:trHeight w:val="397"/>
          <w:jc w:val="center"/>
        </w:trPr>
        <w:tc>
          <w:tcPr>
            <w:tcW w:w="1418" w:type="dxa"/>
            <w:hideMark/>
          </w:tcPr>
          <w:p w14:paraId="625DAE75" w14:textId="220D8BA2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BD7DE5">
              <w:rPr>
                <w:rFonts w:ascii="Times New Roman" w:eastAsia="宋体" w:hAnsi="Times New Roman"/>
                <w:b/>
                <w:bCs/>
                <w:sz w:val="24"/>
              </w:rPr>
              <w:t>抑郁</w:t>
            </w:r>
          </w:p>
        </w:tc>
        <w:tc>
          <w:tcPr>
            <w:tcW w:w="1417" w:type="dxa"/>
            <w:hideMark/>
          </w:tcPr>
          <w:p w14:paraId="3EFAAB00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sz w:val="24"/>
              </w:rPr>
            </w:pPr>
            <w:r w:rsidRPr="00BD7DE5">
              <w:rPr>
                <w:rFonts w:ascii="Times New Roman" w:eastAsia="宋体" w:hAnsi="Times New Roman"/>
                <w:sz w:val="24"/>
              </w:rPr>
              <w:t>.675***</w:t>
            </w:r>
          </w:p>
        </w:tc>
        <w:tc>
          <w:tcPr>
            <w:tcW w:w="1418" w:type="dxa"/>
            <w:hideMark/>
          </w:tcPr>
          <w:p w14:paraId="317EF971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sz w:val="24"/>
              </w:rPr>
            </w:pPr>
            <w:r w:rsidRPr="00BD7DE5">
              <w:rPr>
                <w:rFonts w:ascii="Times New Roman" w:eastAsia="宋体" w:hAnsi="Times New Roman"/>
                <w:sz w:val="24"/>
              </w:rPr>
              <w:t>.744***</w:t>
            </w:r>
          </w:p>
        </w:tc>
        <w:tc>
          <w:tcPr>
            <w:tcW w:w="1417" w:type="dxa"/>
            <w:hideMark/>
          </w:tcPr>
          <w:p w14:paraId="6F3420BD" w14:textId="77777777" w:rsidR="00BD7DE5" w:rsidRPr="00BD7DE5" w:rsidRDefault="00BD7DE5" w:rsidP="00BD7DE5">
            <w:pPr>
              <w:spacing w:line="400" w:lineRule="exact"/>
              <w:rPr>
                <w:rFonts w:ascii="Times New Roman" w:eastAsia="宋体" w:hAnsi="Times New Roman"/>
                <w:sz w:val="24"/>
              </w:rPr>
            </w:pPr>
            <w:r w:rsidRPr="00BD7DE5">
              <w:rPr>
                <w:rFonts w:ascii="Times New Roman" w:eastAsia="宋体" w:hAnsi="Times New Roman"/>
                <w:sz w:val="24"/>
              </w:rPr>
              <w:t>1</w:t>
            </w:r>
          </w:p>
        </w:tc>
      </w:tr>
    </w:tbl>
    <w:p w14:paraId="4BA7CF76" w14:textId="0E13E451" w:rsidR="006F4E7B" w:rsidRDefault="006F4E7B" w:rsidP="006F4E7B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  <w:r w:rsidRPr="006F4E7B">
        <w:rPr>
          <w:rFonts w:ascii="Times New Roman" w:eastAsia="宋体" w:hAnsi="Times New Roman" w:hint="eastAsia"/>
          <w:sz w:val="24"/>
        </w:rPr>
        <w:t>*** p &lt; .001</w:t>
      </w:r>
    </w:p>
    <w:p w14:paraId="49586F7D" w14:textId="0433B620" w:rsidR="006F4E7B" w:rsidRPr="00BD7DE5" w:rsidRDefault="006F4E7B" w:rsidP="006F4E7B">
      <w:pPr>
        <w:spacing w:line="400" w:lineRule="exact"/>
        <w:ind w:firstLineChars="200" w:firstLine="480"/>
        <w:rPr>
          <w:rFonts w:ascii="Times New Roman" w:eastAsia="宋体" w:hAnsi="Times New Roman" w:hint="eastAsia"/>
          <w:sz w:val="24"/>
        </w:rPr>
      </w:pPr>
      <w:r w:rsidRPr="006F4E7B">
        <w:rPr>
          <w:rFonts w:ascii="Times New Roman" w:eastAsia="宋体" w:hAnsi="Times New Roman" w:hint="eastAsia"/>
          <w:sz w:val="24"/>
        </w:rPr>
        <w:t>压力与焦虑的相关系数为</w:t>
      </w:r>
      <w:r w:rsidRPr="006F4E7B">
        <w:rPr>
          <w:rFonts w:ascii="Times New Roman" w:eastAsia="宋体" w:hAnsi="Times New Roman" w:hint="eastAsia"/>
          <w:sz w:val="24"/>
        </w:rPr>
        <w:t xml:space="preserve"> r = 0.666</w:t>
      </w:r>
      <w:r>
        <w:rPr>
          <w:rFonts w:ascii="Times New Roman" w:eastAsia="宋体" w:hAnsi="Times New Roman" w:hint="eastAsia"/>
          <w:sz w:val="24"/>
        </w:rPr>
        <w:t>，</w:t>
      </w:r>
      <w:r w:rsidRPr="006F4E7B">
        <w:rPr>
          <w:rFonts w:ascii="Times New Roman" w:eastAsia="宋体" w:hAnsi="Times New Roman" w:hint="eastAsia"/>
          <w:sz w:val="24"/>
        </w:rPr>
        <w:t>压力与抑郁的相关系数为</w:t>
      </w:r>
      <w:r w:rsidRPr="006F4E7B">
        <w:rPr>
          <w:rFonts w:ascii="Times New Roman" w:eastAsia="宋体" w:hAnsi="Times New Roman" w:hint="eastAsia"/>
          <w:sz w:val="24"/>
        </w:rPr>
        <w:t xml:space="preserve"> r = 0.675</w:t>
      </w:r>
      <w:r>
        <w:rPr>
          <w:rFonts w:ascii="Times New Roman" w:eastAsia="宋体" w:hAnsi="Times New Roman" w:hint="eastAsia"/>
          <w:sz w:val="24"/>
        </w:rPr>
        <w:t>，</w:t>
      </w:r>
      <w:r w:rsidRPr="006F4E7B">
        <w:rPr>
          <w:rFonts w:ascii="Times New Roman" w:eastAsia="宋体" w:hAnsi="Times New Roman" w:hint="eastAsia"/>
          <w:sz w:val="24"/>
        </w:rPr>
        <w:t>焦虑与抑郁的相关系数为</w:t>
      </w:r>
      <w:r w:rsidRPr="006F4E7B">
        <w:rPr>
          <w:rFonts w:ascii="Times New Roman" w:eastAsia="宋体" w:hAnsi="Times New Roman" w:hint="eastAsia"/>
          <w:sz w:val="24"/>
        </w:rPr>
        <w:t xml:space="preserve"> r = 0.744</w:t>
      </w:r>
      <w:r w:rsidRPr="006F4E7B">
        <w:rPr>
          <w:rFonts w:ascii="Times New Roman" w:eastAsia="宋体" w:hAnsi="Times New Roman" w:hint="eastAsia"/>
          <w:sz w:val="24"/>
        </w:rPr>
        <w:t>。这三个相关系数（</w:t>
      </w:r>
      <w:r w:rsidRPr="006F4E7B">
        <w:rPr>
          <w:rFonts w:ascii="Times New Roman" w:eastAsia="宋体" w:hAnsi="Times New Roman" w:hint="eastAsia"/>
          <w:sz w:val="24"/>
        </w:rPr>
        <w:t>r</w:t>
      </w:r>
      <w:r w:rsidRPr="006F4E7B">
        <w:rPr>
          <w:rFonts w:ascii="Times New Roman" w:eastAsia="宋体" w:hAnsi="Times New Roman" w:hint="eastAsia"/>
          <w:sz w:val="24"/>
        </w:rPr>
        <w:t>值）都大于</w:t>
      </w:r>
      <w:r w:rsidRPr="006F4E7B">
        <w:rPr>
          <w:rFonts w:ascii="Times New Roman" w:eastAsia="宋体" w:hAnsi="Times New Roman" w:hint="eastAsia"/>
          <w:sz w:val="24"/>
        </w:rPr>
        <w:t>0.65</w:t>
      </w:r>
      <w:r w:rsidRPr="006F4E7B">
        <w:rPr>
          <w:rFonts w:ascii="Times New Roman" w:eastAsia="宋体" w:hAnsi="Times New Roman" w:hint="eastAsia"/>
          <w:sz w:val="24"/>
        </w:rPr>
        <w:t>，属于高度正相关的范围。且它们的</w:t>
      </w:r>
      <w:r w:rsidRPr="006F4E7B">
        <w:rPr>
          <w:rFonts w:ascii="Times New Roman" w:eastAsia="宋体" w:hAnsi="Times New Roman" w:hint="eastAsia"/>
          <w:sz w:val="24"/>
        </w:rPr>
        <w:t>p</w:t>
      </w:r>
      <w:r w:rsidRPr="006F4E7B">
        <w:rPr>
          <w:rFonts w:ascii="Times New Roman" w:eastAsia="宋体" w:hAnsi="Times New Roman" w:hint="eastAsia"/>
          <w:sz w:val="24"/>
        </w:rPr>
        <w:t>值均小于</w:t>
      </w:r>
      <w:r w:rsidRPr="006F4E7B">
        <w:rPr>
          <w:rFonts w:ascii="Times New Roman" w:eastAsia="宋体" w:hAnsi="Times New Roman" w:hint="eastAsia"/>
          <w:sz w:val="24"/>
        </w:rPr>
        <w:t>0.001</w:t>
      </w:r>
      <w:r w:rsidRPr="006F4E7B">
        <w:rPr>
          <w:rFonts w:ascii="Times New Roman" w:eastAsia="宋体" w:hAnsi="Times New Roman" w:hint="eastAsia"/>
          <w:sz w:val="24"/>
        </w:rPr>
        <w:t>，达到了统计上的极显著水平。</w:t>
      </w:r>
    </w:p>
    <w:p w14:paraId="31FDE365" w14:textId="77777777" w:rsidR="006F4E7B" w:rsidRDefault="006F4E7B" w:rsidP="00BD7DE5">
      <w:pPr>
        <w:spacing w:line="400" w:lineRule="exact"/>
        <w:rPr>
          <w:rFonts w:ascii="Times New Roman" w:eastAsia="宋体" w:hAnsi="Times New Roman"/>
          <w:b/>
          <w:bCs/>
          <w:sz w:val="24"/>
        </w:rPr>
      </w:pPr>
    </w:p>
    <w:p w14:paraId="20CCC3D4" w14:textId="081BEBBE" w:rsidR="00BD7DE5" w:rsidRDefault="00BD7DE5" w:rsidP="00BD7DE5">
      <w:pPr>
        <w:spacing w:line="400" w:lineRule="exact"/>
        <w:rPr>
          <w:rFonts w:ascii="Times New Roman" w:eastAsia="宋体" w:hAnsi="Times New Roman"/>
          <w:sz w:val="24"/>
        </w:rPr>
      </w:pPr>
      <w:r w:rsidRPr="00BD7DE5">
        <w:rPr>
          <w:rFonts w:ascii="Times New Roman" w:eastAsia="宋体" w:hAnsi="Times New Roman"/>
          <w:b/>
          <w:bCs/>
          <w:sz w:val="24"/>
        </w:rPr>
        <w:t>结论</w:t>
      </w:r>
      <w:r w:rsidRPr="00BD7DE5">
        <w:rPr>
          <w:rFonts w:ascii="Times New Roman" w:eastAsia="宋体" w:hAnsi="Times New Roman"/>
          <w:sz w:val="24"/>
        </w:rPr>
        <w:t>：</w:t>
      </w:r>
      <w:r w:rsidRPr="00BD7DE5">
        <w:rPr>
          <w:rFonts w:ascii="Times New Roman" w:eastAsia="宋体" w:hAnsi="Times New Roman" w:hint="eastAsia"/>
          <w:sz w:val="24"/>
        </w:rPr>
        <w:t>手机依赖量表的“戒断症状</w:t>
      </w:r>
      <w:r w:rsidRPr="00BD7DE5">
        <w:rPr>
          <w:rFonts w:ascii="Times New Roman" w:eastAsia="宋体" w:hAnsi="Times New Roman" w:hint="eastAsia"/>
          <w:sz w:val="24"/>
        </w:rPr>
        <w:t>-</w:t>
      </w:r>
      <w:r w:rsidRPr="00BD7DE5">
        <w:rPr>
          <w:rFonts w:ascii="Times New Roman" w:eastAsia="宋体" w:hAnsi="Times New Roman" w:hint="eastAsia"/>
          <w:sz w:val="24"/>
        </w:rPr>
        <w:t>渴求性</w:t>
      </w:r>
      <w:r w:rsidRPr="00BD7DE5">
        <w:rPr>
          <w:rFonts w:ascii="Times New Roman" w:eastAsia="宋体" w:hAnsi="Times New Roman" w:hint="eastAsia"/>
          <w:sz w:val="24"/>
        </w:rPr>
        <w:t>-</w:t>
      </w:r>
      <w:r w:rsidRPr="00BD7DE5">
        <w:rPr>
          <w:rFonts w:ascii="Times New Roman" w:eastAsia="宋体" w:hAnsi="Times New Roman" w:hint="eastAsia"/>
          <w:sz w:val="24"/>
        </w:rPr>
        <w:t>身心影响”</w:t>
      </w:r>
      <w:proofErr w:type="gramStart"/>
      <w:r w:rsidRPr="00BD7DE5">
        <w:rPr>
          <w:rFonts w:ascii="Times New Roman" w:eastAsia="宋体" w:hAnsi="Times New Roman" w:hint="eastAsia"/>
          <w:sz w:val="24"/>
        </w:rPr>
        <w:t>三维度二阶</w:t>
      </w:r>
      <w:proofErr w:type="gramEnd"/>
      <w:r w:rsidRPr="00BD7DE5">
        <w:rPr>
          <w:rFonts w:ascii="Times New Roman" w:eastAsia="宋体" w:hAnsi="Times New Roman" w:hint="eastAsia"/>
          <w:sz w:val="24"/>
        </w:rPr>
        <w:t>因子模型拟合指数可接受</w:t>
      </w:r>
      <w:r w:rsidRPr="00BD7DE5">
        <w:rPr>
          <w:rFonts w:ascii="Times New Roman" w:eastAsia="宋体" w:hAnsi="Times New Roman" w:hint="eastAsia"/>
          <w:sz w:val="24"/>
        </w:rPr>
        <w:t xml:space="preserve"> (CFI = 0.949, TLI = 0.936, RMSEA = 0.083)</w:t>
      </w:r>
      <w:r w:rsidRPr="00BD7DE5">
        <w:rPr>
          <w:rFonts w:ascii="Times New Roman" w:eastAsia="宋体" w:hAnsi="Times New Roman" w:hint="eastAsia"/>
          <w:sz w:val="24"/>
        </w:rPr>
        <w:t>，数据结果支持该量表的三维度理论结构。综合来看，问卷具有良好的结构效度</w:t>
      </w:r>
      <w:r w:rsidRPr="00BD7DE5">
        <w:rPr>
          <w:rFonts w:ascii="Times New Roman" w:eastAsia="宋体" w:hAnsi="Times New Roman"/>
          <w:sz w:val="24"/>
        </w:rPr>
        <w:t>。</w:t>
      </w:r>
      <w:r w:rsidRPr="00BD7DE5">
        <w:rPr>
          <w:rFonts w:ascii="Times New Roman" w:eastAsia="宋体" w:hAnsi="Times New Roman"/>
          <w:sz w:val="24"/>
        </w:rPr>
        <w:t>DASS-21</w:t>
      </w:r>
      <w:r w:rsidRPr="00BD7DE5">
        <w:rPr>
          <w:rFonts w:ascii="Times New Roman" w:eastAsia="宋体" w:hAnsi="Times New Roman"/>
          <w:sz w:val="24"/>
        </w:rPr>
        <w:t>量表的结构效度在本研究的小样本数据中未得到理想验证，</w:t>
      </w:r>
      <w:r w:rsidR="006F4E7B" w:rsidRPr="006F4E7B">
        <w:rPr>
          <w:rFonts w:ascii="Times New Roman" w:eastAsia="宋体" w:hAnsi="Times New Roman"/>
          <w:sz w:val="24"/>
        </w:rPr>
        <w:t>但维度间的强相关性依然为量表的聚合效度提供了有力的证据</w:t>
      </w:r>
      <w:r w:rsidRPr="00BD7DE5">
        <w:rPr>
          <w:rFonts w:ascii="Times New Roman" w:eastAsia="宋体" w:hAnsi="Times New Roman"/>
          <w:sz w:val="24"/>
        </w:rPr>
        <w:t>。</w:t>
      </w:r>
    </w:p>
    <w:p w14:paraId="62C5B92A" w14:textId="77777777" w:rsidR="00A830AE" w:rsidRPr="00BD7DE5" w:rsidRDefault="00A830AE" w:rsidP="00BD7DE5">
      <w:pPr>
        <w:spacing w:line="400" w:lineRule="exact"/>
        <w:rPr>
          <w:rFonts w:ascii="Times New Roman" w:eastAsia="宋体" w:hAnsi="Times New Roman" w:hint="eastAsia"/>
          <w:sz w:val="24"/>
        </w:rPr>
      </w:pPr>
    </w:p>
    <w:p w14:paraId="6A817268" w14:textId="1DF74E48" w:rsidR="00BD7DE5" w:rsidRPr="00BD7DE5" w:rsidRDefault="00BD7DE5" w:rsidP="00BD7DE5">
      <w:pPr>
        <w:spacing w:line="400" w:lineRule="exact"/>
        <w:rPr>
          <w:rFonts w:ascii="Times New Roman" w:eastAsia="宋体" w:hAnsi="Times New Roman"/>
          <w:b/>
          <w:bCs/>
          <w:sz w:val="24"/>
        </w:rPr>
      </w:pPr>
      <w:r w:rsidRPr="00BD7DE5">
        <w:rPr>
          <w:rFonts w:ascii="Times New Roman" w:eastAsia="宋体" w:hAnsi="Times New Roman"/>
          <w:b/>
          <w:bCs/>
          <w:sz w:val="24"/>
        </w:rPr>
        <w:t>3.</w:t>
      </w:r>
      <w:r w:rsidRPr="00BD7DE5">
        <w:rPr>
          <w:rFonts w:ascii="Times New Roman" w:eastAsia="宋体" w:hAnsi="Times New Roman"/>
          <w:b/>
          <w:bCs/>
          <w:sz w:val="24"/>
        </w:rPr>
        <w:t>效度指标</w:t>
      </w:r>
      <w:r>
        <w:rPr>
          <w:rFonts w:ascii="Times New Roman" w:eastAsia="宋体" w:hAnsi="Times New Roman" w:hint="eastAsia"/>
          <w:b/>
          <w:bCs/>
          <w:sz w:val="24"/>
        </w:rPr>
        <w:t>（</w:t>
      </w:r>
      <w:r w:rsidRPr="00BD7DE5">
        <w:rPr>
          <w:rFonts w:ascii="Times New Roman" w:eastAsia="宋体" w:hAnsi="Times New Roman"/>
          <w:b/>
          <w:bCs/>
          <w:sz w:val="24"/>
        </w:rPr>
        <w:t>效标效度</w:t>
      </w:r>
      <w:r>
        <w:rPr>
          <w:rFonts w:ascii="Times New Roman" w:eastAsia="宋体" w:hAnsi="Times New Roman" w:hint="eastAsia"/>
          <w:b/>
          <w:bCs/>
          <w:sz w:val="24"/>
        </w:rPr>
        <w:t>）</w:t>
      </w:r>
    </w:p>
    <w:p w14:paraId="073DF281" w14:textId="70FC4E8E" w:rsidR="00A830AE" w:rsidRPr="00A830AE" w:rsidRDefault="00A830AE" w:rsidP="00A830AE">
      <w:pPr>
        <w:spacing w:line="400" w:lineRule="exact"/>
        <w:rPr>
          <w:rFonts w:ascii="Times New Roman" w:eastAsia="宋体" w:hAnsi="Times New Roman" w:hint="eastAsia"/>
          <w:b/>
          <w:bCs/>
          <w:sz w:val="24"/>
        </w:rPr>
      </w:pPr>
      <w:r w:rsidRPr="00A830AE">
        <w:rPr>
          <w:rFonts w:ascii="Times New Roman" w:eastAsia="宋体" w:hAnsi="Times New Roman" w:hint="eastAsia"/>
          <w:b/>
          <w:bCs/>
          <w:sz w:val="24"/>
        </w:rPr>
        <w:t>3.1</w:t>
      </w:r>
      <w:r w:rsidRPr="00A830AE">
        <w:rPr>
          <w:rFonts w:ascii="Times New Roman" w:eastAsia="宋体" w:hAnsi="Times New Roman" w:hint="eastAsia"/>
          <w:b/>
          <w:bCs/>
          <w:sz w:val="24"/>
        </w:rPr>
        <w:t>每日手机使用时长与手机依赖量表总分</w:t>
      </w:r>
    </w:p>
    <w:p w14:paraId="12647AE5" w14:textId="50EBF5B5" w:rsidR="00BD7DE5" w:rsidRPr="00BD7DE5" w:rsidRDefault="00BD7DE5" w:rsidP="00BD7DE5">
      <w:pPr>
        <w:spacing w:line="400" w:lineRule="exact"/>
        <w:ind w:firstLineChars="200" w:firstLine="480"/>
        <w:rPr>
          <w:rFonts w:ascii="Times New Roman" w:eastAsia="宋体" w:hAnsi="Times New Roman" w:hint="eastAsia"/>
          <w:sz w:val="24"/>
        </w:rPr>
      </w:pPr>
      <w:r w:rsidRPr="00BD7DE5">
        <w:rPr>
          <w:rFonts w:ascii="Times New Roman" w:eastAsia="宋体" w:hAnsi="Times New Roman" w:hint="eastAsia"/>
          <w:sz w:val="24"/>
        </w:rPr>
        <w:t>本研究以“每日手机使用时长”为外部效标，计算其与“手机依赖量表总分”的皮尔逊</w:t>
      </w:r>
      <w:r w:rsidRPr="00BD7DE5">
        <w:rPr>
          <w:rFonts w:ascii="Times New Roman" w:eastAsia="宋体" w:hAnsi="Times New Roman" w:hint="eastAsia"/>
          <w:sz w:val="24"/>
        </w:rPr>
        <w:t>(Pearson)</w:t>
      </w:r>
      <w:r w:rsidRPr="00BD7DE5">
        <w:rPr>
          <w:rFonts w:ascii="Times New Roman" w:eastAsia="宋体" w:hAnsi="Times New Roman" w:hint="eastAsia"/>
          <w:sz w:val="24"/>
        </w:rPr>
        <w:t>相关系数，以检验问卷的效标效度。</w:t>
      </w:r>
    </w:p>
    <w:p w14:paraId="1D695188" w14:textId="3558B381" w:rsidR="00BD7DE5" w:rsidRPr="00BD7DE5" w:rsidRDefault="00BD7DE5" w:rsidP="00BD7DE5">
      <w:pPr>
        <w:spacing w:line="400" w:lineRule="exact"/>
        <w:ind w:firstLineChars="200" w:firstLine="480"/>
        <w:rPr>
          <w:rFonts w:ascii="Times New Roman" w:eastAsia="宋体" w:hAnsi="Times New Roman" w:hint="eastAsia"/>
          <w:sz w:val="24"/>
        </w:rPr>
      </w:pPr>
      <w:r w:rsidRPr="00BD7DE5">
        <w:rPr>
          <w:rFonts w:ascii="Times New Roman" w:eastAsia="宋体" w:hAnsi="Times New Roman" w:hint="eastAsia"/>
          <w:sz w:val="24"/>
        </w:rPr>
        <w:t>SPSS</w:t>
      </w:r>
      <w:r w:rsidRPr="00BD7DE5">
        <w:rPr>
          <w:rFonts w:ascii="Times New Roman" w:eastAsia="宋体" w:hAnsi="Times New Roman" w:hint="eastAsia"/>
          <w:sz w:val="24"/>
        </w:rPr>
        <w:t>分析结果显示，手机依赖总分与每日手机使用时长之间存在中等强度的显著正相关</w:t>
      </w:r>
      <w:r>
        <w:rPr>
          <w:rFonts w:ascii="Times New Roman" w:eastAsia="宋体" w:hAnsi="Times New Roman" w:hint="eastAsia"/>
          <w:b/>
          <w:bCs/>
          <w:sz w:val="24"/>
        </w:rPr>
        <w:t>（</w:t>
      </w:r>
      <w:r w:rsidRPr="00BD7DE5">
        <w:rPr>
          <w:rFonts w:ascii="Times New Roman" w:eastAsia="宋体" w:hAnsi="Times New Roman" w:hint="eastAsia"/>
          <w:b/>
          <w:bCs/>
          <w:sz w:val="24"/>
        </w:rPr>
        <w:t>r =</w:t>
      </w:r>
      <w:r>
        <w:rPr>
          <w:rFonts w:ascii="Times New Roman" w:eastAsia="宋体" w:hAnsi="Times New Roman" w:hint="eastAsia"/>
          <w:b/>
          <w:bCs/>
          <w:sz w:val="24"/>
        </w:rPr>
        <w:t>0</w:t>
      </w:r>
      <w:r w:rsidRPr="00BD7DE5">
        <w:rPr>
          <w:rFonts w:ascii="Times New Roman" w:eastAsia="宋体" w:hAnsi="Times New Roman" w:hint="eastAsia"/>
          <w:b/>
          <w:bCs/>
          <w:sz w:val="24"/>
        </w:rPr>
        <w:t>.</w:t>
      </w:r>
      <w:r w:rsidR="00A830AE">
        <w:rPr>
          <w:rFonts w:ascii="Times New Roman" w:eastAsia="宋体" w:hAnsi="Times New Roman" w:hint="eastAsia"/>
          <w:b/>
          <w:bCs/>
          <w:sz w:val="24"/>
        </w:rPr>
        <w:t>427</w:t>
      </w:r>
      <w:r w:rsidRPr="00BD7DE5">
        <w:rPr>
          <w:rFonts w:ascii="Times New Roman" w:eastAsia="宋体" w:hAnsi="Times New Roman" w:hint="eastAsia"/>
          <w:b/>
          <w:bCs/>
          <w:sz w:val="24"/>
        </w:rPr>
        <w:t>, p &lt; 0.001</w:t>
      </w:r>
      <w:r>
        <w:rPr>
          <w:rFonts w:ascii="Times New Roman" w:eastAsia="宋体" w:hAnsi="Times New Roman" w:hint="eastAsia"/>
          <w:b/>
          <w:bCs/>
          <w:sz w:val="24"/>
        </w:rPr>
        <w:t>）</w:t>
      </w:r>
      <w:r w:rsidRPr="00BD7DE5">
        <w:rPr>
          <w:rFonts w:ascii="Times New Roman" w:eastAsia="宋体" w:hAnsi="Times New Roman" w:hint="eastAsia"/>
          <w:sz w:val="24"/>
        </w:rPr>
        <w:t>。</w:t>
      </w:r>
    </w:p>
    <w:p w14:paraId="7176604A" w14:textId="2B8DD464" w:rsidR="004C125C" w:rsidRDefault="00BD7DE5" w:rsidP="00BD7DE5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  <w:r w:rsidRPr="00BD7DE5">
        <w:rPr>
          <w:rFonts w:ascii="Times New Roman" w:eastAsia="宋体" w:hAnsi="Times New Roman" w:hint="eastAsia"/>
          <w:sz w:val="24"/>
        </w:rPr>
        <w:t>这一结果表明，手机依赖得分越高的个体，其每日实际使用手机的时间也显著越长。这完全符合理论预期，有效证明了本问卷能够测量出实际行为表现，具有良好的效标效度。</w:t>
      </w:r>
    </w:p>
    <w:p w14:paraId="24CC165B" w14:textId="50999061" w:rsidR="00A830AE" w:rsidRPr="00A830AE" w:rsidRDefault="00A830AE" w:rsidP="00A830AE">
      <w:pPr>
        <w:spacing w:line="400" w:lineRule="exact"/>
        <w:rPr>
          <w:rFonts w:ascii="Times New Roman" w:eastAsia="宋体" w:hAnsi="Times New Roman"/>
          <w:b/>
          <w:bCs/>
          <w:sz w:val="24"/>
        </w:rPr>
      </w:pPr>
      <w:r w:rsidRPr="00A830AE">
        <w:rPr>
          <w:rFonts w:ascii="Times New Roman" w:eastAsia="宋体" w:hAnsi="Times New Roman" w:hint="eastAsia"/>
          <w:b/>
          <w:bCs/>
          <w:sz w:val="24"/>
        </w:rPr>
        <w:t>3.2</w:t>
      </w:r>
      <w:r w:rsidRPr="00A830AE">
        <w:rPr>
          <w:rFonts w:ascii="Times New Roman" w:eastAsia="宋体" w:hAnsi="Times New Roman" w:hint="eastAsia"/>
          <w:b/>
          <w:bCs/>
          <w:sz w:val="24"/>
        </w:rPr>
        <w:t>压力维度得分与手机依赖量表总分</w:t>
      </w:r>
    </w:p>
    <w:p w14:paraId="42143F8C" w14:textId="2E44B28E" w:rsidR="00A830AE" w:rsidRPr="00A830AE" w:rsidRDefault="00A830AE" w:rsidP="00A830AE">
      <w:pPr>
        <w:spacing w:line="400" w:lineRule="exact"/>
        <w:ind w:firstLineChars="200" w:firstLine="480"/>
        <w:rPr>
          <w:rFonts w:ascii="Times New Roman" w:eastAsia="宋体" w:hAnsi="Times New Roman" w:hint="eastAsia"/>
          <w:sz w:val="24"/>
        </w:rPr>
      </w:pPr>
      <w:r w:rsidRPr="00A830AE">
        <w:rPr>
          <w:rFonts w:ascii="Times New Roman" w:eastAsia="宋体" w:hAnsi="Times New Roman" w:hint="eastAsia"/>
          <w:sz w:val="24"/>
        </w:rPr>
        <w:lastRenderedPageBreak/>
        <w:t>以“</w:t>
      </w:r>
      <w:r w:rsidRPr="00A830AE">
        <w:rPr>
          <w:rFonts w:ascii="Times New Roman" w:eastAsia="宋体" w:hAnsi="Times New Roman" w:hint="eastAsia"/>
          <w:sz w:val="24"/>
        </w:rPr>
        <w:t>DASS-21</w:t>
      </w:r>
      <w:r w:rsidRPr="00A830AE">
        <w:rPr>
          <w:rFonts w:ascii="Times New Roman" w:eastAsia="宋体" w:hAnsi="Times New Roman" w:hint="eastAsia"/>
          <w:sz w:val="24"/>
        </w:rPr>
        <w:t>压力维度得分”为外部效标，计算其与“手机依赖量表总分”的皮尔逊</w:t>
      </w:r>
      <w:r w:rsidRPr="00A830AE">
        <w:rPr>
          <w:rFonts w:ascii="Times New Roman" w:eastAsia="宋体" w:hAnsi="Times New Roman" w:hint="eastAsia"/>
          <w:sz w:val="24"/>
        </w:rPr>
        <w:t>(Pearson)</w:t>
      </w:r>
      <w:r w:rsidRPr="00A830AE">
        <w:rPr>
          <w:rFonts w:ascii="Times New Roman" w:eastAsia="宋体" w:hAnsi="Times New Roman" w:hint="eastAsia"/>
          <w:sz w:val="24"/>
        </w:rPr>
        <w:t>相关系数，以检验问卷的效标效度。</w:t>
      </w:r>
    </w:p>
    <w:p w14:paraId="1DD6C6D6" w14:textId="5DFA0657" w:rsidR="00A830AE" w:rsidRPr="00A830AE" w:rsidRDefault="00A830AE" w:rsidP="00A830AE">
      <w:pPr>
        <w:spacing w:line="400" w:lineRule="exact"/>
        <w:ind w:firstLineChars="200" w:firstLine="480"/>
        <w:rPr>
          <w:rFonts w:ascii="Times New Roman" w:eastAsia="宋体" w:hAnsi="Times New Roman" w:hint="eastAsia"/>
          <w:sz w:val="24"/>
        </w:rPr>
      </w:pPr>
      <w:r w:rsidRPr="00A830AE">
        <w:rPr>
          <w:rFonts w:ascii="Times New Roman" w:eastAsia="宋体" w:hAnsi="Times New Roman" w:hint="eastAsia"/>
          <w:sz w:val="24"/>
        </w:rPr>
        <w:t>SPSS</w:t>
      </w:r>
      <w:r w:rsidRPr="00A830AE">
        <w:rPr>
          <w:rFonts w:ascii="Times New Roman" w:eastAsia="宋体" w:hAnsi="Times New Roman" w:hint="eastAsia"/>
          <w:sz w:val="24"/>
        </w:rPr>
        <w:t>分析结果显示，手机依赖总分与压力维度总分之间存在中等强度的显著正相关（</w:t>
      </w:r>
      <w:r w:rsidRPr="00A830AE">
        <w:rPr>
          <w:rFonts w:ascii="Times New Roman" w:eastAsia="宋体" w:hAnsi="Times New Roman" w:hint="eastAsia"/>
          <w:sz w:val="24"/>
        </w:rPr>
        <w:t>r = .51</w:t>
      </w:r>
      <w:r>
        <w:rPr>
          <w:rFonts w:ascii="Times New Roman" w:eastAsia="宋体" w:hAnsi="Times New Roman" w:hint="eastAsia"/>
          <w:sz w:val="24"/>
        </w:rPr>
        <w:t>4</w:t>
      </w:r>
      <w:r w:rsidRPr="00A830AE">
        <w:rPr>
          <w:rFonts w:ascii="Times New Roman" w:eastAsia="宋体" w:hAnsi="Times New Roman" w:hint="eastAsia"/>
          <w:sz w:val="24"/>
        </w:rPr>
        <w:t>, p &lt; .001</w:t>
      </w:r>
      <w:r w:rsidRPr="00A830AE">
        <w:rPr>
          <w:rFonts w:ascii="Times New Roman" w:eastAsia="宋体" w:hAnsi="Times New Roman" w:hint="eastAsia"/>
          <w:sz w:val="24"/>
        </w:rPr>
        <w:t>）。</w:t>
      </w:r>
    </w:p>
    <w:p w14:paraId="33701452" w14:textId="5396C593" w:rsidR="00A830AE" w:rsidRDefault="00A830AE" w:rsidP="00A830AE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  <w:r w:rsidRPr="00A830AE">
        <w:rPr>
          <w:rFonts w:ascii="Times New Roman" w:eastAsia="宋体" w:hAnsi="Times New Roman" w:hint="eastAsia"/>
          <w:sz w:val="24"/>
        </w:rPr>
        <w:t>这一结果表明，手机依赖得分越高的个体，其所报告的心理压力水平也显著越高。这完全符合理论预期，有效证明了本问卷能够关联到相应的情绪健康指标，具有良好的效标效度。</w:t>
      </w:r>
    </w:p>
    <w:p w14:paraId="1F10001A" w14:textId="645FBC6B" w:rsidR="00A830AE" w:rsidRPr="00A830AE" w:rsidRDefault="00A830AE" w:rsidP="00A830AE">
      <w:pPr>
        <w:spacing w:line="400" w:lineRule="exact"/>
        <w:rPr>
          <w:rFonts w:ascii="Times New Roman" w:eastAsia="宋体" w:hAnsi="Times New Roman" w:hint="eastAsia"/>
          <w:b/>
          <w:bCs/>
          <w:sz w:val="24"/>
        </w:rPr>
      </w:pPr>
      <w:r w:rsidRPr="00A830AE">
        <w:rPr>
          <w:rFonts w:ascii="Times New Roman" w:eastAsia="宋体" w:hAnsi="Times New Roman" w:hint="eastAsia"/>
          <w:b/>
          <w:bCs/>
          <w:sz w:val="24"/>
        </w:rPr>
        <w:t>3.3</w:t>
      </w:r>
      <w:r w:rsidRPr="00A830AE">
        <w:rPr>
          <w:rFonts w:ascii="Times New Roman" w:eastAsia="宋体" w:hAnsi="Times New Roman" w:hint="eastAsia"/>
          <w:b/>
          <w:bCs/>
          <w:sz w:val="24"/>
        </w:rPr>
        <w:t>焦虑</w:t>
      </w:r>
      <w:r w:rsidRPr="00A830AE">
        <w:rPr>
          <w:rFonts w:ascii="Times New Roman" w:eastAsia="宋体" w:hAnsi="Times New Roman" w:hint="eastAsia"/>
          <w:b/>
          <w:bCs/>
          <w:sz w:val="24"/>
        </w:rPr>
        <w:t>维度得分与手机依赖量表总分</w:t>
      </w:r>
    </w:p>
    <w:p w14:paraId="5F070948" w14:textId="2DC26A6D" w:rsidR="00A830AE" w:rsidRPr="00A830AE" w:rsidRDefault="00A830AE" w:rsidP="00A830AE">
      <w:pPr>
        <w:spacing w:line="400" w:lineRule="exact"/>
        <w:ind w:firstLineChars="200" w:firstLine="480"/>
        <w:rPr>
          <w:rFonts w:ascii="Times New Roman" w:eastAsia="宋体" w:hAnsi="Times New Roman" w:hint="eastAsia"/>
          <w:sz w:val="24"/>
        </w:rPr>
      </w:pPr>
      <w:r w:rsidRPr="00A830AE">
        <w:rPr>
          <w:rFonts w:ascii="Times New Roman" w:eastAsia="宋体" w:hAnsi="Times New Roman" w:hint="eastAsia"/>
          <w:sz w:val="24"/>
        </w:rPr>
        <w:t>以“</w:t>
      </w:r>
      <w:r w:rsidRPr="00A830AE">
        <w:rPr>
          <w:rFonts w:ascii="Times New Roman" w:eastAsia="宋体" w:hAnsi="Times New Roman" w:hint="eastAsia"/>
          <w:sz w:val="24"/>
        </w:rPr>
        <w:t>DASS-21</w:t>
      </w:r>
      <w:r w:rsidRPr="00A830AE">
        <w:rPr>
          <w:rFonts w:ascii="Times New Roman" w:eastAsia="宋体" w:hAnsi="Times New Roman" w:hint="eastAsia"/>
          <w:sz w:val="24"/>
        </w:rPr>
        <w:t>焦虑维度得分”为外部效标，计算其与“手机依赖量表总分”的皮尔逊</w:t>
      </w:r>
      <w:r w:rsidRPr="00A830AE">
        <w:rPr>
          <w:rFonts w:ascii="Times New Roman" w:eastAsia="宋体" w:hAnsi="Times New Roman" w:hint="eastAsia"/>
          <w:sz w:val="24"/>
        </w:rPr>
        <w:t>(Pearson)</w:t>
      </w:r>
      <w:r w:rsidRPr="00A830AE">
        <w:rPr>
          <w:rFonts w:ascii="Times New Roman" w:eastAsia="宋体" w:hAnsi="Times New Roman" w:hint="eastAsia"/>
          <w:sz w:val="24"/>
        </w:rPr>
        <w:t>相关系数，以检验问卷的效标效度。</w:t>
      </w:r>
    </w:p>
    <w:p w14:paraId="2BFBF223" w14:textId="33345BB8" w:rsidR="00A830AE" w:rsidRPr="00A830AE" w:rsidRDefault="00A830AE" w:rsidP="00A830AE">
      <w:pPr>
        <w:spacing w:line="400" w:lineRule="exact"/>
        <w:ind w:firstLineChars="200" w:firstLine="480"/>
        <w:rPr>
          <w:rFonts w:ascii="Times New Roman" w:eastAsia="宋体" w:hAnsi="Times New Roman" w:hint="eastAsia"/>
          <w:sz w:val="24"/>
        </w:rPr>
      </w:pPr>
      <w:r w:rsidRPr="00A830AE">
        <w:rPr>
          <w:rFonts w:ascii="Times New Roman" w:eastAsia="宋体" w:hAnsi="Times New Roman" w:hint="eastAsia"/>
          <w:sz w:val="24"/>
        </w:rPr>
        <w:t>SPSS</w:t>
      </w:r>
      <w:r w:rsidRPr="00A830AE">
        <w:rPr>
          <w:rFonts w:ascii="Times New Roman" w:eastAsia="宋体" w:hAnsi="Times New Roman" w:hint="eastAsia"/>
          <w:sz w:val="24"/>
        </w:rPr>
        <w:t>分析结果显示，手机依赖总分与焦虑维度总分之间存在中等强度的显著正相关（</w:t>
      </w:r>
      <w:r w:rsidRPr="00A830AE">
        <w:rPr>
          <w:rFonts w:ascii="Times New Roman" w:eastAsia="宋体" w:hAnsi="Times New Roman" w:hint="eastAsia"/>
          <w:sz w:val="24"/>
        </w:rPr>
        <w:t>r = .4</w:t>
      </w:r>
      <w:r>
        <w:rPr>
          <w:rFonts w:ascii="Times New Roman" w:eastAsia="宋体" w:hAnsi="Times New Roman" w:hint="eastAsia"/>
          <w:sz w:val="24"/>
        </w:rPr>
        <w:t>61</w:t>
      </w:r>
      <w:r w:rsidRPr="00A830AE">
        <w:rPr>
          <w:rFonts w:ascii="Times New Roman" w:eastAsia="宋体" w:hAnsi="Times New Roman" w:hint="eastAsia"/>
          <w:sz w:val="24"/>
        </w:rPr>
        <w:t>, p &lt; .001</w:t>
      </w:r>
      <w:r w:rsidRPr="00A830AE">
        <w:rPr>
          <w:rFonts w:ascii="Times New Roman" w:eastAsia="宋体" w:hAnsi="Times New Roman" w:hint="eastAsia"/>
          <w:sz w:val="24"/>
        </w:rPr>
        <w:t>）。</w:t>
      </w:r>
    </w:p>
    <w:p w14:paraId="7B850087" w14:textId="77777777" w:rsidR="00A830AE" w:rsidRPr="00A830AE" w:rsidRDefault="00A830AE" w:rsidP="00A830AE">
      <w:pPr>
        <w:spacing w:line="400" w:lineRule="exact"/>
        <w:ind w:firstLineChars="200" w:firstLine="480"/>
        <w:rPr>
          <w:rFonts w:ascii="Times New Roman" w:eastAsia="宋体" w:hAnsi="Times New Roman" w:hint="eastAsia"/>
          <w:sz w:val="24"/>
        </w:rPr>
      </w:pPr>
      <w:r w:rsidRPr="00A830AE">
        <w:rPr>
          <w:rFonts w:ascii="Times New Roman" w:eastAsia="宋体" w:hAnsi="Times New Roman" w:hint="eastAsia"/>
          <w:sz w:val="24"/>
        </w:rPr>
        <w:t>这一结果表明，手机依赖得分越高的个体，其焦虑症状也显著更为明显。这与理论预期相符，有效证明了本问卷的测量结果能够反映个体的心理状态，具有良好的效标效度。</w:t>
      </w:r>
    </w:p>
    <w:p w14:paraId="3873A265" w14:textId="4F7F9915" w:rsidR="00A830AE" w:rsidRPr="00A830AE" w:rsidRDefault="00A830AE" w:rsidP="00A830AE">
      <w:pPr>
        <w:spacing w:line="400" w:lineRule="exact"/>
        <w:rPr>
          <w:rFonts w:ascii="Times New Roman" w:eastAsia="宋体" w:hAnsi="Times New Roman"/>
          <w:b/>
          <w:bCs/>
          <w:sz w:val="24"/>
        </w:rPr>
      </w:pPr>
      <w:r w:rsidRPr="00A830AE">
        <w:rPr>
          <w:rFonts w:ascii="Times New Roman" w:eastAsia="宋体" w:hAnsi="Times New Roman" w:hint="eastAsia"/>
          <w:b/>
          <w:bCs/>
          <w:sz w:val="24"/>
        </w:rPr>
        <w:t>3.</w:t>
      </w:r>
      <w:r>
        <w:rPr>
          <w:rFonts w:ascii="Times New Roman" w:eastAsia="宋体" w:hAnsi="Times New Roman" w:hint="eastAsia"/>
          <w:b/>
          <w:bCs/>
          <w:sz w:val="24"/>
        </w:rPr>
        <w:t>4</w:t>
      </w:r>
      <w:r>
        <w:rPr>
          <w:rFonts w:ascii="Times New Roman" w:eastAsia="宋体" w:hAnsi="Times New Roman" w:hint="eastAsia"/>
          <w:b/>
          <w:bCs/>
          <w:sz w:val="24"/>
        </w:rPr>
        <w:t>抑郁</w:t>
      </w:r>
      <w:r w:rsidRPr="00A830AE">
        <w:rPr>
          <w:rFonts w:ascii="Times New Roman" w:eastAsia="宋体" w:hAnsi="Times New Roman" w:hint="eastAsia"/>
          <w:b/>
          <w:bCs/>
          <w:sz w:val="24"/>
        </w:rPr>
        <w:t>维度得分与手机依赖量表总分</w:t>
      </w:r>
    </w:p>
    <w:p w14:paraId="1066DC33" w14:textId="6D209849" w:rsidR="00A830AE" w:rsidRPr="00A830AE" w:rsidRDefault="00A830AE" w:rsidP="00A830AE">
      <w:pPr>
        <w:spacing w:line="400" w:lineRule="exact"/>
        <w:ind w:firstLineChars="200" w:firstLine="480"/>
        <w:rPr>
          <w:rFonts w:ascii="Times New Roman" w:eastAsia="宋体" w:hAnsi="Times New Roman" w:hint="eastAsia"/>
          <w:sz w:val="24"/>
        </w:rPr>
      </w:pPr>
      <w:r w:rsidRPr="00A830AE">
        <w:rPr>
          <w:rFonts w:ascii="Times New Roman" w:eastAsia="宋体" w:hAnsi="Times New Roman" w:hint="eastAsia"/>
          <w:sz w:val="24"/>
        </w:rPr>
        <w:t>以“</w:t>
      </w:r>
      <w:r w:rsidRPr="00A830AE">
        <w:rPr>
          <w:rFonts w:ascii="Times New Roman" w:eastAsia="宋体" w:hAnsi="Times New Roman" w:hint="eastAsia"/>
          <w:sz w:val="24"/>
        </w:rPr>
        <w:t>DASS-21</w:t>
      </w:r>
      <w:r w:rsidRPr="00A830AE">
        <w:rPr>
          <w:rFonts w:ascii="Times New Roman" w:eastAsia="宋体" w:hAnsi="Times New Roman" w:hint="eastAsia"/>
          <w:sz w:val="24"/>
        </w:rPr>
        <w:t>抑郁维度得分”为外部效标，计算其与“手机依赖量表总分”的皮尔逊</w:t>
      </w:r>
      <w:r w:rsidRPr="00A830AE">
        <w:rPr>
          <w:rFonts w:ascii="Times New Roman" w:eastAsia="宋体" w:hAnsi="Times New Roman" w:hint="eastAsia"/>
          <w:sz w:val="24"/>
        </w:rPr>
        <w:t>(Pearson)</w:t>
      </w:r>
      <w:r w:rsidRPr="00A830AE">
        <w:rPr>
          <w:rFonts w:ascii="Times New Roman" w:eastAsia="宋体" w:hAnsi="Times New Roman" w:hint="eastAsia"/>
          <w:sz w:val="24"/>
        </w:rPr>
        <w:t>相关系数，以检验问卷的效标效度。</w:t>
      </w:r>
    </w:p>
    <w:p w14:paraId="551A3B4F" w14:textId="2794CF98" w:rsidR="00A830AE" w:rsidRPr="00A830AE" w:rsidRDefault="00A830AE" w:rsidP="00A830AE">
      <w:pPr>
        <w:spacing w:line="400" w:lineRule="exact"/>
        <w:ind w:firstLineChars="200" w:firstLine="480"/>
        <w:rPr>
          <w:rFonts w:ascii="Times New Roman" w:eastAsia="宋体" w:hAnsi="Times New Roman" w:hint="eastAsia"/>
          <w:sz w:val="24"/>
        </w:rPr>
      </w:pPr>
      <w:r w:rsidRPr="00A830AE">
        <w:rPr>
          <w:rFonts w:ascii="Times New Roman" w:eastAsia="宋体" w:hAnsi="Times New Roman" w:hint="eastAsia"/>
          <w:sz w:val="24"/>
        </w:rPr>
        <w:t>SPSS</w:t>
      </w:r>
      <w:r w:rsidRPr="00A830AE">
        <w:rPr>
          <w:rFonts w:ascii="Times New Roman" w:eastAsia="宋体" w:hAnsi="Times New Roman" w:hint="eastAsia"/>
          <w:sz w:val="24"/>
        </w:rPr>
        <w:t>分析结果显示，手机依赖总分与抑郁维度总分之间存在中等强度的显著正相关（</w:t>
      </w:r>
      <w:r w:rsidRPr="00A830AE">
        <w:rPr>
          <w:rFonts w:ascii="Times New Roman" w:eastAsia="宋体" w:hAnsi="Times New Roman" w:hint="eastAsia"/>
          <w:sz w:val="24"/>
        </w:rPr>
        <w:t>r = .49</w:t>
      </w:r>
      <w:r>
        <w:rPr>
          <w:rFonts w:ascii="Times New Roman" w:eastAsia="宋体" w:hAnsi="Times New Roman" w:hint="eastAsia"/>
          <w:sz w:val="24"/>
        </w:rPr>
        <w:t>9</w:t>
      </w:r>
      <w:r w:rsidRPr="00A830AE">
        <w:rPr>
          <w:rFonts w:ascii="Times New Roman" w:eastAsia="宋体" w:hAnsi="Times New Roman" w:hint="eastAsia"/>
          <w:sz w:val="24"/>
        </w:rPr>
        <w:t>, p &lt; .001</w:t>
      </w:r>
      <w:r w:rsidRPr="00A830AE">
        <w:rPr>
          <w:rFonts w:ascii="Times New Roman" w:eastAsia="宋体" w:hAnsi="Times New Roman" w:hint="eastAsia"/>
          <w:sz w:val="24"/>
        </w:rPr>
        <w:t>）。</w:t>
      </w:r>
    </w:p>
    <w:p w14:paraId="2891AA72" w14:textId="6A623B09" w:rsidR="00A830AE" w:rsidRPr="00BD7DE5" w:rsidRDefault="00A830AE" w:rsidP="00A830AE">
      <w:pPr>
        <w:spacing w:line="400" w:lineRule="exact"/>
        <w:ind w:firstLineChars="200" w:firstLine="480"/>
        <w:rPr>
          <w:rFonts w:ascii="Times New Roman" w:eastAsia="宋体" w:hAnsi="Times New Roman" w:hint="eastAsia"/>
          <w:sz w:val="24"/>
        </w:rPr>
      </w:pPr>
      <w:r w:rsidRPr="00A830AE">
        <w:rPr>
          <w:rFonts w:ascii="Times New Roman" w:eastAsia="宋体" w:hAnsi="Times New Roman" w:hint="eastAsia"/>
          <w:sz w:val="24"/>
        </w:rPr>
        <w:t>这一结果表明，手机依赖得分越高的个体，其抑郁情绪水平也显著更高。这完全符合理论预期，有效证明了本问卷能够测量出相关的心理健康状况，具有良好的效标效度。</w:t>
      </w:r>
    </w:p>
    <w:sectPr w:rsidR="00A830AE" w:rsidRPr="00BD7D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C104C" w14:textId="77777777" w:rsidR="00643E72" w:rsidRDefault="00643E72" w:rsidP="00BD7DE5">
      <w:pPr>
        <w:rPr>
          <w:rFonts w:hint="eastAsia"/>
        </w:rPr>
      </w:pPr>
      <w:r>
        <w:separator/>
      </w:r>
    </w:p>
  </w:endnote>
  <w:endnote w:type="continuationSeparator" w:id="0">
    <w:p w14:paraId="7D8CBBFD" w14:textId="77777777" w:rsidR="00643E72" w:rsidRDefault="00643E72" w:rsidP="00BD7DE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47B78" w14:textId="77777777" w:rsidR="00643E72" w:rsidRDefault="00643E72" w:rsidP="00BD7DE5">
      <w:pPr>
        <w:rPr>
          <w:rFonts w:hint="eastAsia"/>
        </w:rPr>
      </w:pPr>
      <w:r>
        <w:separator/>
      </w:r>
    </w:p>
  </w:footnote>
  <w:footnote w:type="continuationSeparator" w:id="0">
    <w:p w14:paraId="33948F6D" w14:textId="77777777" w:rsidR="00643E72" w:rsidRDefault="00643E72" w:rsidP="00BD7DE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E07EB"/>
    <w:multiLevelType w:val="multilevel"/>
    <w:tmpl w:val="CC0C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094B68"/>
    <w:multiLevelType w:val="multilevel"/>
    <w:tmpl w:val="269C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CA7A2C"/>
    <w:multiLevelType w:val="hybridMultilevel"/>
    <w:tmpl w:val="60D068CC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num w:numId="1" w16cid:durableId="1310283222">
    <w:abstractNumId w:val="0"/>
  </w:num>
  <w:num w:numId="2" w16cid:durableId="2070151186">
    <w:abstractNumId w:val="1"/>
  </w:num>
  <w:num w:numId="3" w16cid:durableId="20447466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C76"/>
    <w:rsid w:val="000C6BC3"/>
    <w:rsid w:val="003A2E03"/>
    <w:rsid w:val="004C125C"/>
    <w:rsid w:val="00581C76"/>
    <w:rsid w:val="00643E72"/>
    <w:rsid w:val="006B55F7"/>
    <w:rsid w:val="006F4E7B"/>
    <w:rsid w:val="008973A6"/>
    <w:rsid w:val="00A830AE"/>
    <w:rsid w:val="00BD7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56B6C8"/>
  <w15:chartTrackingRefBased/>
  <w15:docId w15:val="{C9761609-F585-45A8-AC32-D22A159B3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30A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81C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1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1C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1C7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1C7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1C7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1C7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1C7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1C7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1C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81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81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1C7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1C7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81C7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1C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1C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1C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1C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1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1C7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1C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1C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1C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1C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1C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1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1C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1C7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D7DE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D7DE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D7D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D7DE5"/>
    <w:rPr>
      <w:sz w:val="18"/>
      <w:szCs w:val="18"/>
    </w:rPr>
  </w:style>
  <w:style w:type="table" w:styleId="af2">
    <w:name w:val="Table Grid"/>
    <w:basedOn w:val="a1"/>
    <w:uiPriority w:val="39"/>
    <w:rsid w:val="00BD7D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1151</Words>
  <Characters>1222</Characters>
  <Application>Microsoft Office Word</Application>
  <DocSecurity>0</DocSecurity>
  <Lines>61</Lines>
  <Paragraphs>62</Paragraphs>
  <ScaleCrop>false</ScaleCrop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九雯 程</dc:creator>
  <cp:keywords/>
  <dc:description/>
  <cp:lastModifiedBy>九雯 程</cp:lastModifiedBy>
  <cp:revision>3</cp:revision>
  <dcterms:created xsi:type="dcterms:W3CDTF">2025-11-17T12:21:00Z</dcterms:created>
  <dcterms:modified xsi:type="dcterms:W3CDTF">2025-11-17T15:35:00Z</dcterms:modified>
</cp:coreProperties>
</file>