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77777777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Pr="0038205D">
        <w:rPr>
          <w:b/>
          <w:i/>
          <w:color w:val="000000" w:themeColor="text1"/>
        </w:rPr>
        <w:t>Estimation of time-varying selectivity in stock assessments using state-space models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r>
        <w:t>Large differences in terminal year SSB and F depending on correlation structure.</w:t>
      </w:r>
    </w:p>
    <w:p w14:paraId="70BEFC12" w14:textId="77777777" w:rsidR="002E13AD" w:rsidRDefault="002E13AD"/>
    <w:p w14:paraId="553C3B3E" w14:textId="77777777" w:rsidR="002E13AD" w:rsidRDefault="002E13AD"/>
    <w:p w14:paraId="69D93F57" w14:textId="2BE30410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Pr="002E13AD">
        <w:rPr>
          <w:b/>
          <w:i/>
        </w:rPr>
        <w:t>Accounting for correlated observations in an age-based state-space stock assessment model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 xml:space="preserve">The general correlation structure to be considered is </w:t>
      </w:r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parameters which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3362530D" w:rsidR="00B37BC5" w:rsidRDefault="00B37BC5">
      <w:pPr>
        <w:rPr>
          <w:color w:val="000000" w:themeColor="text1"/>
        </w:rPr>
      </w:pPr>
      <w:r>
        <w:rPr>
          <w:color w:val="000000" w:themeColor="text1"/>
        </w:rPr>
        <w:t xml:space="preserve">(i) </w:t>
      </w:r>
      <w:r w:rsidR="00D35904">
        <w:rPr>
          <w:color w:val="000000" w:themeColor="text1"/>
        </w:rPr>
        <w:t>Uncorrelated observations</w:t>
      </w:r>
    </w:p>
    <w:p w14:paraId="5AFF72A0" w14:textId="38379564" w:rsidR="00C146D8" w:rsidRDefault="00D35904">
      <w:pPr>
        <w:rPr>
          <w:color w:val="000000" w:themeColor="text1"/>
        </w:rPr>
      </w:pPr>
      <w:r>
        <w:rPr>
          <w:color w:val="000000" w:themeColor="text1"/>
        </w:rPr>
        <w:t xml:space="preserve">(ii) </w:t>
      </w:r>
      <w:r w:rsidR="00C146D8">
        <w:rPr>
          <w:color w:val="000000" w:themeColor="text1"/>
        </w:rPr>
        <w:t>AR(1) correlation between ages</w:t>
      </w:r>
    </w:p>
    <w:p w14:paraId="7C92A082" w14:textId="724B858C" w:rsidR="00D35904" w:rsidRDefault="00C146D8">
      <w:pPr>
        <w:rPr>
          <w:color w:val="000000" w:themeColor="text1"/>
        </w:rPr>
      </w:pPr>
      <w:r>
        <w:rPr>
          <w:color w:val="000000" w:themeColor="text1"/>
        </w:rPr>
        <w:t xml:space="preserve">(iii) Irregular AR(1) </w:t>
      </w:r>
      <w:r w:rsidR="009E4DD8">
        <w:rPr>
          <w:color w:val="000000" w:themeColor="text1"/>
        </w:rPr>
        <w:t xml:space="preserve"> </w:t>
      </w:r>
      <w:r>
        <w:rPr>
          <w:color w:val="000000" w:themeColor="text1"/>
        </w:rPr>
        <w:t>between ages</w:t>
      </w:r>
    </w:p>
    <w:p w14:paraId="7474D1B8" w14:textId="7908A810" w:rsidR="00C146D8" w:rsidRDefault="00C146D8">
      <w:pPr>
        <w:rPr>
          <w:color w:val="000000" w:themeColor="text1"/>
        </w:rPr>
      </w:pPr>
      <w:r>
        <w:rPr>
          <w:color w:val="000000" w:themeColor="text1"/>
        </w:rPr>
        <w:t>(iv) Unconstrained for commercial catchs, irregular AR(1) for surveys</w:t>
      </w:r>
    </w:p>
    <w:p w14:paraId="1FD2E785" w14:textId="44D472D0" w:rsidR="00C146D8" w:rsidRPr="009E4DD8" w:rsidRDefault="00C146D8">
      <w:pPr>
        <w:rPr>
          <w:color w:val="000000" w:themeColor="text1"/>
        </w:rPr>
      </w:pPr>
      <w:r>
        <w:rPr>
          <w:color w:val="000000" w:themeColor="text1"/>
        </w:rPr>
        <w:lastRenderedPageBreak/>
        <w:t>(v) Unconstrained for both</w:t>
      </w:r>
    </w:p>
    <w:sectPr w:rsidR="00C146D8" w:rsidRPr="009E4DD8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F0D22"/>
    <w:rsid w:val="00103B0C"/>
    <w:rsid w:val="001765FD"/>
    <w:rsid w:val="00296047"/>
    <w:rsid w:val="002A7DFA"/>
    <w:rsid w:val="002E13AD"/>
    <w:rsid w:val="0038205D"/>
    <w:rsid w:val="00382F37"/>
    <w:rsid w:val="00426275"/>
    <w:rsid w:val="004D3061"/>
    <w:rsid w:val="00595D68"/>
    <w:rsid w:val="005C7862"/>
    <w:rsid w:val="00784D1C"/>
    <w:rsid w:val="0089674A"/>
    <w:rsid w:val="008E78E9"/>
    <w:rsid w:val="00912CCB"/>
    <w:rsid w:val="00920C3D"/>
    <w:rsid w:val="009E4DD8"/>
    <w:rsid w:val="00A76ECA"/>
    <w:rsid w:val="00B37BC5"/>
    <w:rsid w:val="00B811C4"/>
    <w:rsid w:val="00C146D8"/>
    <w:rsid w:val="00C14BF4"/>
    <w:rsid w:val="00C76760"/>
    <w:rsid w:val="00CA4D6B"/>
    <w:rsid w:val="00D266D8"/>
    <w:rsid w:val="00D35904"/>
    <w:rsid w:val="00DF7AED"/>
    <w:rsid w:val="00E227B7"/>
    <w:rsid w:val="00E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23</cp:revision>
  <dcterms:created xsi:type="dcterms:W3CDTF">2018-10-04T15:32:00Z</dcterms:created>
  <dcterms:modified xsi:type="dcterms:W3CDTF">2018-10-15T13:39:00Z</dcterms:modified>
</cp:coreProperties>
</file>