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Default="00382F37">
      <w:pPr>
        <w:rPr>
          <w:b/>
          <w:color w:val="000000" w:themeColor="text1"/>
        </w:rPr>
      </w:pPr>
      <w:r w:rsidRPr="00382F37">
        <w:rPr>
          <w:b/>
          <w:color w:val="000000" w:themeColor="text1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Default="000F0D22">
      <w:pPr>
        <w:rPr>
          <w:color w:val="000000" w:themeColor="text1"/>
        </w:rPr>
      </w:pPr>
      <w:r>
        <w:rPr>
          <w:color w:val="000000" w:themeColor="text1"/>
        </w:rPr>
        <w:t xml:space="preserve">2014, Nielsen &amp; Berg, </w:t>
      </w:r>
      <w:r w:rsidRPr="000F0D22">
        <w:rPr>
          <w:i/>
          <w:color w:val="000000" w:themeColor="text1"/>
        </w:rPr>
        <w:t>Estimation of time-varying selectivity in stock assessments using state-space models</w:t>
      </w:r>
      <w:r>
        <w:rPr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017F78F" w14:textId="2440FDCB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4C6143DC" w:rsidR="00D266D8" w:rsidRDefault="00D266D8">
      <w:pPr>
        <w:rPr>
          <w:color w:val="000000" w:themeColor="text1"/>
        </w:rPr>
      </w:pPr>
      <w:r>
        <w:rPr>
          <w:color w:val="000000" w:themeColor="text1"/>
        </w:rPr>
        <w:t>(1) Perfectly correlated F’s</w:t>
      </w:r>
      <w:r w:rsidR="00E227B7">
        <w:rPr>
          <w:color w:val="000000" w:themeColor="text1"/>
        </w:rPr>
        <w:t xml:space="preserve"> (rho =1)</w:t>
      </w:r>
    </w:p>
    <w:p w14:paraId="23DD0362" w14:textId="7DAEA336" w:rsidR="00D266D8" w:rsidRDefault="00D266D8">
      <w:pPr>
        <w:rPr>
          <w:color w:val="000000" w:themeColor="text1"/>
        </w:rPr>
      </w:pPr>
      <w:r>
        <w:rPr>
          <w:color w:val="000000" w:themeColor="text1"/>
        </w:rPr>
        <w:t>(2) Uncorrelated F’s</w:t>
      </w:r>
      <w:r w:rsidR="00E227B7">
        <w:rPr>
          <w:color w:val="000000" w:themeColor="text1"/>
        </w:rPr>
        <w:t xml:space="preserve"> (rho = 0)</w:t>
      </w:r>
    </w:p>
    <w:p w14:paraId="70CD005C" w14:textId="772360D8" w:rsidR="00D266D8" w:rsidRDefault="00D266D8">
      <w:pPr>
        <w:rPr>
          <w:color w:val="000000" w:themeColor="text1"/>
        </w:rPr>
      </w:pPr>
      <w:r>
        <w:rPr>
          <w:color w:val="000000" w:themeColor="text1"/>
        </w:rPr>
        <w:t>(3) A single, identical correlation for all ages (</w:t>
      </w:r>
      <w:r w:rsidR="00E227B7">
        <w:rPr>
          <w:color w:val="000000" w:themeColor="text1"/>
        </w:rPr>
        <w:t xml:space="preserve">rho = x, termed </w:t>
      </w:r>
      <w:r>
        <w:rPr>
          <w:color w:val="000000" w:themeColor="text1"/>
        </w:rPr>
        <w:t>compound symmetry)</w:t>
      </w:r>
    </w:p>
    <w:p w14:paraId="59FB416D" w14:textId="3A30DE19" w:rsidR="00382F37" w:rsidRDefault="00D266D8">
      <w:r>
        <w:rPr>
          <w:color w:val="000000" w:themeColor="text1"/>
        </w:rPr>
        <w:t xml:space="preserve">(4)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A46F885" w14:textId="5D035D70" w:rsidR="00426275" w:rsidRPr="00E227B7" w:rsidRDefault="00B811C4">
      <w:pPr>
        <w:rPr>
          <w:color w:val="000000" w:themeColor="text1"/>
          <w:vertAlign w:val="superscript"/>
        </w:rPr>
      </w:pPr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bookmarkStart w:id="0" w:name="_GoBack"/>
      <w:bookmarkEnd w:id="0"/>
      <w:r w:rsidR="0089674A">
        <w:t>north sea cod case study.</w:t>
      </w:r>
    </w:p>
    <w:sectPr w:rsidR="00426275" w:rsidRPr="00E227B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F0D22"/>
    <w:rsid w:val="00103B0C"/>
    <w:rsid w:val="00382F37"/>
    <w:rsid w:val="00426275"/>
    <w:rsid w:val="00595D68"/>
    <w:rsid w:val="00784D1C"/>
    <w:rsid w:val="0089674A"/>
    <w:rsid w:val="00920C3D"/>
    <w:rsid w:val="00B811C4"/>
    <w:rsid w:val="00C76760"/>
    <w:rsid w:val="00D266D8"/>
    <w:rsid w:val="00E227B7"/>
    <w:rsid w:val="00E8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7</cp:revision>
  <dcterms:created xsi:type="dcterms:W3CDTF">2018-10-04T15:32:00Z</dcterms:created>
  <dcterms:modified xsi:type="dcterms:W3CDTF">2018-10-09T18:12:00Z</dcterms:modified>
</cp:coreProperties>
</file>