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51EB" w14:textId="245D8D6B" w:rsidR="00145788" w:rsidRDefault="000965DC" w:rsidP="000965DC">
      <w:pPr>
        <w:pStyle w:val="Heading1"/>
        <w:jc w:val="center"/>
      </w:pPr>
      <w:r>
        <w:t>Results</w:t>
      </w:r>
    </w:p>
    <w:p w14:paraId="7E1E1BB4" w14:textId="20DF7C62" w:rsidR="00042084" w:rsidRDefault="006E7F22" w:rsidP="006E7F22">
      <w:r w:rsidRPr="006E7F22">
        <w:t> </w:t>
      </w:r>
      <w:r w:rsidRPr="006E7F22">
        <w:t> </w:t>
      </w:r>
      <w:r w:rsidR="007F63E3">
        <w:t xml:space="preserve">In the review of eight studies, I sought to assess the correlation between childhood abuse/neglect, and social anxiety </w:t>
      </w:r>
      <w:r w:rsidR="000A4695">
        <w:t xml:space="preserve">or depression in adulthood. </w:t>
      </w:r>
      <w:r w:rsidR="00E37813">
        <w:t>As shown in the alluded to studies of the research table found below, I found positive correlations between instances of childhood abuse and social anxiety or depression in adulthood.</w:t>
      </w:r>
    </w:p>
    <w:p w14:paraId="6EB85A84" w14:textId="18BEE8AF" w:rsidR="000957B9" w:rsidRDefault="000957B9" w:rsidP="000957B9">
      <w:pPr>
        <w:ind w:firstLine="720"/>
      </w:pPr>
      <w:r w:rsidRPr="006E7F22">
        <w:t xml:space="preserve">A </w:t>
      </w:r>
      <w:r>
        <w:t xml:space="preserve">study assessing associations between adverse childhood experiences (ACEs) and negative mental health outcomes conducted on </w:t>
      </w:r>
      <w:r w:rsidRPr="006E7F22">
        <w:t xml:space="preserve">Swedish adults followed </w:t>
      </w:r>
      <w:r>
        <w:t>a sample size of twenty-five thousand, two hundred and fifty-two citizens between the ages of eighteen and forty-seven.</w:t>
      </w:r>
      <w:r w:rsidRPr="006E7F22">
        <w:t xml:space="preserve"> (Daníelsdóttir et al., 2024). </w:t>
      </w:r>
      <w:r>
        <w:t>In this study, clinical diagnosis of psychiatric disorders (depressive, anxiety, alcohol, or drug misuse, etc.) were obtained from the Swedish National Patient Register. Of the patients included in the study 38.6 reported exposure to at least one ACE.</w:t>
      </w:r>
    </w:p>
    <w:p w14:paraId="2AFDD2F0" w14:textId="4A6ECE2A" w:rsidR="000957B9" w:rsidRDefault="000957B9" w:rsidP="000957B9">
      <w:pPr>
        <w:ind w:firstLine="720"/>
      </w:pPr>
      <w:r>
        <w:t xml:space="preserve">With a sample size of four hundred and sixty-seven </w:t>
      </w:r>
      <w:r w:rsidRPr="006E7F22">
        <w:t>college students</w:t>
      </w:r>
      <w:r>
        <w:t xml:space="preserve">, researchers conducted </w:t>
      </w:r>
      <w:r w:rsidRPr="006E7F22">
        <w:t xml:space="preserve">a cross-sectional study evaluating the relationship between childhood emotional abuse, cognitive control, and anxiety symptoms (Rimular et al., 2022). Participants </w:t>
      </w:r>
      <w:r>
        <w:t>were prompted to complete</w:t>
      </w:r>
      <w:r w:rsidRPr="006E7F22">
        <w:t xml:space="preserve"> online questionnaires measuring abuse history, locus of control, and inhibitory control. </w:t>
      </w:r>
      <w:r>
        <w:t>Researchers measured anxiety levels of patients</w:t>
      </w:r>
      <w:r w:rsidRPr="006E7F22">
        <w:t xml:space="preserve"> using standardized self-report scales. </w:t>
      </w:r>
      <w:r>
        <w:t>Emotional a</w:t>
      </w:r>
      <w:r w:rsidRPr="006E7F22">
        <w:t>buse was positively correlated with anxiety</w:t>
      </w:r>
      <w:r>
        <w:t>, and consistent with the researchers’ hypothesis, childhood emotional abuse (CEA) predicted increased anxiety symptoms.</w:t>
      </w:r>
    </w:p>
    <w:p w14:paraId="4EF7ACBF" w14:textId="66EF410F" w:rsidR="000957B9" w:rsidRDefault="000957B9" w:rsidP="000957B9">
      <w:pPr>
        <w:ind w:firstLine="720"/>
      </w:pPr>
      <w:r>
        <w:t>Scholars of a medicinal institute conducted an online survey with o</w:t>
      </w:r>
      <w:r w:rsidRPr="006E7F22">
        <w:t>ne thousand one hundred sixteen adult</w:t>
      </w:r>
      <w:r>
        <w:t xml:space="preserve"> participants (twenty-one percent male, seventy-nine percent female) (</w:t>
      </w:r>
      <w:r w:rsidRPr="006E7F22">
        <w:t>Alnassar et al., 2024)</w:t>
      </w:r>
      <w:r>
        <w:t>. The researchers</w:t>
      </w:r>
      <w:r w:rsidRPr="006E7F22">
        <w:t xml:space="preserve"> </w:t>
      </w:r>
      <w:r>
        <w:t xml:space="preserve">had the participants </w:t>
      </w:r>
      <w:r w:rsidRPr="006E7F22">
        <w:t>complete a cross-sectional survey</w:t>
      </w:r>
      <w:r>
        <w:t xml:space="preserve"> to support the hypothesis that there is a correlation between childhood trauma and personality development, in relation to neuroticism which may contribute to psychiatric disorders. There were positive correlations between all facets of childhood trauma and neuroticism (all p&lt;.01). </w:t>
      </w:r>
    </w:p>
    <w:p w14:paraId="002BE512" w14:textId="6355D424" w:rsidR="00FD67A2" w:rsidRDefault="00D9587C" w:rsidP="00042084">
      <w:pPr>
        <w:ind w:firstLine="720"/>
      </w:pPr>
      <w:r>
        <w:t xml:space="preserve">Data was gathered for 724 older adults </w:t>
      </w:r>
      <w:r w:rsidR="008777C6">
        <w:t>participating in a survey</w:t>
      </w:r>
      <w:r w:rsidR="00EA2457">
        <w:t xml:space="preserve"> </w:t>
      </w:r>
      <w:r w:rsidR="00FA6031">
        <w:t xml:space="preserve">to measure the relationship between </w:t>
      </w:r>
      <w:r w:rsidR="00550594">
        <w:t>childhood abuse/neglect</w:t>
      </w:r>
      <w:r w:rsidR="00791FBC">
        <w:t xml:space="preserve"> and late-life anxiety temporal patterns (i.e. absence, remission, incidence, and persistence</w:t>
      </w:r>
      <w:r w:rsidR="00B53E95">
        <w:t>)</w:t>
      </w:r>
      <w:r w:rsidR="00550594">
        <w:t xml:space="preserve"> </w:t>
      </w:r>
      <w:r w:rsidR="00EA2457">
        <w:t>(Bakouni et al.</w:t>
      </w:r>
      <w:r w:rsidR="002540C7">
        <w:t>, 2023</w:t>
      </w:r>
      <w:r w:rsidR="00EA2457">
        <w:t>)</w:t>
      </w:r>
      <w:r w:rsidR="008777C6">
        <w:t xml:space="preserve">. The information </w:t>
      </w:r>
      <w:r w:rsidR="009514EA">
        <w:t>w</w:t>
      </w:r>
      <w:r w:rsidR="008777C6">
        <w:t xml:space="preserve">as gathered in two parts, once </w:t>
      </w:r>
      <w:r w:rsidR="00D46349">
        <w:t xml:space="preserve">for a baseline and a second time during a four-year follow-up. Researchers </w:t>
      </w:r>
      <w:r w:rsidR="009D6162">
        <w:t>administered questions on childhood abuse</w:t>
      </w:r>
      <w:r w:rsidR="008B67A8">
        <w:t>/</w:t>
      </w:r>
      <w:r w:rsidR="009D6162">
        <w:t>neglect (e.g. psycho-emotional, physical, sexual</w:t>
      </w:r>
      <w:r w:rsidR="00EA2457">
        <w:t xml:space="preserve">). </w:t>
      </w:r>
      <w:r w:rsidR="000A4695">
        <w:t>T</w:t>
      </w:r>
      <w:r w:rsidR="00B53E95">
        <w:t xml:space="preserve">here was a positive correlation between </w:t>
      </w:r>
      <w:r w:rsidR="008B67A8">
        <w:t>the two</w:t>
      </w:r>
      <w:r w:rsidR="003600D4">
        <w:t xml:space="preserve">, and that </w:t>
      </w:r>
      <w:r w:rsidR="003600D4">
        <w:lastRenderedPageBreak/>
        <w:t>“Participants with incident and persistent late-life anxiety experienced more childhood neglect.”.</w:t>
      </w:r>
    </w:p>
    <w:p w14:paraId="05D45ECE" w14:textId="77777777" w:rsidR="000957B9" w:rsidRPr="006E7F22" w:rsidRDefault="000957B9" w:rsidP="000957B9">
      <w:pPr>
        <w:ind w:firstLine="720"/>
      </w:pPr>
      <w:r w:rsidRPr="006E7F22">
        <w:t xml:space="preserve">Ninety healthy adults </w:t>
      </w:r>
      <w:r>
        <w:t>were participants in</w:t>
      </w:r>
      <w:r w:rsidRPr="006E7F22">
        <w:t xml:space="preserve"> a neuroimaging session</w:t>
      </w:r>
      <w:r>
        <w:t>,</w:t>
      </w:r>
      <w:r w:rsidRPr="006E7F22">
        <w:t xml:space="preserve"> in a correlational study exploring associations between childhood emotional abuse and resting-state brain connectivity (Luo et al., 2022). </w:t>
      </w:r>
      <w:r>
        <w:t xml:space="preserve">Participants provided their levels of childhood maltreatment via the childhood Trauma Questionnaire (CTQ-SF) and provided their current levels of depression and anxiety. Researchers analyzed “associations between bilateral amygdala gray matter volume and resting-state functional connectivity (RSFC) of the amygdala.”. Childhood maltreatment was significantly negatively associated with RSFC between left amygdala and anterior insula. </w:t>
      </w:r>
    </w:p>
    <w:p w14:paraId="51BAC996" w14:textId="6D7762B1" w:rsidR="000957B9" w:rsidRDefault="000957B9" w:rsidP="000957B9">
      <w:pPr>
        <w:ind w:firstLine="720"/>
      </w:pPr>
      <w:r w:rsidRPr="006E7F22">
        <w:t>Three thousand eight hundred sixty-one college students participated in a longitudinal</w:t>
      </w:r>
      <w:r>
        <w:t xml:space="preserve">, correlational </w:t>
      </w:r>
      <w:r w:rsidRPr="006E7F22">
        <w:t xml:space="preserve">study </w:t>
      </w:r>
      <w:r>
        <w:t xml:space="preserve">taking place over the course of three total waves meant to </w:t>
      </w:r>
      <w:r w:rsidRPr="006E7F22">
        <w:t xml:space="preserve">assess </w:t>
      </w:r>
      <w:r>
        <w:t xml:space="preserve">if </w:t>
      </w:r>
      <w:r w:rsidRPr="006E7F22">
        <w:t xml:space="preserve">interpersonal factors mediated the association between childhood emotional abuse and social anxiety (Zhu et al., 2025). </w:t>
      </w:r>
      <w:r>
        <w:t>During wave 1 participants filled out questionnaires related to emotional abuse</w:t>
      </w:r>
      <w:r w:rsidRPr="006E7F22">
        <w:t>.</w:t>
      </w:r>
      <w:r>
        <w:t xml:space="preserve"> Wave 2 questionnaires related to interpersonal sensitivity and interpersonal insecurity. Wave 3 questionnaires related to social anxiety.</w:t>
      </w:r>
      <w:r w:rsidRPr="006E7F22">
        <w:t xml:space="preserve"> </w:t>
      </w:r>
      <w:r>
        <w:t>Mediation analysis results show that interpersonal sensitivity and interpersonal insecurity play parallel mediating roles in the relationship between childhood emotional abuse and social anxiety</w:t>
      </w:r>
      <w:r>
        <w:t>.</w:t>
      </w:r>
    </w:p>
    <w:p w14:paraId="7BA88B5D" w14:textId="528D706C" w:rsidR="006E7F22" w:rsidRPr="006E7F22" w:rsidRDefault="00D43AC4" w:rsidP="006E7F22">
      <w:r>
        <w:tab/>
        <w:t>A study conducted with sample size one</w:t>
      </w:r>
      <w:r w:rsidR="00CC1BDB">
        <w:t xml:space="preserve"> hundred and fifty-seven was conducted, where fifteen percent of the patients were male, and eighty-five percent of the patients were female</w:t>
      </w:r>
      <w:r w:rsidR="00E42CB6">
        <w:t xml:space="preserve"> (Huayu Ji, Wei Lu</w:t>
      </w:r>
      <w:r w:rsidR="00FE7A65">
        <w:t>, 2021</w:t>
      </w:r>
      <w:r w:rsidR="00E42CB6">
        <w:t>)</w:t>
      </w:r>
      <w:r w:rsidR="00CC1BDB">
        <w:t>.</w:t>
      </w:r>
      <w:r w:rsidR="006E14EB">
        <w:t xml:space="preserve"> The goal of the study was to </w:t>
      </w:r>
      <w:r w:rsidR="00F24177">
        <w:t xml:space="preserve">determine if respiratory sinus arrythmia (RSA), which </w:t>
      </w:r>
      <w:r w:rsidR="00D94DEE">
        <w:t xml:space="preserve">is “a biomarker that has been found to interact with environmental stressors to affect psychopathological symptoms”, could be used to moderate the relationship between </w:t>
      </w:r>
      <w:r w:rsidR="0094260E">
        <w:t>childhood abuse (CA)</w:t>
      </w:r>
      <w:r w:rsidR="007B66EE">
        <w:t xml:space="preserve"> </w:t>
      </w:r>
      <w:r w:rsidR="0094260E">
        <w:t>and social anxiety symptoms</w:t>
      </w:r>
      <w:r w:rsidR="00DA329A">
        <w:t xml:space="preserve"> of the form social performance anxiety systems (SPAS), or social interactions anxiety systems (SIAS).</w:t>
      </w:r>
      <w:r w:rsidR="000A4695">
        <w:t xml:space="preserve"> </w:t>
      </w:r>
      <w:r w:rsidR="006E14EB">
        <w:t xml:space="preserve">The participants of the </w:t>
      </w:r>
      <w:r w:rsidR="006E14B0">
        <w:t>study completed</w:t>
      </w:r>
      <w:r w:rsidR="002551F6">
        <w:t xml:space="preserve"> the short form of Childhood Trauma Questionnaire, Social Phobia Scale and Social Interaction Anxiety Scale to </w:t>
      </w:r>
      <w:r w:rsidR="001F7385">
        <w:t>assess</w:t>
      </w:r>
      <w:r w:rsidR="002551F6">
        <w:t xml:space="preserve"> CA, SPAS and SIAS</w:t>
      </w:r>
      <w:r w:rsidR="006E14B0">
        <w:t xml:space="preserve"> and then undertook a social stress protocol where their baseline RSA was measured both before and after. There was a positive correlation between CA and SPAS, but not between CA and SIAS.</w:t>
      </w:r>
    </w:p>
    <w:p w14:paraId="3015FE50" w14:textId="1DD683D3" w:rsidR="006E7F22" w:rsidRPr="006E7F22" w:rsidRDefault="006E7F22" w:rsidP="006E7F22">
      <w:r w:rsidRPr="006E7F22">
        <w:t> </w:t>
      </w:r>
      <w:r w:rsidRPr="006E7F22">
        <w:t> </w:t>
      </w:r>
      <w:r w:rsidR="00D24077">
        <w:t>To</w:t>
      </w:r>
      <w:r w:rsidR="00EC0FC1">
        <w:t xml:space="preserve"> determine the prevalence of child abuse and </w:t>
      </w:r>
      <w:r w:rsidR="00345C29">
        <w:t xml:space="preserve">find a connection between child abuse and depression/anxiety an adulthood, a study was </w:t>
      </w:r>
      <w:r w:rsidR="00D24077">
        <w:t>conducted</w:t>
      </w:r>
      <w:r w:rsidR="00345C29">
        <w:t xml:space="preserve"> with a sample size of hour hundred and sixty-one adults.</w:t>
      </w:r>
      <w:r w:rsidRPr="006E7F22">
        <w:t xml:space="preserve"> (Kothapalli et al., 2023). </w:t>
      </w:r>
      <w:r w:rsidR="00D24077">
        <w:t xml:space="preserve">Participants </w:t>
      </w:r>
      <w:r w:rsidR="009208A3">
        <w:t>used a</w:t>
      </w:r>
      <w:r w:rsidR="00D24077">
        <w:t xml:space="preserve"> semi structured self-administered</w:t>
      </w:r>
      <w:r w:rsidR="00277A3A">
        <w:t xml:space="preserve"> questionnaire, Patient Health Questionnaire-9 (PHQ-9), and Generalized Anxiety Disorder-7 (GAD-7) to measure </w:t>
      </w:r>
      <w:r w:rsidR="008F5030">
        <w:t xml:space="preserve">the prevalence of child abuse, severity </w:t>
      </w:r>
      <w:r w:rsidR="008F5030">
        <w:lastRenderedPageBreak/>
        <w:t>of depression, and severity of anxiety respectively.</w:t>
      </w:r>
      <w:r w:rsidR="00B53575">
        <w:t xml:space="preserve"> Interprofessional intervention interactive sessions with psychologists, psychiatrists, and advocates were also conducted. </w:t>
      </w:r>
      <w:r w:rsidR="000A4695">
        <w:t>H</w:t>
      </w:r>
      <w:r w:rsidR="00BC0828">
        <w:t>igher incidence of psychological distress with depression (</w:t>
      </w:r>
      <w:r w:rsidR="003A4D20">
        <w:t>eighty percent) and anxiety (fifty-six percent)</w:t>
      </w:r>
      <w:r w:rsidR="00E268D5">
        <w:t xml:space="preserve"> </w:t>
      </w:r>
      <w:r w:rsidR="00E83B27">
        <w:t>were</w:t>
      </w:r>
      <w:r w:rsidR="00E268D5">
        <w:t xml:space="preserve"> observed in participants with previous history of childhood abuse.</w:t>
      </w:r>
    </w:p>
    <w:p w14:paraId="22A9BCC1" w14:textId="3B75EA49" w:rsidR="006E7F22" w:rsidRPr="006E7F22" w:rsidRDefault="006E7F22" w:rsidP="006E7F22">
      <w:r w:rsidRPr="006E7F22">
        <w:t> </w:t>
      </w:r>
      <w:r w:rsidRPr="006E7F22">
        <w:t> </w:t>
      </w:r>
      <w:r w:rsidR="00767BC3">
        <w:t xml:space="preserve"> </w:t>
      </w:r>
    </w:p>
    <w:p w14:paraId="64BB103A" w14:textId="6010107F" w:rsidR="006E7F22" w:rsidRPr="006E7F22" w:rsidRDefault="006E7F22" w:rsidP="006E7F22">
      <w:r w:rsidRPr="006E7F22">
        <w:t> </w:t>
      </w:r>
      <w:r w:rsidRPr="006E7F22">
        <w:t> </w:t>
      </w:r>
    </w:p>
    <w:p w14:paraId="776A7249" w14:textId="267F08BD" w:rsidR="006E7F22" w:rsidRDefault="006E7F22" w:rsidP="006E7F22">
      <w:r w:rsidRPr="006E7F22">
        <w:t> </w:t>
      </w:r>
      <w:r w:rsidRPr="006E7F22">
        <w:t> </w:t>
      </w:r>
    </w:p>
    <w:p w14:paraId="1AB7FD14" w14:textId="77777777" w:rsidR="00572CE7" w:rsidRPr="006E7F22" w:rsidRDefault="00572CE7" w:rsidP="006E7F22"/>
    <w:p w14:paraId="46A6717D" w14:textId="028557E0" w:rsidR="006E7F22" w:rsidRPr="006E7F22" w:rsidRDefault="006E7F22" w:rsidP="006E7F22"/>
    <w:tbl>
      <w:tblPr>
        <w:tblStyle w:val="TableGrid"/>
        <w:tblW w:w="9408" w:type="dxa"/>
        <w:tblLook w:val="04A0" w:firstRow="1" w:lastRow="0" w:firstColumn="1" w:lastColumn="0" w:noHBand="0" w:noVBand="1"/>
      </w:tblPr>
      <w:tblGrid>
        <w:gridCol w:w="1562"/>
        <w:gridCol w:w="1492"/>
        <w:gridCol w:w="1701"/>
        <w:gridCol w:w="1471"/>
        <w:gridCol w:w="1457"/>
        <w:gridCol w:w="2021"/>
      </w:tblGrid>
      <w:tr w:rsidR="00C92868" w:rsidRPr="00E840CC" w14:paraId="300382CA" w14:textId="77777777" w:rsidTr="00E840CC">
        <w:trPr>
          <w:trHeight w:val="693"/>
        </w:trPr>
        <w:tc>
          <w:tcPr>
            <w:tcW w:w="1571" w:type="dxa"/>
          </w:tcPr>
          <w:p w14:paraId="254469BF" w14:textId="77777777" w:rsidR="00C92868" w:rsidRPr="00E840CC" w:rsidRDefault="00C92868" w:rsidP="00FC4152">
            <w:pPr>
              <w:rPr>
                <w:b/>
                <w:bCs/>
                <w:u w:val="single"/>
              </w:rPr>
            </w:pPr>
            <w:r w:rsidRPr="00E840CC">
              <w:rPr>
                <w:b/>
                <w:bCs/>
                <w:u w:val="single"/>
              </w:rPr>
              <w:t>Authors, Years</w:t>
            </w:r>
          </w:p>
        </w:tc>
        <w:tc>
          <w:tcPr>
            <w:tcW w:w="1584" w:type="dxa"/>
          </w:tcPr>
          <w:p w14:paraId="4C999D40" w14:textId="77777777" w:rsidR="00C92868" w:rsidRPr="00E840CC" w:rsidRDefault="00C92868" w:rsidP="00FC4152">
            <w:pPr>
              <w:rPr>
                <w:b/>
                <w:bCs/>
                <w:u w:val="single"/>
              </w:rPr>
            </w:pPr>
            <w:r w:rsidRPr="00E840CC">
              <w:rPr>
                <w:b/>
                <w:bCs/>
                <w:u w:val="single"/>
              </w:rPr>
              <w:t>Subjects</w:t>
            </w:r>
          </w:p>
        </w:tc>
        <w:tc>
          <w:tcPr>
            <w:tcW w:w="1794" w:type="dxa"/>
          </w:tcPr>
          <w:p w14:paraId="3C328A6D" w14:textId="77777777" w:rsidR="00C92868" w:rsidRPr="00E840CC" w:rsidRDefault="00C92868" w:rsidP="00FC4152">
            <w:pPr>
              <w:rPr>
                <w:b/>
                <w:bCs/>
                <w:u w:val="single"/>
              </w:rPr>
            </w:pPr>
            <w:r w:rsidRPr="00E840CC">
              <w:rPr>
                <w:b/>
                <w:bCs/>
                <w:u w:val="single"/>
              </w:rPr>
              <w:t>Correlational</w:t>
            </w:r>
          </w:p>
        </w:tc>
        <w:tc>
          <w:tcPr>
            <w:tcW w:w="1709" w:type="dxa"/>
          </w:tcPr>
          <w:p w14:paraId="79F539D5" w14:textId="77777777" w:rsidR="00C92868" w:rsidRPr="00E840CC" w:rsidRDefault="00C92868" w:rsidP="00FC4152">
            <w:pPr>
              <w:rPr>
                <w:b/>
                <w:bCs/>
                <w:u w:val="single"/>
              </w:rPr>
            </w:pPr>
            <w:r w:rsidRPr="00E840CC">
              <w:rPr>
                <w:b/>
                <w:bCs/>
                <w:u w:val="single"/>
              </w:rPr>
              <w:t>Experiment</w:t>
            </w:r>
          </w:p>
        </w:tc>
        <w:tc>
          <w:tcPr>
            <w:tcW w:w="1578" w:type="dxa"/>
          </w:tcPr>
          <w:p w14:paraId="4FB89019" w14:textId="77777777" w:rsidR="00C92868" w:rsidRPr="00E840CC" w:rsidRDefault="00C92868" w:rsidP="00FC4152">
            <w:pPr>
              <w:rPr>
                <w:b/>
                <w:bCs/>
                <w:u w:val="single"/>
              </w:rPr>
            </w:pPr>
            <w:r w:rsidRPr="00E840CC">
              <w:rPr>
                <w:b/>
                <w:bCs/>
                <w:u w:val="single"/>
              </w:rPr>
              <w:t>Duration</w:t>
            </w:r>
          </w:p>
        </w:tc>
        <w:tc>
          <w:tcPr>
            <w:tcW w:w="1172" w:type="dxa"/>
          </w:tcPr>
          <w:p w14:paraId="767CE253" w14:textId="77777777" w:rsidR="00C92868" w:rsidRPr="00E840CC" w:rsidRDefault="00C92868" w:rsidP="00FC4152">
            <w:pPr>
              <w:rPr>
                <w:b/>
                <w:bCs/>
                <w:u w:val="single"/>
              </w:rPr>
            </w:pPr>
            <w:r w:rsidRPr="00E840CC">
              <w:rPr>
                <w:b/>
                <w:bCs/>
                <w:u w:val="single"/>
              </w:rPr>
              <w:t>Results</w:t>
            </w:r>
          </w:p>
        </w:tc>
      </w:tr>
      <w:tr w:rsidR="00C92868" w:rsidRPr="00E840CC" w14:paraId="351D3FEC" w14:textId="77777777" w:rsidTr="00E840CC">
        <w:trPr>
          <w:trHeight w:val="337"/>
        </w:trPr>
        <w:tc>
          <w:tcPr>
            <w:tcW w:w="1571" w:type="dxa"/>
          </w:tcPr>
          <w:p w14:paraId="11BD43F2" w14:textId="77777777" w:rsidR="00C92868" w:rsidRPr="00E840CC" w:rsidRDefault="00C92868" w:rsidP="00E840CC">
            <w:r w:rsidRPr="00E840CC">
              <w:t>Daníelsdóttir et al. (2024)</w:t>
            </w:r>
          </w:p>
        </w:tc>
        <w:tc>
          <w:tcPr>
            <w:tcW w:w="1584" w:type="dxa"/>
          </w:tcPr>
          <w:p w14:paraId="24E4561C" w14:textId="77777777" w:rsidR="00C92868" w:rsidRPr="00E840CC" w:rsidRDefault="00C92868" w:rsidP="00E840CC">
            <w:r w:rsidRPr="00E840CC">
              <w:t>Adult twins (n = 25,252) from Swedish Twin Registry, age 18–47 at baseline</w:t>
            </w:r>
          </w:p>
        </w:tc>
        <w:tc>
          <w:tcPr>
            <w:tcW w:w="1794" w:type="dxa"/>
          </w:tcPr>
          <w:p w14:paraId="66C836AD" w14:textId="77777777" w:rsidR="00C92868" w:rsidRPr="00E840CC" w:rsidRDefault="00C92868" w:rsidP="00E840CC">
            <w:r w:rsidRPr="00E840CC">
              <w:t>Yes (discordant</w:t>
            </w:r>
            <w:r w:rsidRPr="00E840CC">
              <w:rPr>
                <w:rFonts w:ascii="Cambria Math" w:hAnsi="Cambria Math" w:cs="Cambria Math"/>
              </w:rPr>
              <w:t>‐</w:t>
            </w:r>
            <w:r w:rsidRPr="00E840CC">
              <w:t>twin pair design)</w:t>
            </w:r>
          </w:p>
        </w:tc>
        <w:tc>
          <w:tcPr>
            <w:tcW w:w="1709" w:type="dxa"/>
          </w:tcPr>
          <w:p w14:paraId="29E68821" w14:textId="77777777" w:rsidR="00C92868" w:rsidRPr="00E840CC" w:rsidRDefault="00C92868" w:rsidP="00E840CC">
            <w:r w:rsidRPr="00E840CC">
              <w:t>No</w:t>
            </w:r>
          </w:p>
        </w:tc>
        <w:tc>
          <w:tcPr>
            <w:tcW w:w="1578" w:type="dxa"/>
          </w:tcPr>
          <w:p w14:paraId="0C012871" w14:textId="77777777" w:rsidR="00C92868" w:rsidRPr="00E840CC" w:rsidRDefault="00C92868" w:rsidP="00E840CC">
            <w:r w:rsidRPr="00E840CC">
              <w:t>Up to 39 years of follow up</w:t>
            </w:r>
          </w:p>
        </w:tc>
        <w:tc>
          <w:tcPr>
            <w:tcW w:w="1172" w:type="dxa"/>
          </w:tcPr>
          <w:p w14:paraId="23793159" w14:textId="77777777" w:rsidR="00C92868" w:rsidRPr="00E840CC" w:rsidRDefault="00C92868" w:rsidP="00E840CC"/>
          <w:p w14:paraId="7B66E2F1" w14:textId="77777777" w:rsidR="00C92868" w:rsidRPr="00E840CC" w:rsidRDefault="00C92868" w:rsidP="00E840CC">
            <w:pPr>
              <w:ind w:firstLine="720"/>
            </w:pPr>
            <w:r w:rsidRPr="00E840CC">
              <w:t>Of the patients included in the study 38.6 reported exposure to at least one ACE.</w:t>
            </w:r>
          </w:p>
        </w:tc>
      </w:tr>
      <w:tr w:rsidR="00C92868" w:rsidRPr="00E840CC" w14:paraId="7C03570F" w14:textId="77777777" w:rsidTr="00E840CC">
        <w:trPr>
          <w:trHeight w:val="337"/>
        </w:trPr>
        <w:tc>
          <w:tcPr>
            <w:tcW w:w="1571" w:type="dxa"/>
          </w:tcPr>
          <w:p w14:paraId="3E2A0AB0" w14:textId="77777777" w:rsidR="00C92868" w:rsidRPr="00E840CC" w:rsidRDefault="00C92868" w:rsidP="00E840CC">
            <w:r w:rsidRPr="00E840CC">
              <w:t>Rimular et al. (2022</w:t>
            </w:r>
          </w:p>
        </w:tc>
        <w:tc>
          <w:tcPr>
            <w:tcW w:w="1584" w:type="dxa"/>
          </w:tcPr>
          <w:p w14:paraId="6DE8E67D" w14:textId="77777777" w:rsidR="00C92868" w:rsidRPr="00E840CC" w:rsidRDefault="00C92868" w:rsidP="00E840CC">
            <w:r w:rsidRPr="00E840CC">
              <w:t>College students (n = 467) adolescents / young adults</w:t>
            </w:r>
          </w:p>
        </w:tc>
        <w:tc>
          <w:tcPr>
            <w:tcW w:w="1794" w:type="dxa"/>
          </w:tcPr>
          <w:p w14:paraId="1ADF4079" w14:textId="77777777" w:rsidR="00C92868" w:rsidRPr="00E840CC" w:rsidRDefault="00C92868" w:rsidP="00E840CC">
            <w:r w:rsidRPr="00E840CC">
              <w:t>Yes (survey / mediation / moderation)</w:t>
            </w:r>
          </w:p>
        </w:tc>
        <w:tc>
          <w:tcPr>
            <w:tcW w:w="1709" w:type="dxa"/>
          </w:tcPr>
          <w:p w14:paraId="01B92D90" w14:textId="77777777" w:rsidR="00C92868" w:rsidRPr="00E840CC" w:rsidRDefault="00C92868" w:rsidP="00E840CC">
            <w:r w:rsidRPr="00E840CC">
              <w:t xml:space="preserve">No </w:t>
            </w:r>
          </w:p>
        </w:tc>
        <w:tc>
          <w:tcPr>
            <w:tcW w:w="1578" w:type="dxa"/>
          </w:tcPr>
          <w:p w14:paraId="3815AB5B" w14:textId="77777777" w:rsidR="00C92868" w:rsidRPr="00E840CC" w:rsidRDefault="00C92868" w:rsidP="00E840CC">
            <w:r w:rsidRPr="00E840CC">
              <w:t>Cross-sectional</w:t>
            </w:r>
          </w:p>
        </w:tc>
        <w:tc>
          <w:tcPr>
            <w:tcW w:w="1172" w:type="dxa"/>
          </w:tcPr>
          <w:p w14:paraId="325B84D3" w14:textId="77777777" w:rsidR="00C92868" w:rsidRPr="00E840CC" w:rsidRDefault="00C92868" w:rsidP="00E840CC">
            <w:r w:rsidRPr="00E840CC">
              <w:t>Emotional abuse was positively correlated with anxiety, and consistent with the researchers’ hypothesis, childhood emotional abuse (CEA) predicted increased anxiety symptoms.</w:t>
            </w:r>
          </w:p>
        </w:tc>
      </w:tr>
      <w:tr w:rsidR="00C92868" w:rsidRPr="00E840CC" w14:paraId="013E827C" w14:textId="77777777" w:rsidTr="00E840CC">
        <w:trPr>
          <w:trHeight w:val="337"/>
        </w:trPr>
        <w:tc>
          <w:tcPr>
            <w:tcW w:w="1571" w:type="dxa"/>
          </w:tcPr>
          <w:p w14:paraId="272FD46F" w14:textId="77777777" w:rsidR="00C92868" w:rsidRPr="00E840CC" w:rsidRDefault="00C92868" w:rsidP="00E840CC">
            <w:r w:rsidRPr="00E840CC">
              <w:t>Alnassar et al. (2024)</w:t>
            </w:r>
          </w:p>
        </w:tc>
        <w:tc>
          <w:tcPr>
            <w:tcW w:w="1584" w:type="dxa"/>
          </w:tcPr>
          <w:p w14:paraId="70F57512" w14:textId="77777777" w:rsidR="00C92868" w:rsidRPr="00E840CC" w:rsidRDefault="00C92868" w:rsidP="00E840CC">
            <w:r w:rsidRPr="00E840CC">
              <w:t>Adults in an online sample (n = 1116)</w:t>
            </w:r>
          </w:p>
        </w:tc>
        <w:tc>
          <w:tcPr>
            <w:tcW w:w="1794" w:type="dxa"/>
          </w:tcPr>
          <w:p w14:paraId="13993013" w14:textId="77777777" w:rsidR="00C92868" w:rsidRPr="00E840CC" w:rsidRDefault="00C92868" w:rsidP="00E840CC">
            <w:r w:rsidRPr="00E840CC">
              <w:t>Yes (correlation, mediation)</w:t>
            </w:r>
          </w:p>
          <w:p w14:paraId="76D5F82E" w14:textId="77777777" w:rsidR="00C92868" w:rsidRPr="00E840CC" w:rsidRDefault="00C92868" w:rsidP="00E840CC"/>
        </w:tc>
        <w:tc>
          <w:tcPr>
            <w:tcW w:w="1709" w:type="dxa"/>
          </w:tcPr>
          <w:p w14:paraId="099EEE28" w14:textId="77777777" w:rsidR="00C92868" w:rsidRPr="00E840CC" w:rsidRDefault="00C92868" w:rsidP="00E840CC">
            <w:r w:rsidRPr="00E840CC">
              <w:t>No</w:t>
            </w:r>
          </w:p>
        </w:tc>
        <w:tc>
          <w:tcPr>
            <w:tcW w:w="1578" w:type="dxa"/>
          </w:tcPr>
          <w:p w14:paraId="3123284F" w14:textId="77777777" w:rsidR="00C92868" w:rsidRPr="00E840CC" w:rsidRDefault="00C92868" w:rsidP="00E840CC">
            <w:r w:rsidRPr="00E840CC">
              <w:t>Cross-sectional</w:t>
            </w:r>
          </w:p>
          <w:p w14:paraId="2CCE25E2" w14:textId="77777777" w:rsidR="00C92868" w:rsidRPr="00E840CC" w:rsidRDefault="00C92868" w:rsidP="00E840CC"/>
        </w:tc>
        <w:tc>
          <w:tcPr>
            <w:tcW w:w="1172" w:type="dxa"/>
          </w:tcPr>
          <w:p w14:paraId="7B901801" w14:textId="77777777" w:rsidR="00C92868" w:rsidRPr="00E840CC" w:rsidRDefault="00C92868" w:rsidP="00E840CC"/>
          <w:p w14:paraId="61F5D473" w14:textId="77777777" w:rsidR="00C92868" w:rsidRPr="00E840CC" w:rsidRDefault="00C92868" w:rsidP="00E840CC"/>
          <w:p w14:paraId="2EE423CF" w14:textId="77777777" w:rsidR="00C92868" w:rsidRPr="00E840CC" w:rsidRDefault="00C92868" w:rsidP="00E840CC">
            <w:r w:rsidRPr="00E840CC">
              <w:t xml:space="preserve">There were positive correlations between all </w:t>
            </w:r>
            <w:r w:rsidRPr="00E840CC">
              <w:lastRenderedPageBreak/>
              <w:t>facets of childhood trauma and neuroticism (all p&lt;.01).</w:t>
            </w:r>
          </w:p>
        </w:tc>
      </w:tr>
      <w:tr w:rsidR="00C92868" w:rsidRPr="00E840CC" w14:paraId="5284FCC0" w14:textId="77777777" w:rsidTr="00E840CC">
        <w:trPr>
          <w:trHeight w:val="337"/>
        </w:trPr>
        <w:tc>
          <w:tcPr>
            <w:tcW w:w="1571" w:type="dxa"/>
          </w:tcPr>
          <w:p w14:paraId="5620910F" w14:textId="77777777" w:rsidR="00C92868" w:rsidRPr="00E840CC" w:rsidRDefault="00C92868" w:rsidP="00E840CC">
            <w:r w:rsidRPr="00E840CC">
              <w:lastRenderedPageBreak/>
              <w:t>Bakouni et al. (2023)</w:t>
            </w:r>
          </w:p>
        </w:tc>
        <w:tc>
          <w:tcPr>
            <w:tcW w:w="1584" w:type="dxa"/>
          </w:tcPr>
          <w:p w14:paraId="3A69C744" w14:textId="77777777" w:rsidR="00C92868" w:rsidRPr="00E840CC" w:rsidRDefault="00C92868" w:rsidP="00E840CC">
            <w:r w:rsidRPr="00E840CC">
              <w:t>Older adults (n = 724), community-dwelling, French-speaking</w:t>
            </w:r>
          </w:p>
        </w:tc>
        <w:tc>
          <w:tcPr>
            <w:tcW w:w="1794" w:type="dxa"/>
          </w:tcPr>
          <w:p w14:paraId="070E4057" w14:textId="77777777" w:rsidR="00C92868" w:rsidRPr="00E840CC" w:rsidRDefault="00C92868" w:rsidP="00E840CC">
            <w:r w:rsidRPr="00E840CC">
              <w:t>Yes (longitudinal / multinomial regression)</w:t>
            </w:r>
          </w:p>
        </w:tc>
        <w:tc>
          <w:tcPr>
            <w:tcW w:w="1709" w:type="dxa"/>
          </w:tcPr>
          <w:p w14:paraId="48C70BC4" w14:textId="77777777" w:rsidR="00C92868" w:rsidRPr="00E840CC" w:rsidRDefault="00C92868" w:rsidP="00E840CC">
            <w:r w:rsidRPr="00E840CC">
              <w:t>No</w:t>
            </w:r>
          </w:p>
        </w:tc>
        <w:tc>
          <w:tcPr>
            <w:tcW w:w="1578" w:type="dxa"/>
          </w:tcPr>
          <w:p w14:paraId="171B46F5" w14:textId="77777777" w:rsidR="00C92868" w:rsidRPr="00E840CC" w:rsidRDefault="00C92868" w:rsidP="00E840CC">
            <w:r w:rsidRPr="00E840CC">
              <w:t>4-year follow up</w:t>
            </w:r>
          </w:p>
        </w:tc>
        <w:tc>
          <w:tcPr>
            <w:tcW w:w="1172" w:type="dxa"/>
          </w:tcPr>
          <w:p w14:paraId="0C7DD5F0" w14:textId="77777777" w:rsidR="00C92868" w:rsidRPr="00E840CC" w:rsidRDefault="00C92868" w:rsidP="00E840CC">
            <w:r w:rsidRPr="00E840CC">
              <w:t>There was a positive correlation between childhood abuse/neglect and late life anxiety temporal patterns</w:t>
            </w:r>
          </w:p>
        </w:tc>
      </w:tr>
      <w:tr w:rsidR="00C92868" w:rsidRPr="00E840CC" w14:paraId="4971E892" w14:textId="77777777" w:rsidTr="00E840CC">
        <w:trPr>
          <w:trHeight w:val="337"/>
        </w:trPr>
        <w:tc>
          <w:tcPr>
            <w:tcW w:w="1571" w:type="dxa"/>
          </w:tcPr>
          <w:p w14:paraId="52E1442A" w14:textId="77777777" w:rsidR="00C92868" w:rsidRPr="00E840CC" w:rsidRDefault="00C92868" w:rsidP="00E840CC">
            <w:r w:rsidRPr="00E840CC">
              <w:t>Luo et al. (2022)</w:t>
            </w:r>
          </w:p>
        </w:tc>
        <w:tc>
          <w:tcPr>
            <w:tcW w:w="1584" w:type="dxa"/>
          </w:tcPr>
          <w:p w14:paraId="2700E71C" w14:textId="77777777" w:rsidR="00C92868" w:rsidRPr="00E840CC" w:rsidRDefault="00C92868" w:rsidP="00E840CC">
            <w:r w:rsidRPr="00E840CC">
              <w:t>Healthy adult volunteers (n = 90)</w:t>
            </w:r>
          </w:p>
        </w:tc>
        <w:tc>
          <w:tcPr>
            <w:tcW w:w="1794" w:type="dxa"/>
          </w:tcPr>
          <w:p w14:paraId="68AEED91" w14:textId="77777777" w:rsidR="00C92868" w:rsidRPr="00E840CC" w:rsidRDefault="00C92868" w:rsidP="00E840CC">
            <w:r w:rsidRPr="00E840CC">
              <w:t>Yes (neuroimaging correlations)</w:t>
            </w:r>
          </w:p>
        </w:tc>
        <w:tc>
          <w:tcPr>
            <w:tcW w:w="1709" w:type="dxa"/>
          </w:tcPr>
          <w:p w14:paraId="19DCD00F" w14:textId="77777777" w:rsidR="00C92868" w:rsidRPr="00E840CC" w:rsidRDefault="00C92868" w:rsidP="00E840CC">
            <w:r w:rsidRPr="00E840CC">
              <w:t>No</w:t>
            </w:r>
          </w:p>
        </w:tc>
        <w:tc>
          <w:tcPr>
            <w:tcW w:w="1578" w:type="dxa"/>
          </w:tcPr>
          <w:p w14:paraId="47269701" w14:textId="77777777" w:rsidR="00C92868" w:rsidRPr="00E840CC" w:rsidRDefault="00C92868" w:rsidP="00E840CC">
            <w:r w:rsidRPr="00E840CC">
              <w:t>Single session</w:t>
            </w:r>
          </w:p>
        </w:tc>
        <w:tc>
          <w:tcPr>
            <w:tcW w:w="1172" w:type="dxa"/>
          </w:tcPr>
          <w:p w14:paraId="2E7BED1D" w14:textId="77777777" w:rsidR="00C92868" w:rsidRPr="00E840CC" w:rsidRDefault="00C92868" w:rsidP="00E840CC">
            <w:pPr>
              <w:ind w:firstLine="720"/>
            </w:pPr>
            <w:r w:rsidRPr="00E840CC">
              <w:t xml:space="preserve">Childhood maltreatment was significantly negatively associated with RSFC between left amygdala and anterior insula. </w:t>
            </w:r>
          </w:p>
          <w:p w14:paraId="63442CA7" w14:textId="77777777" w:rsidR="00C92868" w:rsidRPr="00E840CC" w:rsidRDefault="00C92868" w:rsidP="00E840CC"/>
        </w:tc>
      </w:tr>
      <w:tr w:rsidR="00C92868" w:rsidRPr="00E840CC" w14:paraId="70F37F00" w14:textId="77777777" w:rsidTr="00E840CC">
        <w:trPr>
          <w:trHeight w:val="337"/>
        </w:trPr>
        <w:tc>
          <w:tcPr>
            <w:tcW w:w="1571" w:type="dxa"/>
          </w:tcPr>
          <w:p w14:paraId="31F40414" w14:textId="77777777" w:rsidR="00C92868" w:rsidRPr="00E840CC" w:rsidRDefault="00C92868" w:rsidP="00E840CC">
            <w:r w:rsidRPr="00E840CC">
              <w:t>Zhu et al. (2025)</w:t>
            </w:r>
          </w:p>
        </w:tc>
        <w:tc>
          <w:tcPr>
            <w:tcW w:w="1584" w:type="dxa"/>
          </w:tcPr>
          <w:p w14:paraId="794D4156" w14:textId="77777777" w:rsidR="00C92868" w:rsidRPr="00E840CC" w:rsidRDefault="00C92868" w:rsidP="00E840CC">
            <w:r w:rsidRPr="00E840CC">
              <w:t>College students (n = 3861)</w:t>
            </w:r>
          </w:p>
        </w:tc>
        <w:tc>
          <w:tcPr>
            <w:tcW w:w="1794" w:type="dxa"/>
          </w:tcPr>
          <w:p w14:paraId="23D08AC9" w14:textId="77777777" w:rsidR="00C92868" w:rsidRPr="00E840CC" w:rsidRDefault="00C92868" w:rsidP="00E840CC">
            <w:r w:rsidRPr="00E840CC">
              <w:t>Yes (longitudinal mediation)</w:t>
            </w:r>
          </w:p>
        </w:tc>
        <w:tc>
          <w:tcPr>
            <w:tcW w:w="1709" w:type="dxa"/>
          </w:tcPr>
          <w:p w14:paraId="12691551" w14:textId="77777777" w:rsidR="00C92868" w:rsidRPr="00E840CC" w:rsidRDefault="00C92868" w:rsidP="00E840CC">
            <w:r w:rsidRPr="00E840CC">
              <w:t>No</w:t>
            </w:r>
          </w:p>
        </w:tc>
        <w:tc>
          <w:tcPr>
            <w:tcW w:w="1578" w:type="dxa"/>
          </w:tcPr>
          <w:p w14:paraId="64638529" w14:textId="77777777" w:rsidR="00C92868" w:rsidRPr="00E840CC" w:rsidRDefault="00C92868" w:rsidP="00E840CC">
            <w:r w:rsidRPr="00E840CC">
              <w:t>3 survey waves</w:t>
            </w:r>
          </w:p>
        </w:tc>
        <w:tc>
          <w:tcPr>
            <w:tcW w:w="1172" w:type="dxa"/>
          </w:tcPr>
          <w:p w14:paraId="58F873B3" w14:textId="77777777" w:rsidR="00C92868" w:rsidRPr="00E840CC" w:rsidRDefault="00C92868" w:rsidP="00E840CC">
            <w:pPr>
              <w:ind w:firstLine="720"/>
            </w:pPr>
            <w:r w:rsidRPr="00E840CC">
              <w:t>Mediation analysis results show that interpersonal sensitivity and interpersonal insecurity play parallel mediating roles in the relationship between childhood emotional abuse and social anxiety.</w:t>
            </w:r>
          </w:p>
          <w:p w14:paraId="4E7B72E4" w14:textId="77777777" w:rsidR="00C92868" w:rsidRPr="00E840CC" w:rsidRDefault="00C92868" w:rsidP="00E840CC"/>
        </w:tc>
      </w:tr>
      <w:tr w:rsidR="00C92868" w:rsidRPr="00E840CC" w14:paraId="4A1535C4" w14:textId="77777777" w:rsidTr="00E840CC">
        <w:trPr>
          <w:trHeight w:val="337"/>
        </w:trPr>
        <w:tc>
          <w:tcPr>
            <w:tcW w:w="1571" w:type="dxa"/>
          </w:tcPr>
          <w:p w14:paraId="485C0B9A" w14:textId="77777777" w:rsidR="00C92868" w:rsidRPr="00E840CC" w:rsidRDefault="00C92868" w:rsidP="00E840CC">
            <w:r w:rsidRPr="00E840CC">
              <w:t>Huayu Ji, Wei Lu (2021)</w:t>
            </w:r>
          </w:p>
        </w:tc>
        <w:tc>
          <w:tcPr>
            <w:tcW w:w="1584" w:type="dxa"/>
          </w:tcPr>
          <w:p w14:paraId="0E35DC4E" w14:textId="77777777" w:rsidR="00C92868" w:rsidRPr="00E840CC" w:rsidRDefault="00C92868" w:rsidP="00E840CC">
            <w:r w:rsidRPr="00E840CC">
              <w:t xml:space="preserve">Chinese undergrad </w:t>
            </w:r>
            <w:r w:rsidRPr="00E840CC">
              <w:lastRenderedPageBreak/>
              <w:t>students (n = 157)</w:t>
            </w:r>
          </w:p>
        </w:tc>
        <w:tc>
          <w:tcPr>
            <w:tcW w:w="1794" w:type="dxa"/>
          </w:tcPr>
          <w:p w14:paraId="43514925" w14:textId="77777777" w:rsidR="00C92868" w:rsidRPr="00E840CC" w:rsidRDefault="00C92868" w:rsidP="00E840CC">
            <w:r w:rsidRPr="00E840CC">
              <w:lastRenderedPageBreak/>
              <w:t xml:space="preserve">Yes </w:t>
            </w:r>
          </w:p>
        </w:tc>
        <w:tc>
          <w:tcPr>
            <w:tcW w:w="1709" w:type="dxa"/>
          </w:tcPr>
          <w:p w14:paraId="206FDBBF" w14:textId="77777777" w:rsidR="00C92868" w:rsidRPr="00E840CC" w:rsidRDefault="00C92868" w:rsidP="00E840CC"/>
        </w:tc>
        <w:tc>
          <w:tcPr>
            <w:tcW w:w="1578" w:type="dxa"/>
          </w:tcPr>
          <w:p w14:paraId="7E4DF6EA" w14:textId="77777777" w:rsidR="00C92868" w:rsidRPr="00E840CC" w:rsidRDefault="00C92868" w:rsidP="00E840CC"/>
        </w:tc>
        <w:tc>
          <w:tcPr>
            <w:tcW w:w="1172" w:type="dxa"/>
          </w:tcPr>
          <w:p w14:paraId="1006689F" w14:textId="77777777" w:rsidR="00C92868" w:rsidRPr="00E840CC" w:rsidRDefault="00C92868" w:rsidP="00E840CC">
            <w:r w:rsidRPr="00E840CC">
              <w:t xml:space="preserve">There was a positive correlation </w:t>
            </w:r>
            <w:r w:rsidRPr="00E840CC">
              <w:lastRenderedPageBreak/>
              <w:t>between CA and SPAS, but not between CA and SIAS.</w:t>
            </w:r>
          </w:p>
          <w:p w14:paraId="60E847BE" w14:textId="77777777" w:rsidR="00C92868" w:rsidRPr="00E840CC" w:rsidRDefault="00C92868" w:rsidP="00E840CC"/>
        </w:tc>
      </w:tr>
      <w:tr w:rsidR="00C92868" w:rsidRPr="00E840CC" w14:paraId="571C5DEB" w14:textId="77777777" w:rsidTr="00E840CC">
        <w:trPr>
          <w:trHeight w:val="337"/>
        </w:trPr>
        <w:tc>
          <w:tcPr>
            <w:tcW w:w="1571" w:type="dxa"/>
          </w:tcPr>
          <w:p w14:paraId="2ABC6FB4" w14:textId="77777777" w:rsidR="00C92868" w:rsidRPr="00E840CC" w:rsidRDefault="00C92868" w:rsidP="00E840CC">
            <w:pPr>
              <w:jc w:val="both"/>
            </w:pPr>
            <w:r w:rsidRPr="00E840CC">
              <w:lastRenderedPageBreak/>
              <w:t>Kothapalli et al. (2023)</w:t>
            </w:r>
          </w:p>
        </w:tc>
        <w:tc>
          <w:tcPr>
            <w:tcW w:w="1584" w:type="dxa"/>
          </w:tcPr>
          <w:p w14:paraId="1A161B84" w14:textId="77777777" w:rsidR="00C92868" w:rsidRPr="00E840CC" w:rsidRDefault="00C92868" w:rsidP="00E840CC">
            <w:pPr>
              <w:jc w:val="both"/>
            </w:pPr>
            <w:r w:rsidRPr="00E840CC">
              <w:t>Young adult students in India (n = 461)</w:t>
            </w:r>
          </w:p>
        </w:tc>
        <w:tc>
          <w:tcPr>
            <w:tcW w:w="1794" w:type="dxa"/>
          </w:tcPr>
          <w:p w14:paraId="5D2A6999" w14:textId="77777777" w:rsidR="00C92868" w:rsidRPr="00E840CC" w:rsidRDefault="00C92868" w:rsidP="00E840CC">
            <w:pPr>
              <w:jc w:val="both"/>
            </w:pPr>
            <w:r w:rsidRPr="00E840CC">
              <w:t>Yes (pre-post awareness, correlations)</w:t>
            </w:r>
          </w:p>
        </w:tc>
        <w:tc>
          <w:tcPr>
            <w:tcW w:w="1709" w:type="dxa"/>
          </w:tcPr>
          <w:p w14:paraId="3F21F9D5" w14:textId="77777777" w:rsidR="00C92868" w:rsidRPr="00E840CC" w:rsidRDefault="00C92868" w:rsidP="00E840CC">
            <w:pPr>
              <w:jc w:val="both"/>
            </w:pPr>
            <w:r w:rsidRPr="00E840CC">
              <w:t>Yes</w:t>
            </w:r>
          </w:p>
        </w:tc>
        <w:tc>
          <w:tcPr>
            <w:tcW w:w="1578" w:type="dxa"/>
          </w:tcPr>
          <w:p w14:paraId="157A45C3" w14:textId="77777777" w:rsidR="00C92868" w:rsidRPr="00E840CC" w:rsidRDefault="00C92868" w:rsidP="00E840CC">
            <w:pPr>
              <w:jc w:val="both"/>
            </w:pPr>
            <w:r w:rsidRPr="00E840CC">
              <w:t>Pre and post intervention</w:t>
            </w:r>
          </w:p>
        </w:tc>
        <w:tc>
          <w:tcPr>
            <w:tcW w:w="1172" w:type="dxa"/>
          </w:tcPr>
          <w:p w14:paraId="0ED2F41A" w14:textId="194319B7" w:rsidR="00C92868" w:rsidRPr="00E840CC" w:rsidRDefault="00C92868" w:rsidP="00E840CC">
            <w:pPr>
              <w:jc w:val="both"/>
            </w:pPr>
            <w:r w:rsidRPr="00E840CC">
              <w:t>Higher incidence of psychological distress</w:t>
            </w:r>
            <w:r w:rsidR="00E840CC">
              <w:t xml:space="preserve"> </w:t>
            </w:r>
            <w:r w:rsidRPr="00E840CC">
              <w:t>with depression (eighty percent) and anxiety (fifty-six percent) were observed in participants with previous history of childhood abuse.</w:t>
            </w:r>
          </w:p>
          <w:p w14:paraId="4DEB4E01" w14:textId="77777777" w:rsidR="00C92868" w:rsidRPr="00E840CC" w:rsidRDefault="00C92868" w:rsidP="00E840CC">
            <w:pPr>
              <w:jc w:val="both"/>
            </w:pPr>
          </w:p>
        </w:tc>
      </w:tr>
    </w:tbl>
    <w:p w14:paraId="0BCB1451" w14:textId="77777777" w:rsidR="000965DC" w:rsidRPr="000965DC" w:rsidRDefault="000965DC" w:rsidP="006E7F22"/>
    <w:sectPr w:rsidR="000965DC" w:rsidRPr="00096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DC"/>
    <w:rsid w:val="00042084"/>
    <w:rsid w:val="00054445"/>
    <w:rsid w:val="00083522"/>
    <w:rsid w:val="000838A7"/>
    <w:rsid w:val="000957B9"/>
    <w:rsid w:val="000965DC"/>
    <w:rsid w:val="000A4695"/>
    <w:rsid w:val="000A739E"/>
    <w:rsid w:val="000C2C28"/>
    <w:rsid w:val="000E5503"/>
    <w:rsid w:val="000F212A"/>
    <w:rsid w:val="00145788"/>
    <w:rsid w:val="00150BB3"/>
    <w:rsid w:val="001F6566"/>
    <w:rsid w:val="001F7385"/>
    <w:rsid w:val="00236353"/>
    <w:rsid w:val="00253FF6"/>
    <w:rsid w:val="002540C7"/>
    <w:rsid w:val="002551F6"/>
    <w:rsid w:val="00275AC4"/>
    <w:rsid w:val="00277A3A"/>
    <w:rsid w:val="002C5BE0"/>
    <w:rsid w:val="002F367E"/>
    <w:rsid w:val="002F3DBD"/>
    <w:rsid w:val="003041F2"/>
    <w:rsid w:val="00345C29"/>
    <w:rsid w:val="003600D4"/>
    <w:rsid w:val="00373711"/>
    <w:rsid w:val="003A4D20"/>
    <w:rsid w:val="003C6675"/>
    <w:rsid w:val="00411056"/>
    <w:rsid w:val="0048568F"/>
    <w:rsid w:val="004C5A7F"/>
    <w:rsid w:val="004F56C1"/>
    <w:rsid w:val="00504710"/>
    <w:rsid w:val="00535F0D"/>
    <w:rsid w:val="00550594"/>
    <w:rsid w:val="00572CE7"/>
    <w:rsid w:val="005B2CA0"/>
    <w:rsid w:val="00613014"/>
    <w:rsid w:val="00662A5D"/>
    <w:rsid w:val="006A183F"/>
    <w:rsid w:val="006E14B0"/>
    <w:rsid w:val="006E14EB"/>
    <w:rsid w:val="006E7F22"/>
    <w:rsid w:val="00746296"/>
    <w:rsid w:val="00767BC3"/>
    <w:rsid w:val="00791FBC"/>
    <w:rsid w:val="007926CD"/>
    <w:rsid w:val="00793C51"/>
    <w:rsid w:val="007B66EE"/>
    <w:rsid w:val="007B75E8"/>
    <w:rsid w:val="007F63E3"/>
    <w:rsid w:val="00865E19"/>
    <w:rsid w:val="008777C6"/>
    <w:rsid w:val="008B67A8"/>
    <w:rsid w:val="008E62F2"/>
    <w:rsid w:val="008F5030"/>
    <w:rsid w:val="0090001A"/>
    <w:rsid w:val="00903373"/>
    <w:rsid w:val="009208A3"/>
    <w:rsid w:val="009343BC"/>
    <w:rsid w:val="0094260E"/>
    <w:rsid w:val="009514EA"/>
    <w:rsid w:val="009530FF"/>
    <w:rsid w:val="00953A1E"/>
    <w:rsid w:val="00955190"/>
    <w:rsid w:val="009D6162"/>
    <w:rsid w:val="009E530D"/>
    <w:rsid w:val="00AA21D3"/>
    <w:rsid w:val="00AA721D"/>
    <w:rsid w:val="00AC64D9"/>
    <w:rsid w:val="00AD1164"/>
    <w:rsid w:val="00B01DB6"/>
    <w:rsid w:val="00B40275"/>
    <w:rsid w:val="00B4686D"/>
    <w:rsid w:val="00B53575"/>
    <w:rsid w:val="00B53E95"/>
    <w:rsid w:val="00B75B88"/>
    <w:rsid w:val="00B8084A"/>
    <w:rsid w:val="00BC0828"/>
    <w:rsid w:val="00C15C02"/>
    <w:rsid w:val="00C15C36"/>
    <w:rsid w:val="00C16799"/>
    <w:rsid w:val="00C50C70"/>
    <w:rsid w:val="00C87601"/>
    <w:rsid w:val="00C92868"/>
    <w:rsid w:val="00C94D3E"/>
    <w:rsid w:val="00CA0A3C"/>
    <w:rsid w:val="00CC1BDB"/>
    <w:rsid w:val="00CE4C92"/>
    <w:rsid w:val="00D10E15"/>
    <w:rsid w:val="00D24077"/>
    <w:rsid w:val="00D43AC4"/>
    <w:rsid w:val="00D46349"/>
    <w:rsid w:val="00D55679"/>
    <w:rsid w:val="00D650D6"/>
    <w:rsid w:val="00D90BC6"/>
    <w:rsid w:val="00D94DEE"/>
    <w:rsid w:val="00D9587C"/>
    <w:rsid w:val="00DA329A"/>
    <w:rsid w:val="00DA4C9A"/>
    <w:rsid w:val="00DC0D32"/>
    <w:rsid w:val="00E268D5"/>
    <w:rsid w:val="00E31AE4"/>
    <w:rsid w:val="00E37813"/>
    <w:rsid w:val="00E42CB6"/>
    <w:rsid w:val="00E62F8B"/>
    <w:rsid w:val="00E83B27"/>
    <w:rsid w:val="00E840CC"/>
    <w:rsid w:val="00EA2457"/>
    <w:rsid w:val="00EB4E92"/>
    <w:rsid w:val="00EC0FC1"/>
    <w:rsid w:val="00ED32EB"/>
    <w:rsid w:val="00F24177"/>
    <w:rsid w:val="00F45933"/>
    <w:rsid w:val="00F521A0"/>
    <w:rsid w:val="00F71B35"/>
    <w:rsid w:val="00FA6031"/>
    <w:rsid w:val="00FD67A2"/>
    <w:rsid w:val="00FE7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FF6A"/>
  <w15:chartTrackingRefBased/>
  <w15:docId w15:val="{393DCC52-CFC0-4867-B4F5-7F2ED3E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DC"/>
    <w:rPr>
      <w:rFonts w:eastAsiaTheme="majorEastAsia" w:cstheme="majorBidi"/>
      <w:color w:val="272727" w:themeColor="text1" w:themeTint="D8"/>
    </w:rPr>
  </w:style>
  <w:style w:type="paragraph" w:styleId="Title">
    <w:name w:val="Title"/>
    <w:basedOn w:val="Normal"/>
    <w:next w:val="Normal"/>
    <w:link w:val="TitleChar"/>
    <w:uiPriority w:val="10"/>
    <w:qFormat/>
    <w:rsid w:val="00096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DC"/>
    <w:pPr>
      <w:spacing w:before="160"/>
      <w:jc w:val="center"/>
    </w:pPr>
    <w:rPr>
      <w:i/>
      <w:iCs/>
      <w:color w:val="404040" w:themeColor="text1" w:themeTint="BF"/>
    </w:rPr>
  </w:style>
  <w:style w:type="character" w:customStyle="1" w:styleId="QuoteChar">
    <w:name w:val="Quote Char"/>
    <w:basedOn w:val="DefaultParagraphFont"/>
    <w:link w:val="Quote"/>
    <w:uiPriority w:val="29"/>
    <w:rsid w:val="000965DC"/>
    <w:rPr>
      <w:i/>
      <w:iCs/>
      <w:color w:val="404040" w:themeColor="text1" w:themeTint="BF"/>
    </w:rPr>
  </w:style>
  <w:style w:type="paragraph" w:styleId="ListParagraph">
    <w:name w:val="List Paragraph"/>
    <w:basedOn w:val="Normal"/>
    <w:uiPriority w:val="34"/>
    <w:qFormat/>
    <w:rsid w:val="000965DC"/>
    <w:pPr>
      <w:ind w:left="720"/>
      <w:contextualSpacing/>
    </w:pPr>
  </w:style>
  <w:style w:type="character" w:styleId="IntenseEmphasis">
    <w:name w:val="Intense Emphasis"/>
    <w:basedOn w:val="DefaultParagraphFont"/>
    <w:uiPriority w:val="21"/>
    <w:qFormat/>
    <w:rsid w:val="000965DC"/>
    <w:rPr>
      <w:i/>
      <w:iCs/>
      <w:color w:val="0F4761" w:themeColor="accent1" w:themeShade="BF"/>
    </w:rPr>
  </w:style>
  <w:style w:type="paragraph" w:styleId="IntenseQuote">
    <w:name w:val="Intense Quote"/>
    <w:basedOn w:val="Normal"/>
    <w:next w:val="Normal"/>
    <w:link w:val="IntenseQuoteChar"/>
    <w:uiPriority w:val="30"/>
    <w:qFormat/>
    <w:rsid w:val="00096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DC"/>
    <w:rPr>
      <w:i/>
      <w:iCs/>
      <w:color w:val="0F4761" w:themeColor="accent1" w:themeShade="BF"/>
    </w:rPr>
  </w:style>
  <w:style w:type="character" w:styleId="IntenseReference">
    <w:name w:val="Intense Reference"/>
    <w:basedOn w:val="DefaultParagraphFont"/>
    <w:uiPriority w:val="32"/>
    <w:qFormat/>
    <w:rsid w:val="000965DC"/>
    <w:rPr>
      <w:b/>
      <w:bCs/>
      <w:smallCaps/>
      <w:color w:val="0F4761" w:themeColor="accent1" w:themeShade="BF"/>
      <w:spacing w:val="5"/>
    </w:rPr>
  </w:style>
  <w:style w:type="table" w:styleId="TableGrid">
    <w:name w:val="Table Grid"/>
    <w:basedOn w:val="TableNormal"/>
    <w:uiPriority w:val="39"/>
    <w:rsid w:val="00C92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E13EA4C2C904DA20BC3BC3F02ED51" ma:contentTypeVersion="8" ma:contentTypeDescription="Create a new document." ma:contentTypeScope="" ma:versionID="fe6a8fd6665d9a8423b8fe04c900df56">
  <xsd:schema xmlns:xsd="http://www.w3.org/2001/XMLSchema" xmlns:xs="http://www.w3.org/2001/XMLSchema" xmlns:p="http://schemas.microsoft.com/office/2006/metadata/properties" xmlns:ns3="63ccf2a1-abf9-48af-8e05-95c28f31c7b0" targetNamespace="http://schemas.microsoft.com/office/2006/metadata/properties" ma:root="true" ma:fieldsID="f4aa4339b862761e87994fc823d95859" ns3:_="">
    <xsd:import namespace="63ccf2a1-abf9-48af-8e05-95c28f31c7b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cf2a1-abf9-48af-8e05-95c28f31c7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3ccf2a1-abf9-48af-8e05-95c28f31c7b0" xsi:nil="true"/>
  </documentManagement>
</p:properties>
</file>

<file path=customXml/itemProps1.xml><?xml version="1.0" encoding="utf-8"?>
<ds:datastoreItem xmlns:ds="http://schemas.openxmlformats.org/officeDocument/2006/customXml" ds:itemID="{29163AE4-42F2-49FB-B641-4CF221BA2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cf2a1-abf9-48af-8e05-95c28f31c7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2BF05-FA00-4CBA-8061-E782098DA591}">
  <ds:schemaRefs>
    <ds:schemaRef ds:uri="http://schemas.microsoft.com/sharepoint/v3/contenttype/forms"/>
  </ds:schemaRefs>
</ds:datastoreItem>
</file>

<file path=customXml/itemProps3.xml><?xml version="1.0" encoding="utf-8"?>
<ds:datastoreItem xmlns:ds="http://schemas.openxmlformats.org/officeDocument/2006/customXml" ds:itemID="{E58664DC-6E46-406C-9A3C-67D1DACB11F5}">
  <ds:schemaRefs>
    <ds:schemaRef ds:uri="http://purl.org/dc/dcmitype/"/>
    <ds:schemaRef ds:uri="http://schemas.microsoft.com/office/2006/documentManagement/types"/>
    <ds:schemaRef ds:uri="http://www.w3.org/XML/1998/namespace"/>
    <ds:schemaRef ds:uri="http://purl.org/dc/elements/1.1/"/>
    <ds:schemaRef ds:uri="63ccf2a1-abf9-48af-8e05-95c28f31c7b0"/>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1052</Words>
  <Characters>6844</Characters>
  <Application>Microsoft Office Word</Application>
  <DocSecurity>0</DocSecurity>
  <Lines>760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Marquis Presha</dc:creator>
  <cp:keywords/>
  <dc:description/>
  <cp:lastModifiedBy>Cortez Marquis Presha</cp:lastModifiedBy>
  <cp:revision>109</cp:revision>
  <dcterms:created xsi:type="dcterms:W3CDTF">2025-10-14T15:31:00Z</dcterms:created>
  <dcterms:modified xsi:type="dcterms:W3CDTF">2025-10-14T21:21:00Z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0x01010099DE13EA4C2C904DA20BC3BC3F02ED51</vt:lpwstr>
  </property>
</Properties>
</file>