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7D0CC58C" w:rsidR="000878E5" w:rsidRDefault="009823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Cleverson Purkot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>de produtos na Ebac-Shop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276"/>
      </w:tblGrid>
      <w:tr w:rsidR="00A9094A" w14:paraId="01EB6BC9" w14:textId="77777777" w:rsidTr="00BD66A4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BD66A4">
        <w:tc>
          <w:tcPr>
            <w:tcW w:w="983" w:type="dxa"/>
          </w:tcPr>
          <w:p w14:paraId="3F92B6E4" w14:textId="1D36893C" w:rsidR="00A9094A" w:rsidRPr="00413509" w:rsidRDefault="00A9094A">
            <w:pPr>
              <w:rPr>
                <w:rFonts w:eastAsia="Times New Roman"/>
              </w:rPr>
            </w:pPr>
            <w:r w:rsidRPr="00413509">
              <w:rPr>
                <w:rFonts w:eastAsia="Times New Roman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413509" w:rsidRDefault="00A9094A" w:rsidP="006C398F">
            <w:pPr>
              <w:jc w:val="center"/>
              <w:rPr>
                <w:rFonts w:eastAsia="Times New Roman"/>
              </w:rPr>
            </w:pPr>
            <w:r w:rsidRPr="00413509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A7F1D7F" w14:textId="532E591D" w:rsidR="00A9094A" w:rsidRPr="00413509" w:rsidRDefault="00A9094A">
            <w:pPr>
              <w:rPr>
                <w:rFonts w:eastAsia="Times New Roman"/>
              </w:rPr>
            </w:pPr>
            <w:r w:rsidRPr="00413509">
              <w:rPr>
                <w:rFonts w:eastAsia="Times New Roman"/>
              </w:rPr>
              <w:t>Cadastro de produto de R$ 30,00</w:t>
            </w:r>
          </w:p>
        </w:tc>
        <w:tc>
          <w:tcPr>
            <w:tcW w:w="1276" w:type="dxa"/>
          </w:tcPr>
          <w:p w14:paraId="799B8BB7" w14:textId="0DC46C4A" w:rsidR="00A9094A" w:rsidRPr="00413509" w:rsidRDefault="00A9094A" w:rsidP="006C398F">
            <w:pPr>
              <w:jc w:val="center"/>
              <w:rPr>
                <w:rFonts w:eastAsia="Times New Roman"/>
              </w:rPr>
            </w:pPr>
            <w:r w:rsidRPr="00413509">
              <w:rPr>
                <w:rFonts w:eastAsia="Times New Roman"/>
              </w:rPr>
              <w:t>inválido</w:t>
            </w:r>
          </w:p>
        </w:tc>
      </w:tr>
      <w:tr w:rsidR="00A9094A" w14:paraId="4179EC5D" w14:textId="77777777" w:rsidTr="00BD66A4">
        <w:tc>
          <w:tcPr>
            <w:tcW w:w="983" w:type="dxa"/>
          </w:tcPr>
          <w:p w14:paraId="271F6AF7" w14:textId="010EDB19" w:rsidR="00A9094A" w:rsidRPr="00413509" w:rsidRDefault="00A9094A">
            <w:pPr>
              <w:rPr>
                <w:rFonts w:eastAsia="Times New Roman"/>
              </w:rPr>
            </w:pPr>
            <w:r w:rsidRPr="00413509"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5178E3A1" w:rsidR="00A9094A" w:rsidRDefault="00BD66A4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163B75E0" w:rsidR="00A9094A" w:rsidRDefault="00BD6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de R$ 55,00</w:t>
            </w:r>
          </w:p>
        </w:tc>
        <w:tc>
          <w:tcPr>
            <w:tcW w:w="1276" w:type="dxa"/>
          </w:tcPr>
          <w:p w14:paraId="5E9BDC82" w14:textId="2265E605" w:rsidR="00A9094A" w:rsidRDefault="00BD66A4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Valid</w:t>
            </w:r>
            <w:r w:rsidR="006C398F">
              <w:rPr>
                <w:rFonts w:eastAsia="Times New Roman"/>
              </w:rPr>
              <w:t>o</w:t>
            </w:r>
          </w:p>
        </w:tc>
      </w:tr>
      <w:tr w:rsidR="00A9094A" w14:paraId="09B22414" w14:textId="77777777" w:rsidTr="00BD66A4">
        <w:tc>
          <w:tcPr>
            <w:tcW w:w="983" w:type="dxa"/>
          </w:tcPr>
          <w:p w14:paraId="7D6D83F9" w14:textId="4FBD9B36" w:rsidR="00A9094A" w:rsidRPr="00413509" w:rsidRDefault="00A9094A">
            <w:pPr>
              <w:rPr>
                <w:rFonts w:eastAsia="Times New Roman"/>
              </w:rPr>
            </w:pPr>
            <w:r w:rsidRPr="00413509"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4759FFAB" w:rsidR="00A9094A" w:rsidRDefault="00BD66A4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6D6CDFA4" w14:textId="39CEF01F" w:rsidR="00A9094A" w:rsidRDefault="00BD66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Produtos iguais cadastrados com mais de 91 dias </w:t>
            </w:r>
          </w:p>
        </w:tc>
        <w:tc>
          <w:tcPr>
            <w:tcW w:w="1276" w:type="dxa"/>
          </w:tcPr>
          <w:p w14:paraId="04CC7DE8" w14:textId="2B19CCA8" w:rsidR="00A9094A" w:rsidRDefault="00BD66A4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Valido Renovar</w:t>
            </w:r>
          </w:p>
        </w:tc>
      </w:tr>
      <w:tr w:rsidR="00A9094A" w14:paraId="7000C1A5" w14:textId="77777777" w:rsidTr="00BD66A4">
        <w:tc>
          <w:tcPr>
            <w:tcW w:w="983" w:type="dxa"/>
          </w:tcPr>
          <w:p w14:paraId="121ED415" w14:textId="462B3AEB" w:rsidR="00A9094A" w:rsidRPr="00413509" w:rsidRDefault="00A9094A">
            <w:pPr>
              <w:rPr>
                <w:rFonts w:eastAsia="Times New Roman"/>
              </w:rPr>
            </w:pPr>
            <w:r w:rsidRPr="00413509"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642BED37" w:rsidR="00A9094A" w:rsidRDefault="00BD66A4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3BAE1AD" w14:textId="370DF537" w:rsidR="00A9094A" w:rsidRDefault="00BD66A4" w:rsidP="00C70F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Produtos iguais cadastrados com menos de 89 dias</w:t>
            </w:r>
          </w:p>
        </w:tc>
        <w:tc>
          <w:tcPr>
            <w:tcW w:w="1276" w:type="dxa"/>
          </w:tcPr>
          <w:p w14:paraId="73707E97" w14:textId="2C0958EB" w:rsidR="00A9094A" w:rsidRDefault="00BD66A4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</w:t>
            </w:r>
            <w:r w:rsidR="00C70FD0">
              <w:rPr>
                <w:rFonts w:eastAsia="Times New Roman"/>
              </w:rPr>
              <w:t>o</w:t>
            </w:r>
            <w:r>
              <w:rPr>
                <w:rFonts w:eastAsia="Times New Roman"/>
              </w:rPr>
              <w:t xml:space="preserve"> Não renovar</w:t>
            </w:r>
          </w:p>
        </w:tc>
      </w:tr>
      <w:tr w:rsidR="00A9094A" w14:paraId="3A09824B" w14:textId="77777777" w:rsidTr="00BD66A4">
        <w:tc>
          <w:tcPr>
            <w:tcW w:w="983" w:type="dxa"/>
          </w:tcPr>
          <w:p w14:paraId="6811BFFD" w14:textId="058CBB3C" w:rsidR="00A9094A" w:rsidRPr="00413509" w:rsidRDefault="00A9094A">
            <w:pPr>
              <w:rPr>
                <w:rFonts w:eastAsia="Times New Roman"/>
              </w:rPr>
            </w:pPr>
            <w:r w:rsidRPr="00413509"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79E4E47C" w:rsidR="00A9094A" w:rsidRDefault="00C70FD0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0BFF403A" w14:textId="42A6D6EC" w:rsidR="00A9094A" w:rsidRDefault="00C70F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</w:t>
            </w:r>
            <w:r w:rsidR="006C398F">
              <w:rPr>
                <w:rFonts w:eastAsia="Times New Roman"/>
              </w:rPr>
              <w:t xml:space="preserve"> com</w:t>
            </w:r>
            <w:r>
              <w:rPr>
                <w:rFonts w:eastAsia="Times New Roman"/>
              </w:rPr>
              <w:t xml:space="preserve"> </w:t>
            </w:r>
            <w:r w:rsidRPr="006C398F">
              <w:rPr>
                <w:rFonts w:eastAsia="Times New Roman"/>
                <w:b/>
                <w:bCs/>
              </w:rPr>
              <w:t>mais</w:t>
            </w:r>
            <w:r>
              <w:rPr>
                <w:rFonts w:eastAsia="Times New Roman"/>
              </w:rPr>
              <w:t xml:space="preserve"> de 150 itens por Vez</w:t>
            </w:r>
          </w:p>
        </w:tc>
        <w:tc>
          <w:tcPr>
            <w:tcW w:w="1276" w:type="dxa"/>
          </w:tcPr>
          <w:p w14:paraId="5A4FB973" w14:textId="5FD9B7E8" w:rsidR="00A9094A" w:rsidRDefault="00C70FD0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5655566F" w14:textId="77777777" w:rsidTr="00BD66A4">
        <w:tc>
          <w:tcPr>
            <w:tcW w:w="983" w:type="dxa"/>
          </w:tcPr>
          <w:p w14:paraId="19D83AE9" w14:textId="2F5B1B25" w:rsidR="00A9094A" w:rsidRPr="00413509" w:rsidRDefault="00A9094A">
            <w:pPr>
              <w:rPr>
                <w:rFonts w:eastAsia="Times New Roman"/>
              </w:rPr>
            </w:pPr>
            <w:r w:rsidRPr="00413509"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3BD922B3" w:rsidR="00A9094A" w:rsidRDefault="00C70FD0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1758B0F3" w14:textId="6E4A7624" w:rsidR="00A9094A" w:rsidRDefault="00C70F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</w:t>
            </w:r>
            <w:r w:rsidR="006C398F">
              <w:rPr>
                <w:rFonts w:eastAsia="Times New Roman"/>
              </w:rPr>
              <w:t xml:space="preserve"> com</w:t>
            </w:r>
            <w:r>
              <w:rPr>
                <w:rFonts w:eastAsia="Times New Roman"/>
              </w:rPr>
              <w:t xml:space="preserve"> </w:t>
            </w:r>
            <w:r w:rsidRPr="006C398F">
              <w:rPr>
                <w:rFonts w:eastAsia="Times New Roman"/>
                <w:b/>
                <w:bCs/>
              </w:rPr>
              <w:t>menos</w:t>
            </w:r>
            <w:r>
              <w:rPr>
                <w:rFonts w:eastAsia="Times New Roman"/>
              </w:rPr>
              <w:t xml:space="preserve"> de 150 itens por Vez</w:t>
            </w:r>
          </w:p>
        </w:tc>
        <w:tc>
          <w:tcPr>
            <w:tcW w:w="1276" w:type="dxa"/>
          </w:tcPr>
          <w:p w14:paraId="40890583" w14:textId="61536945" w:rsidR="00A9094A" w:rsidRDefault="00C70FD0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Valido</w:t>
            </w:r>
          </w:p>
        </w:tc>
      </w:tr>
      <w:tr w:rsidR="00A9094A" w14:paraId="79308FB2" w14:textId="77777777" w:rsidTr="00BD66A4">
        <w:tc>
          <w:tcPr>
            <w:tcW w:w="983" w:type="dxa"/>
          </w:tcPr>
          <w:p w14:paraId="22E1D211" w14:textId="37979D43" w:rsidR="00A9094A" w:rsidRPr="00413509" w:rsidRDefault="00A9094A">
            <w:pPr>
              <w:rPr>
                <w:rFonts w:eastAsia="Times New Roman"/>
              </w:rPr>
            </w:pPr>
            <w:r w:rsidRPr="00413509"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4DBD7C01" w:rsidR="00A9094A" w:rsidRDefault="006C398F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4C44A5AD" w14:textId="01E47825" w:rsidR="00A9094A" w:rsidRDefault="006C39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Usuário não autenticado ao tentar cadastrar produto</w:t>
            </w:r>
          </w:p>
        </w:tc>
        <w:tc>
          <w:tcPr>
            <w:tcW w:w="1276" w:type="dxa"/>
          </w:tcPr>
          <w:p w14:paraId="0094ACFA" w14:textId="6DB9332F" w:rsidR="006C398F" w:rsidRDefault="006C398F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43089B57" w14:textId="77777777" w:rsidTr="00BD66A4">
        <w:tc>
          <w:tcPr>
            <w:tcW w:w="983" w:type="dxa"/>
          </w:tcPr>
          <w:p w14:paraId="0EA26796" w14:textId="3E8AB1E7" w:rsidR="00A9094A" w:rsidRPr="00413509" w:rsidRDefault="00A9094A">
            <w:pPr>
              <w:rPr>
                <w:rFonts w:eastAsia="Times New Roman"/>
              </w:rPr>
            </w:pPr>
            <w:r w:rsidRPr="00413509"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52ADF3F6" w:rsidR="00A9094A" w:rsidRDefault="006C398F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6F06B34D" w14:textId="4EF785CB" w:rsidR="00A9094A" w:rsidRDefault="006C39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Usuário com autenticação ao tentar cadastrar produto</w:t>
            </w:r>
          </w:p>
        </w:tc>
        <w:tc>
          <w:tcPr>
            <w:tcW w:w="1276" w:type="dxa"/>
          </w:tcPr>
          <w:p w14:paraId="6F199225" w14:textId="244DE008" w:rsidR="00A9094A" w:rsidRDefault="006C398F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Valido</w:t>
            </w:r>
          </w:p>
        </w:tc>
      </w:tr>
      <w:tr w:rsidR="00A9094A" w14:paraId="269DF82D" w14:textId="77777777" w:rsidTr="00BD66A4">
        <w:tc>
          <w:tcPr>
            <w:tcW w:w="983" w:type="dxa"/>
          </w:tcPr>
          <w:p w14:paraId="5A565F04" w14:textId="1819F941" w:rsidR="00A9094A" w:rsidRPr="00413509" w:rsidRDefault="00A9094A">
            <w:pPr>
              <w:rPr>
                <w:rFonts w:eastAsia="Times New Roman"/>
              </w:rPr>
            </w:pPr>
            <w:r w:rsidRPr="00413509"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45A6F916" w:rsidR="00A9094A" w:rsidRDefault="006C398F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Extra</w:t>
            </w:r>
          </w:p>
        </w:tc>
        <w:tc>
          <w:tcPr>
            <w:tcW w:w="5528" w:type="dxa"/>
          </w:tcPr>
          <w:p w14:paraId="030E7541" w14:textId="57C1DE92" w:rsidR="00A9094A" w:rsidRDefault="006C39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negativo – R$50,00</w:t>
            </w:r>
          </w:p>
        </w:tc>
        <w:tc>
          <w:tcPr>
            <w:tcW w:w="1276" w:type="dxa"/>
          </w:tcPr>
          <w:p w14:paraId="5CB4FEC0" w14:textId="73E3C5A3" w:rsidR="00A9094A" w:rsidRDefault="006C398F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6B9BC13D" w14:textId="77777777" w:rsidTr="00BD66A4">
        <w:tc>
          <w:tcPr>
            <w:tcW w:w="983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6CCD3EA0" w:rsidR="00A9094A" w:rsidRDefault="006C398F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Extra</w:t>
            </w:r>
          </w:p>
        </w:tc>
        <w:tc>
          <w:tcPr>
            <w:tcW w:w="5528" w:type="dxa"/>
          </w:tcPr>
          <w:p w14:paraId="0A4F9025" w14:textId="16D05E6D" w:rsidR="00A9094A" w:rsidRDefault="007327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itens em formato fora do padrão</w:t>
            </w:r>
          </w:p>
        </w:tc>
        <w:tc>
          <w:tcPr>
            <w:tcW w:w="1276" w:type="dxa"/>
          </w:tcPr>
          <w:p w14:paraId="29598DA5" w14:textId="13D9F58A" w:rsidR="00A9094A" w:rsidRDefault="00732752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132CD0DD" w14:textId="77777777" w:rsidTr="00BD66A4">
        <w:tc>
          <w:tcPr>
            <w:tcW w:w="983" w:type="dxa"/>
          </w:tcPr>
          <w:p w14:paraId="51672A91" w14:textId="41CC8202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</w:t>
            </w:r>
            <w:r w:rsidR="006516EF">
              <w:rPr>
                <w:rFonts w:eastAsia="Times New Roman"/>
              </w:rPr>
              <w:t>1</w:t>
            </w:r>
          </w:p>
        </w:tc>
        <w:tc>
          <w:tcPr>
            <w:tcW w:w="997" w:type="dxa"/>
          </w:tcPr>
          <w:p w14:paraId="7DD8EFFD" w14:textId="1445C201" w:rsidR="008F575C" w:rsidRDefault="008F575C" w:rsidP="006C398F">
            <w:pPr>
              <w:jc w:val="center"/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067BABA8" w14:textId="53306AEB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1276" w:type="dxa"/>
          </w:tcPr>
          <w:p w14:paraId="5175117D" w14:textId="6DC44C06" w:rsidR="00A9094A" w:rsidRDefault="00732752" w:rsidP="006C39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Valido</w:t>
            </w:r>
          </w:p>
        </w:tc>
      </w:tr>
      <w:tr w:rsidR="008F575C" w14:paraId="695CBC0D" w14:textId="77777777" w:rsidTr="00BD66A4">
        <w:tc>
          <w:tcPr>
            <w:tcW w:w="983" w:type="dxa"/>
          </w:tcPr>
          <w:p w14:paraId="5C7C65E8" w14:textId="04675FE1" w:rsidR="008F575C" w:rsidRDefault="008F575C" w:rsidP="00E611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</w:t>
            </w:r>
            <w:r w:rsidR="006516EF">
              <w:rPr>
                <w:rFonts w:eastAsia="Times New Roman"/>
              </w:rPr>
              <w:t>2</w:t>
            </w:r>
          </w:p>
        </w:tc>
        <w:tc>
          <w:tcPr>
            <w:tcW w:w="997" w:type="dxa"/>
          </w:tcPr>
          <w:p w14:paraId="2B5E6B85" w14:textId="77777777" w:rsidR="008F575C" w:rsidRDefault="008F575C" w:rsidP="006C398F">
            <w:pPr>
              <w:jc w:val="center"/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604F98EB" w14:textId="77777777" w:rsidR="008F575C" w:rsidRDefault="008F575C" w:rsidP="00E61183">
            <w:pPr>
              <w:rPr>
                <w:rFonts w:eastAsia="Times New Roman"/>
              </w:rPr>
            </w:pPr>
          </w:p>
        </w:tc>
        <w:tc>
          <w:tcPr>
            <w:tcW w:w="1276" w:type="dxa"/>
          </w:tcPr>
          <w:p w14:paraId="68AA53C6" w14:textId="77777777" w:rsidR="008F575C" w:rsidRDefault="008F575C" w:rsidP="006C398F">
            <w:pPr>
              <w:jc w:val="center"/>
              <w:rPr>
                <w:rFonts w:eastAsia="Times New Roman"/>
              </w:rPr>
            </w:pPr>
          </w:p>
        </w:tc>
      </w:tr>
      <w:tr w:rsidR="008F575C" w14:paraId="70261539" w14:textId="77777777" w:rsidTr="00BD66A4">
        <w:tc>
          <w:tcPr>
            <w:tcW w:w="983" w:type="dxa"/>
          </w:tcPr>
          <w:p w14:paraId="175199DB" w14:textId="075417D1" w:rsidR="008F575C" w:rsidRDefault="008F575C" w:rsidP="00E6118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</w:t>
            </w:r>
            <w:r w:rsidR="006516EF">
              <w:rPr>
                <w:rFonts w:eastAsia="Times New Roman"/>
              </w:rPr>
              <w:t>3</w:t>
            </w:r>
          </w:p>
        </w:tc>
        <w:tc>
          <w:tcPr>
            <w:tcW w:w="997" w:type="dxa"/>
          </w:tcPr>
          <w:p w14:paraId="308813E4" w14:textId="77777777" w:rsidR="008F575C" w:rsidRDefault="008F575C" w:rsidP="00E61183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6F6FE78B" w14:textId="77777777" w:rsidR="008F575C" w:rsidRDefault="008F575C" w:rsidP="00E61183">
            <w:pPr>
              <w:rPr>
                <w:rFonts w:eastAsia="Times New Roman"/>
              </w:rPr>
            </w:pPr>
          </w:p>
        </w:tc>
        <w:tc>
          <w:tcPr>
            <w:tcW w:w="1276" w:type="dxa"/>
          </w:tcPr>
          <w:p w14:paraId="3312B7E8" w14:textId="77777777" w:rsidR="008F575C" w:rsidRDefault="008F575C" w:rsidP="00E61183">
            <w:pPr>
              <w:rPr>
                <w:rFonts w:eastAsia="Times New Roman"/>
              </w:rPr>
            </w:pPr>
          </w:p>
        </w:tc>
      </w:tr>
    </w:tbl>
    <w:p w14:paraId="06641E33" w14:textId="30750C15" w:rsidR="00155DA4" w:rsidRDefault="00155DA4">
      <w:pPr>
        <w:rPr>
          <w:rFonts w:eastAsia="Times New Roman"/>
        </w:rPr>
      </w:pPr>
    </w:p>
    <w:p w14:paraId="155D5733" w14:textId="77777777" w:rsidR="008F575C" w:rsidRDefault="008F575C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4EAB494F" w14:textId="77777777" w:rsidR="00A770FD" w:rsidRDefault="00A770FD" w:rsidP="00A9094A">
            <w:pPr>
              <w:rPr>
                <w:rFonts w:eastAsia="Times New Roman"/>
              </w:rPr>
            </w:pPr>
          </w:p>
          <w:p w14:paraId="4C6FCE41" w14:textId="77777777" w:rsidR="00A770FD" w:rsidRDefault="00A770FD" w:rsidP="00A9094A">
            <w:pPr>
              <w:rPr>
                <w:rFonts w:eastAsia="Times New Roman"/>
              </w:rPr>
            </w:pPr>
          </w:p>
          <w:p w14:paraId="1AFA7C13" w14:textId="77777777" w:rsidR="00A9094A" w:rsidRDefault="00A770F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CT03-Produtos iguais cadastrados com mais de 91 dias</w:t>
            </w:r>
          </w:p>
          <w:p w14:paraId="62ABC5C6" w14:textId="77777777" w:rsidR="00EE56BD" w:rsidRDefault="00EE56BD" w:rsidP="00A9094A">
            <w:pPr>
              <w:rPr>
                <w:rFonts w:eastAsia="Times New Roman"/>
              </w:rPr>
            </w:pPr>
          </w:p>
          <w:p w14:paraId="44571A51" w14:textId="77777777" w:rsidR="00AB7C36" w:rsidRDefault="00AB7C36" w:rsidP="00AB7C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CT06-Cadastrar com </w:t>
            </w:r>
            <w:r w:rsidRPr="006C398F">
              <w:rPr>
                <w:rFonts w:eastAsia="Times New Roman"/>
                <w:b/>
                <w:bCs/>
              </w:rPr>
              <w:t>menos</w:t>
            </w:r>
            <w:r>
              <w:rPr>
                <w:rFonts w:eastAsia="Times New Roman"/>
              </w:rPr>
              <w:t xml:space="preserve"> de 150 itens por Vez</w:t>
            </w:r>
          </w:p>
          <w:p w14:paraId="3EE35A94" w14:textId="77777777" w:rsidR="00EE56BD" w:rsidRDefault="00EE56BD" w:rsidP="00A9094A">
            <w:pPr>
              <w:rPr>
                <w:rFonts w:eastAsia="Times New Roman"/>
              </w:rPr>
            </w:pPr>
          </w:p>
          <w:p w14:paraId="6E3DC442" w14:textId="3316AEF7" w:rsidR="00084041" w:rsidRDefault="00084041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CT09-Cadastro de produto negativo – R$50,00</w:t>
            </w:r>
          </w:p>
        </w:tc>
        <w:tc>
          <w:tcPr>
            <w:tcW w:w="3828" w:type="dxa"/>
            <w:shd w:val="clear" w:color="auto" w:fill="auto"/>
          </w:tcPr>
          <w:p w14:paraId="5C922CC6" w14:textId="77777777" w:rsidR="00FC18EA" w:rsidRDefault="00FC18EA" w:rsidP="00D53262">
            <w:pPr>
              <w:rPr>
                <w:rFonts w:eastAsia="Times New Roman"/>
                <w:highlight w:val="yellow"/>
              </w:rPr>
            </w:pPr>
          </w:p>
          <w:p w14:paraId="3647D7FD" w14:textId="77777777" w:rsidR="00FC18EA" w:rsidRDefault="00FC18EA" w:rsidP="00D53262">
            <w:pPr>
              <w:rPr>
                <w:rFonts w:eastAsia="Times New Roman"/>
                <w:highlight w:val="yellow"/>
              </w:rPr>
            </w:pPr>
          </w:p>
          <w:p w14:paraId="6EC7F71A" w14:textId="6ECC7F98" w:rsidR="00D53262" w:rsidRDefault="00D53262" w:rsidP="00D53262">
            <w:pPr>
              <w:rPr>
                <w:rFonts w:eastAsia="Times New Roman"/>
              </w:rPr>
            </w:pPr>
            <w:r w:rsidRPr="00172780">
              <w:rPr>
                <w:rFonts w:eastAsia="Times New Roman"/>
              </w:rPr>
              <w:t>CT01-Cadastro produto de R$30,00</w:t>
            </w:r>
          </w:p>
          <w:p w14:paraId="77A53AD8" w14:textId="77777777" w:rsidR="00A9094A" w:rsidRDefault="00A9094A" w:rsidP="00A9094A">
            <w:pPr>
              <w:rPr>
                <w:rFonts w:eastAsia="Times New Roman"/>
              </w:rPr>
            </w:pPr>
          </w:p>
          <w:p w14:paraId="5621B642" w14:textId="77777777" w:rsidR="00DC62C0" w:rsidRDefault="00DC62C0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CT05-Cadastrar com </w:t>
            </w:r>
            <w:r w:rsidRPr="006C398F">
              <w:rPr>
                <w:rFonts w:eastAsia="Times New Roman"/>
                <w:b/>
                <w:bCs/>
              </w:rPr>
              <w:t>mais</w:t>
            </w:r>
            <w:r>
              <w:rPr>
                <w:rFonts w:eastAsia="Times New Roman"/>
              </w:rPr>
              <w:t xml:space="preserve"> de 150 itens por Vez</w:t>
            </w:r>
          </w:p>
          <w:p w14:paraId="218644C3" w14:textId="77777777" w:rsidR="005546BE" w:rsidRDefault="005546BE" w:rsidP="00A9094A">
            <w:pPr>
              <w:rPr>
                <w:rFonts w:eastAsia="Times New Roman"/>
              </w:rPr>
            </w:pPr>
          </w:p>
          <w:p w14:paraId="6C8CE94C" w14:textId="77777777" w:rsidR="005546BE" w:rsidRDefault="005546BE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CT07-Usuário não autenticado ao tentar cadastrar produto</w:t>
            </w:r>
          </w:p>
          <w:p w14:paraId="29C3F7EF" w14:textId="77777777" w:rsidR="00E70356" w:rsidRDefault="00E70356" w:rsidP="00A9094A">
            <w:pPr>
              <w:rPr>
                <w:rFonts w:eastAsia="Times New Roman"/>
              </w:rPr>
            </w:pPr>
          </w:p>
          <w:p w14:paraId="2F071519" w14:textId="4C20E9BF" w:rsidR="00E70356" w:rsidRDefault="00E70356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CT08- Usuário com autenticação ao tentar cadastrar produto</w:t>
            </w:r>
          </w:p>
          <w:p w14:paraId="25B428CB" w14:textId="0B8DB683" w:rsidR="004A32A2" w:rsidRDefault="004A32A2" w:rsidP="00A9094A">
            <w:pPr>
              <w:rPr>
                <w:rFonts w:eastAsia="Times New Roman"/>
              </w:rPr>
            </w:pPr>
          </w:p>
          <w:p w14:paraId="569F6CFF" w14:textId="0D2F71EA" w:rsidR="004A32A2" w:rsidRDefault="004A32A2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CT10- Cadastrar itens em formato fora do padrão</w:t>
            </w:r>
          </w:p>
          <w:p w14:paraId="2078F6EF" w14:textId="6EA44565" w:rsidR="00E70356" w:rsidRDefault="00E70356" w:rsidP="00A9094A">
            <w:pPr>
              <w:rPr>
                <w:rFonts w:eastAsia="Times New Roman"/>
              </w:rPr>
            </w:pP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174A7671" w14:textId="77777777" w:rsidR="00FC18EA" w:rsidRDefault="00FC18EA" w:rsidP="00A9094A">
            <w:pPr>
              <w:rPr>
                <w:rFonts w:eastAsia="Times New Roman"/>
              </w:rPr>
            </w:pPr>
          </w:p>
          <w:p w14:paraId="2899804D" w14:textId="77777777" w:rsidR="00FC18EA" w:rsidRDefault="00FC18EA" w:rsidP="00A9094A">
            <w:pPr>
              <w:rPr>
                <w:rFonts w:eastAsia="Times New Roman"/>
              </w:rPr>
            </w:pPr>
          </w:p>
          <w:p w14:paraId="5F27CC01" w14:textId="6624A578" w:rsidR="00D53262" w:rsidRDefault="00D53262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CT02-Cadastro de produto de R$ 55,00</w:t>
            </w:r>
          </w:p>
          <w:p w14:paraId="26ECD0A0" w14:textId="65A96BEC" w:rsidR="00A770FD" w:rsidRDefault="00A770FD" w:rsidP="00A9094A">
            <w:pPr>
              <w:rPr>
                <w:rFonts w:eastAsia="Times New Roman"/>
              </w:rPr>
            </w:pPr>
          </w:p>
          <w:p w14:paraId="2F9E36A5" w14:textId="54F1F78B" w:rsidR="00A770FD" w:rsidRDefault="00A770F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CT04-Produtos iguais cadastrados com menos de 89 dias</w:t>
            </w:r>
          </w:p>
          <w:p w14:paraId="01758E29" w14:textId="77777777" w:rsidR="00A770FD" w:rsidRDefault="00A770FD" w:rsidP="00A9094A">
            <w:pPr>
              <w:rPr>
                <w:rFonts w:eastAsia="Times New Roman"/>
              </w:rPr>
            </w:pPr>
          </w:p>
          <w:p w14:paraId="2EA85678" w14:textId="70042528" w:rsidR="00172780" w:rsidRDefault="00172780" w:rsidP="00AB7C36">
            <w:pPr>
              <w:rPr>
                <w:rFonts w:eastAsia="Times New Roman"/>
              </w:rPr>
            </w:pPr>
          </w:p>
        </w:tc>
        <w:tc>
          <w:tcPr>
            <w:tcW w:w="3828" w:type="dxa"/>
          </w:tcPr>
          <w:p w14:paraId="3E2275F8" w14:textId="77777777" w:rsidR="00AB7C36" w:rsidRDefault="00AB7C36" w:rsidP="00A9094A">
            <w:pPr>
              <w:rPr>
                <w:rFonts w:eastAsia="Times New Roman"/>
              </w:rPr>
            </w:pPr>
          </w:p>
          <w:p w14:paraId="6A8215EC" w14:textId="77777777" w:rsidR="00AB7C36" w:rsidRDefault="00AB7C36" w:rsidP="00A9094A">
            <w:pPr>
              <w:rPr>
                <w:rFonts w:eastAsia="Times New Roman"/>
              </w:rPr>
            </w:pPr>
          </w:p>
          <w:p w14:paraId="0B0A1430" w14:textId="5AF75915" w:rsidR="00371454" w:rsidRDefault="00371454" w:rsidP="00A9094A">
            <w:pPr>
              <w:rPr>
                <w:rFonts w:eastAsia="Times New Roman"/>
              </w:rPr>
            </w:pP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5F9BC176" w:rsidR="00A93CD6" w:rsidRDefault="00A93CD6">
      <w:pPr>
        <w:rPr>
          <w:rFonts w:eastAsia="Times New Roman"/>
        </w:rPr>
      </w:pPr>
    </w:p>
    <w:p w14:paraId="7559AA20" w14:textId="0BE07ACD" w:rsidR="00162DFC" w:rsidRDefault="00162DFC">
      <w:pPr>
        <w:rPr>
          <w:rFonts w:eastAsia="Times New Roman"/>
        </w:rPr>
      </w:pPr>
    </w:p>
    <w:p w14:paraId="3DD3B09D" w14:textId="7D2B3BF7" w:rsidR="00162DFC" w:rsidRDefault="00162DFC">
      <w:pPr>
        <w:rPr>
          <w:rFonts w:eastAsia="Times New Roman"/>
        </w:rPr>
      </w:pPr>
    </w:p>
    <w:p w14:paraId="7EA87720" w14:textId="1FEF0555" w:rsidR="00162DFC" w:rsidRDefault="00162DFC">
      <w:pPr>
        <w:rPr>
          <w:rFonts w:eastAsia="Times New Roman"/>
        </w:rPr>
      </w:pPr>
    </w:p>
    <w:p w14:paraId="2FAC475A" w14:textId="7F3A0761" w:rsidR="00162DFC" w:rsidRDefault="00162DFC">
      <w:pPr>
        <w:rPr>
          <w:rFonts w:eastAsia="Times New Roman"/>
        </w:rPr>
      </w:pPr>
    </w:p>
    <w:p w14:paraId="703A2393" w14:textId="46834C38" w:rsidR="00162DFC" w:rsidRDefault="00162DFC">
      <w:pPr>
        <w:rPr>
          <w:rFonts w:eastAsia="Times New Roman"/>
        </w:rPr>
      </w:pPr>
    </w:p>
    <w:p w14:paraId="360FD7A3" w14:textId="77777777" w:rsidR="006C7D78" w:rsidRDefault="006C7D78">
      <w:pPr>
        <w:rPr>
          <w:rFonts w:eastAsia="Times New Roman"/>
        </w:rPr>
      </w:pPr>
    </w:p>
    <w:p w14:paraId="4D677475" w14:textId="14EB7C88" w:rsidR="00162DFC" w:rsidRDefault="00162DFC">
      <w:pPr>
        <w:rPr>
          <w:rFonts w:eastAsia="Times New Roman"/>
        </w:rPr>
      </w:pPr>
    </w:p>
    <w:p w14:paraId="2A18B555" w14:textId="77777777" w:rsidR="00162DFC" w:rsidRDefault="00162DF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61397F6E" w:rsidR="00A93CD6" w:rsidRDefault="00A93CD6" w:rsidP="00A93CD6">
      <w:pPr>
        <w:rPr>
          <w:rFonts w:eastAsia="Times New Roman"/>
        </w:rPr>
      </w:pPr>
    </w:p>
    <w:p w14:paraId="6D971E52" w14:textId="7E838AED" w:rsidR="00D53262" w:rsidRPr="00172780" w:rsidRDefault="00D53262" w:rsidP="00D53262">
      <w:pPr>
        <w:rPr>
          <w:rFonts w:eastAsia="Times New Roman"/>
          <w:b/>
          <w:bCs/>
        </w:rPr>
      </w:pPr>
      <w:r w:rsidRPr="00172780">
        <w:rPr>
          <w:rFonts w:eastAsia="Times New Roman"/>
          <w:b/>
          <w:bCs/>
        </w:rPr>
        <w:t>CT01-Cadastro produto de R$30,00</w:t>
      </w:r>
    </w:p>
    <w:p w14:paraId="50EBB091" w14:textId="16DAE344" w:rsidR="00C50D9D" w:rsidRDefault="00FC18EA" w:rsidP="00D53262">
      <w:pPr>
        <w:rPr>
          <w:rFonts w:eastAsia="Times New Roman"/>
        </w:rPr>
      </w:pPr>
      <w:r>
        <w:rPr>
          <w:rFonts w:eastAsia="Times New Roman"/>
        </w:rPr>
        <w:t>Caso algum produto tenha sido cadastrado abaixo do valor da regra de negócio, pode ocorrer prejuízos financeiros, estoque etc. até que atualização dos valores seja identificada</w:t>
      </w:r>
      <w:r w:rsidR="00A770FD">
        <w:rPr>
          <w:rFonts w:eastAsia="Times New Roman"/>
        </w:rPr>
        <w:t xml:space="preserve"> gerando um retrabalho</w:t>
      </w:r>
      <w:r w:rsidR="008A0811">
        <w:rPr>
          <w:rFonts w:eastAsia="Times New Roman"/>
        </w:rPr>
        <w:t xml:space="preserve"> precisamos garantir que as validações dos parâmetros esteja “ok” na aplicação</w:t>
      </w:r>
      <w:r>
        <w:rPr>
          <w:rFonts w:eastAsia="Times New Roman"/>
        </w:rPr>
        <w:t>.</w:t>
      </w:r>
      <w:r w:rsidR="009F7528">
        <w:rPr>
          <w:rFonts w:eastAsia="Times New Roman"/>
        </w:rPr>
        <w:t xml:space="preserve"> </w:t>
      </w:r>
    </w:p>
    <w:p w14:paraId="17759C6A" w14:textId="7619A569" w:rsidR="00FC18EA" w:rsidRDefault="00172780" w:rsidP="00D53262">
      <w:pPr>
        <w:rPr>
          <w:rFonts w:eastAsia="Times New Roman"/>
        </w:rPr>
      </w:pPr>
      <w:r>
        <w:rPr>
          <w:rFonts w:eastAsia="Times New Roman"/>
        </w:rPr>
        <w:t>(Alto Impacto)</w:t>
      </w:r>
    </w:p>
    <w:p w14:paraId="31EAB66F" w14:textId="43E249B4" w:rsidR="00A93CD6" w:rsidRDefault="00A93CD6">
      <w:pPr>
        <w:rPr>
          <w:rFonts w:eastAsia="Times New Roman"/>
        </w:rPr>
      </w:pPr>
    </w:p>
    <w:p w14:paraId="5B325156" w14:textId="67443529" w:rsidR="00FC18EA" w:rsidRDefault="00FC18EA">
      <w:pPr>
        <w:rPr>
          <w:rFonts w:eastAsia="Times New Roman"/>
          <w:b/>
          <w:bCs/>
        </w:rPr>
      </w:pPr>
      <w:r w:rsidRPr="00172780">
        <w:rPr>
          <w:rFonts w:eastAsia="Times New Roman"/>
          <w:b/>
          <w:bCs/>
        </w:rPr>
        <w:t>CT02-Cadastro de produto de R$ 55,00</w:t>
      </w:r>
    </w:p>
    <w:p w14:paraId="2516C894" w14:textId="3C12E8EE" w:rsidR="00C50D9D" w:rsidRDefault="00172780">
      <w:pPr>
        <w:rPr>
          <w:rFonts w:eastAsia="Times New Roman"/>
        </w:rPr>
      </w:pPr>
      <w:r>
        <w:rPr>
          <w:rFonts w:eastAsia="Times New Roman"/>
        </w:rPr>
        <w:t xml:space="preserve">Como o valor de R$ 55,00 está dentro das Regras de </w:t>
      </w:r>
      <w:r w:rsidR="00A770FD">
        <w:rPr>
          <w:rFonts w:eastAsia="Times New Roman"/>
        </w:rPr>
        <w:t>negócio</w:t>
      </w:r>
      <w:r>
        <w:rPr>
          <w:rFonts w:eastAsia="Times New Roman"/>
        </w:rPr>
        <w:t xml:space="preserve"> temos uma baixa probabilidade e impacto operacional</w:t>
      </w:r>
      <w:r w:rsidR="008A0811">
        <w:rPr>
          <w:rFonts w:eastAsia="Times New Roman"/>
        </w:rPr>
        <w:t xml:space="preserve"> precisamos garantir que nos parâmetros o processo esteja “ok’</w:t>
      </w:r>
      <w:r>
        <w:rPr>
          <w:rFonts w:eastAsia="Times New Roman"/>
        </w:rPr>
        <w:t xml:space="preserve">. </w:t>
      </w:r>
    </w:p>
    <w:p w14:paraId="62E15B1A" w14:textId="12B6E270" w:rsidR="00A770FD" w:rsidRDefault="00172780">
      <w:pPr>
        <w:rPr>
          <w:rFonts w:eastAsia="Times New Roman"/>
        </w:rPr>
      </w:pPr>
      <w:r>
        <w:rPr>
          <w:rFonts w:eastAsia="Times New Roman"/>
        </w:rPr>
        <w:t>(Baixo Impacto)</w:t>
      </w:r>
    </w:p>
    <w:p w14:paraId="0D1995DE" w14:textId="77777777" w:rsidR="00162DFC" w:rsidRPr="00162DFC" w:rsidRDefault="00162DFC">
      <w:pPr>
        <w:rPr>
          <w:rFonts w:eastAsia="Times New Roman"/>
        </w:rPr>
      </w:pPr>
    </w:p>
    <w:p w14:paraId="03B70FF9" w14:textId="28626C4C" w:rsidR="00172780" w:rsidRDefault="00172780">
      <w:pPr>
        <w:rPr>
          <w:rFonts w:eastAsia="Times New Roman"/>
          <w:b/>
          <w:bCs/>
        </w:rPr>
      </w:pPr>
      <w:r w:rsidRPr="00172780">
        <w:rPr>
          <w:rFonts w:eastAsia="Times New Roman"/>
          <w:b/>
          <w:bCs/>
        </w:rPr>
        <w:t>CT03-Produtos iguais cadastrados com mais de 91 dias</w:t>
      </w:r>
    </w:p>
    <w:p w14:paraId="38A01A64" w14:textId="6B6B1F52" w:rsidR="00C50D9D" w:rsidRDefault="00A770FD">
      <w:pPr>
        <w:rPr>
          <w:rFonts w:eastAsia="Times New Roman"/>
        </w:rPr>
      </w:pPr>
      <w:r w:rsidRPr="00A770FD">
        <w:rPr>
          <w:rFonts w:eastAsia="Times New Roman"/>
        </w:rPr>
        <w:t>Caso um produto não seja renovado</w:t>
      </w:r>
      <w:r>
        <w:rPr>
          <w:rFonts w:eastAsia="Times New Roman"/>
        </w:rPr>
        <w:t xml:space="preserve">, tem um impacto Baixo, porém terá um retrabalho de </w:t>
      </w:r>
      <w:r w:rsidR="00DC62C0">
        <w:rPr>
          <w:rFonts w:eastAsia="Times New Roman"/>
        </w:rPr>
        <w:t>análise</w:t>
      </w:r>
      <w:r>
        <w:rPr>
          <w:rFonts w:eastAsia="Times New Roman"/>
        </w:rPr>
        <w:t xml:space="preserve"> para entender por que não foi renovado, podendo correr riscos de dados do produto ficar invalido no site para o cliente. </w:t>
      </w:r>
      <w:r w:rsidR="008A0811">
        <w:rPr>
          <w:rFonts w:eastAsia="Times New Roman"/>
        </w:rPr>
        <w:t xml:space="preserve"> Precisamos garantir a validação do parâmetro de dias.</w:t>
      </w:r>
    </w:p>
    <w:p w14:paraId="60C6C254" w14:textId="3ADFD94C" w:rsidR="00172780" w:rsidRDefault="00A770FD">
      <w:pPr>
        <w:rPr>
          <w:rFonts w:eastAsia="Times New Roman"/>
        </w:rPr>
      </w:pPr>
      <w:r>
        <w:rPr>
          <w:rFonts w:eastAsia="Times New Roman"/>
        </w:rPr>
        <w:t>(Baixo Impacto)</w:t>
      </w:r>
    </w:p>
    <w:p w14:paraId="5A882ABD" w14:textId="34DC880D" w:rsidR="00DC62C0" w:rsidRDefault="00DC62C0">
      <w:pPr>
        <w:rPr>
          <w:rFonts w:eastAsia="Times New Roman"/>
        </w:rPr>
      </w:pPr>
    </w:p>
    <w:p w14:paraId="0B5C2A13" w14:textId="40C4DD0A" w:rsidR="00DC62C0" w:rsidRDefault="00DC62C0">
      <w:pPr>
        <w:rPr>
          <w:rFonts w:eastAsia="Times New Roman"/>
          <w:b/>
          <w:bCs/>
        </w:rPr>
      </w:pPr>
      <w:r w:rsidRPr="00DC62C0">
        <w:rPr>
          <w:rFonts w:eastAsia="Times New Roman"/>
          <w:b/>
          <w:bCs/>
        </w:rPr>
        <w:t>CT04- Produtos iguais cadastrados com menos de 89 dias</w:t>
      </w:r>
    </w:p>
    <w:p w14:paraId="755AE3BE" w14:textId="4BCB8107" w:rsidR="00C50D9D" w:rsidRDefault="00DC62C0" w:rsidP="00DC62C0">
      <w:pPr>
        <w:rPr>
          <w:rFonts w:eastAsia="Times New Roman"/>
        </w:rPr>
      </w:pPr>
      <w:r>
        <w:rPr>
          <w:rFonts w:eastAsia="Times New Roman"/>
        </w:rPr>
        <w:t xml:space="preserve">Como o valor de renovação estra dentro dos parâmetros das Regras de negócio temos uma baixa probabilidade e impacto operacional. </w:t>
      </w:r>
      <w:r w:rsidR="008A0811">
        <w:rPr>
          <w:rFonts w:eastAsia="Times New Roman"/>
        </w:rPr>
        <w:t>Precisamos garantir a validação do parâmetro de dias.</w:t>
      </w:r>
    </w:p>
    <w:p w14:paraId="6FE5EFC1" w14:textId="741F71BA" w:rsidR="00DC62C0" w:rsidRPr="00172780" w:rsidRDefault="00DC62C0" w:rsidP="00DC62C0">
      <w:pPr>
        <w:rPr>
          <w:rFonts w:eastAsia="Times New Roman"/>
        </w:rPr>
      </w:pPr>
      <w:r>
        <w:rPr>
          <w:rFonts w:eastAsia="Times New Roman"/>
        </w:rPr>
        <w:t>(Baixo Impacto)</w:t>
      </w:r>
    </w:p>
    <w:p w14:paraId="632BAC6F" w14:textId="77777777" w:rsidR="00DC62C0" w:rsidRDefault="00DC62C0" w:rsidP="00DC62C0">
      <w:pPr>
        <w:rPr>
          <w:rFonts w:eastAsia="Times New Roman"/>
        </w:rPr>
      </w:pPr>
    </w:p>
    <w:p w14:paraId="5B60A3BF" w14:textId="30E30472" w:rsidR="00DC62C0" w:rsidRDefault="00DC62C0">
      <w:pPr>
        <w:rPr>
          <w:rFonts w:eastAsia="Times New Roman"/>
          <w:b/>
          <w:bCs/>
        </w:rPr>
      </w:pPr>
      <w:r w:rsidRPr="00DC62C0">
        <w:rPr>
          <w:rFonts w:eastAsia="Times New Roman"/>
          <w:b/>
          <w:bCs/>
        </w:rPr>
        <w:t>CT05- Cadastrar com mais de 150 itens por Vez</w:t>
      </w:r>
    </w:p>
    <w:p w14:paraId="102E5492" w14:textId="1B8FDC19" w:rsidR="00DC62C0" w:rsidRDefault="00C50D9D">
      <w:pPr>
        <w:rPr>
          <w:rFonts w:eastAsia="Times New Roman"/>
        </w:rPr>
      </w:pPr>
      <w:r w:rsidRPr="00C50D9D">
        <w:rPr>
          <w:rFonts w:eastAsia="Times New Roman"/>
        </w:rPr>
        <w:t>Caso a validação</w:t>
      </w:r>
      <w:r>
        <w:rPr>
          <w:rFonts w:eastAsia="Times New Roman"/>
        </w:rPr>
        <w:t xml:space="preserve"> </w:t>
      </w:r>
      <w:r w:rsidRPr="00C50D9D">
        <w:rPr>
          <w:rFonts w:eastAsia="Times New Roman"/>
        </w:rPr>
        <w:t>p</w:t>
      </w:r>
      <w:r>
        <w:rPr>
          <w:rFonts w:eastAsia="Times New Roman"/>
        </w:rPr>
        <w:t>revista</w:t>
      </w:r>
      <w:r w:rsidRPr="00C50D9D">
        <w:rPr>
          <w:rFonts w:eastAsia="Times New Roman"/>
        </w:rPr>
        <w:t xml:space="preserve"> </w:t>
      </w:r>
      <w:r w:rsidR="00EE56BD">
        <w:rPr>
          <w:rFonts w:eastAsia="Times New Roman"/>
        </w:rPr>
        <w:t>seja</w:t>
      </w:r>
      <w:r>
        <w:rPr>
          <w:rFonts w:eastAsia="Times New Roman"/>
        </w:rPr>
        <w:t xml:space="preserve"> de 150 itens no máximo por vez, se este valor ultrapassar a regra ao cadastrar podemos ter vários ricos como performance do ambiente, dados inválidos, instabilidades da aplicação e um retrabalho para revalidar e atualizar os dados (Alto Impacto)</w:t>
      </w:r>
    </w:p>
    <w:p w14:paraId="78FB6AFE" w14:textId="60449027" w:rsidR="00AB7C36" w:rsidRDefault="00AB7C36">
      <w:pPr>
        <w:rPr>
          <w:rFonts w:eastAsia="Times New Roman"/>
        </w:rPr>
      </w:pPr>
    </w:p>
    <w:p w14:paraId="415B0800" w14:textId="35812E0F" w:rsidR="00AB7C36" w:rsidRDefault="00AB7C36">
      <w:pPr>
        <w:rPr>
          <w:rFonts w:eastAsia="Times New Roman"/>
          <w:b/>
          <w:bCs/>
        </w:rPr>
      </w:pPr>
      <w:r w:rsidRPr="00AB7C36">
        <w:rPr>
          <w:rFonts w:eastAsia="Times New Roman"/>
          <w:b/>
          <w:bCs/>
        </w:rPr>
        <w:t>CT06-Cadastrar com menos de 150 itens por Vez</w:t>
      </w:r>
    </w:p>
    <w:p w14:paraId="37D0C579" w14:textId="683045B4" w:rsidR="00AB7C36" w:rsidRDefault="00AB7C36">
      <w:pPr>
        <w:rPr>
          <w:rFonts w:eastAsia="Times New Roman"/>
        </w:rPr>
      </w:pPr>
      <w:r w:rsidRPr="00AB7C36">
        <w:rPr>
          <w:rFonts w:eastAsia="Times New Roman"/>
        </w:rPr>
        <w:t>Como o previsto é no máximo</w:t>
      </w:r>
      <w:r>
        <w:rPr>
          <w:rFonts w:eastAsia="Times New Roman"/>
        </w:rPr>
        <w:t xml:space="preserve"> 150 itens por vez, incluído valores abaixo disso não deveremos ter impactos, porém é preciso a ficar atento a performance do ambiente e se os dados subiram corretamente.</w:t>
      </w:r>
    </w:p>
    <w:p w14:paraId="5257F3DD" w14:textId="77777777" w:rsidR="00AB7C36" w:rsidRPr="00172780" w:rsidRDefault="00AB7C36" w:rsidP="00AB7C36">
      <w:pPr>
        <w:rPr>
          <w:rFonts w:eastAsia="Times New Roman"/>
        </w:rPr>
      </w:pPr>
      <w:r>
        <w:rPr>
          <w:rFonts w:eastAsia="Times New Roman"/>
        </w:rPr>
        <w:t>(Baixo Impacto)</w:t>
      </w:r>
    </w:p>
    <w:p w14:paraId="3679594C" w14:textId="70B40A37" w:rsidR="00AB7C36" w:rsidRDefault="00AB7C36">
      <w:pPr>
        <w:rPr>
          <w:rFonts w:eastAsia="Times New Roman"/>
        </w:rPr>
      </w:pPr>
    </w:p>
    <w:p w14:paraId="45F8C881" w14:textId="05198F16" w:rsidR="005546BE" w:rsidRDefault="005546BE">
      <w:pPr>
        <w:rPr>
          <w:rFonts w:eastAsia="Times New Roman"/>
          <w:b/>
          <w:bCs/>
        </w:rPr>
      </w:pPr>
      <w:r w:rsidRPr="005546BE">
        <w:rPr>
          <w:rFonts w:eastAsia="Times New Roman"/>
          <w:b/>
          <w:bCs/>
        </w:rPr>
        <w:t>CT07-Usuário não autenticado ao tentar cadastrar produto</w:t>
      </w:r>
    </w:p>
    <w:p w14:paraId="4092E13C" w14:textId="5D6E6C3B" w:rsidR="00DD3D4A" w:rsidRDefault="00DD3D4A">
      <w:pPr>
        <w:rPr>
          <w:rFonts w:eastAsia="Times New Roman"/>
        </w:rPr>
      </w:pPr>
      <w:r>
        <w:rPr>
          <w:rFonts w:eastAsia="Times New Roman"/>
        </w:rPr>
        <w:t>Caso a autenticação falhe temos um grande risco de invasão ao sistema, onde o fraudador pode causar grandes problemas financeiros e sistêmicos. É preciso garantir uma regressão aos cenários de Login e permissões de usuários.</w:t>
      </w:r>
    </w:p>
    <w:p w14:paraId="703AFC2E" w14:textId="2DD3D8F3" w:rsidR="00162DFC" w:rsidRDefault="00162DFC">
      <w:pPr>
        <w:rPr>
          <w:rFonts w:eastAsia="Times New Roman"/>
        </w:rPr>
      </w:pPr>
      <w:r>
        <w:rPr>
          <w:rFonts w:eastAsia="Times New Roman"/>
        </w:rPr>
        <w:t>(Alto Impacto)</w:t>
      </w:r>
    </w:p>
    <w:p w14:paraId="2504CE4A" w14:textId="446AB99C" w:rsidR="00162DFC" w:rsidRDefault="00162DFC">
      <w:pPr>
        <w:rPr>
          <w:rFonts w:eastAsia="Times New Roman"/>
        </w:rPr>
      </w:pPr>
    </w:p>
    <w:p w14:paraId="7FA4B485" w14:textId="77777777" w:rsidR="008A0811" w:rsidRDefault="008A0811">
      <w:pPr>
        <w:rPr>
          <w:rFonts w:eastAsia="Times New Roman"/>
          <w:b/>
          <w:bCs/>
        </w:rPr>
      </w:pPr>
    </w:p>
    <w:p w14:paraId="75E5B28B" w14:textId="77777777" w:rsidR="008A0811" w:rsidRDefault="008A0811">
      <w:pPr>
        <w:rPr>
          <w:rFonts w:eastAsia="Times New Roman"/>
          <w:b/>
          <w:bCs/>
        </w:rPr>
      </w:pPr>
    </w:p>
    <w:p w14:paraId="6BDB16BE" w14:textId="77777777" w:rsidR="008A0811" w:rsidRDefault="008A0811">
      <w:pPr>
        <w:rPr>
          <w:rFonts w:eastAsia="Times New Roman"/>
          <w:b/>
          <w:bCs/>
        </w:rPr>
      </w:pPr>
    </w:p>
    <w:p w14:paraId="779B7231" w14:textId="77777777" w:rsidR="008A0811" w:rsidRDefault="008A0811">
      <w:pPr>
        <w:rPr>
          <w:rFonts w:eastAsia="Times New Roman"/>
          <w:b/>
          <w:bCs/>
        </w:rPr>
      </w:pPr>
    </w:p>
    <w:p w14:paraId="4D5F6F83" w14:textId="4F046B76" w:rsidR="00162DFC" w:rsidRDefault="00162DFC">
      <w:pPr>
        <w:rPr>
          <w:rFonts w:eastAsia="Times New Roman"/>
          <w:b/>
          <w:bCs/>
        </w:rPr>
      </w:pPr>
      <w:r w:rsidRPr="00162DFC">
        <w:rPr>
          <w:rFonts w:eastAsia="Times New Roman"/>
          <w:b/>
          <w:bCs/>
        </w:rPr>
        <w:lastRenderedPageBreak/>
        <w:t>CT08-Usuário com autenticação ao tentar cadastrar produto</w:t>
      </w:r>
    </w:p>
    <w:p w14:paraId="082C4115" w14:textId="558CDDF5" w:rsidR="00162DFC" w:rsidRDefault="00162DFC">
      <w:pPr>
        <w:rPr>
          <w:rFonts w:eastAsia="Times New Roman"/>
        </w:rPr>
      </w:pPr>
      <w:r w:rsidRPr="00162DFC">
        <w:rPr>
          <w:rFonts w:eastAsia="Times New Roman"/>
        </w:rPr>
        <w:t>Neste cenário</w:t>
      </w:r>
      <w:r>
        <w:rPr>
          <w:rFonts w:eastAsia="Times New Roman"/>
        </w:rPr>
        <w:t xml:space="preserve"> é preciso garantir que as validações do Cenário CT07 sejam realizados com sucesso, para que a validação deste perfil com suas permissões liberadas seja possível realizar o cadastro. Caso de erro na autenticação nenhum usuário consegue acessar a plataforma.</w:t>
      </w:r>
    </w:p>
    <w:p w14:paraId="182BE276" w14:textId="386D7F8A" w:rsidR="00084041" w:rsidRDefault="00084041">
      <w:pPr>
        <w:rPr>
          <w:rFonts w:eastAsia="Times New Roman"/>
        </w:rPr>
      </w:pPr>
      <w:r>
        <w:rPr>
          <w:rFonts w:eastAsia="Times New Roman"/>
        </w:rPr>
        <w:t>(Alto Impacto)</w:t>
      </w:r>
    </w:p>
    <w:p w14:paraId="25F5B0CC" w14:textId="5D8C4C70" w:rsidR="00084041" w:rsidRDefault="00084041">
      <w:pPr>
        <w:rPr>
          <w:rFonts w:eastAsia="Times New Roman"/>
        </w:rPr>
      </w:pPr>
    </w:p>
    <w:p w14:paraId="5637BCD8" w14:textId="77777777" w:rsidR="00084041" w:rsidRDefault="00084041">
      <w:pPr>
        <w:rPr>
          <w:rFonts w:eastAsia="Times New Roman"/>
          <w:b/>
          <w:bCs/>
        </w:rPr>
      </w:pPr>
    </w:p>
    <w:p w14:paraId="6A5D45B8" w14:textId="335480CA" w:rsidR="00084041" w:rsidRDefault="00084041">
      <w:pPr>
        <w:rPr>
          <w:rFonts w:eastAsia="Times New Roman"/>
          <w:b/>
          <w:bCs/>
        </w:rPr>
      </w:pPr>
      <w:r w:rsidRPr="00084041">
        <w:rPr>
          <w:rFonts w:eastAsia="Times New Roman"/>
          <w:b/>
          <w:bCs/>
        </w:rPr>
        <w:t>CT09-Cadastro de produto negativo – R$50,00</w:t>
      </w:r>
    </w:p>
    <w:p w14:paraId="4BDD8DEA" w14:textId="4FA73DA3" w:rsidR="00084041" w:rsidRDefault="00084041">
      <w:pPr>
        <w:rPr>
          <w:rFonts w:eastAsia="Times New Roman"/>
        </w:rPr>
      </w:pPr>
      <w:r w:rsidRPr="00084041">
        <w:rPr>
          <w:rFonts w:eastAsia="Times New Roman"/>
        </w:rPr>
        <w:t>Por algum</w:t>
      </w:r>
      <w:r>
        <w:rPr>
          <w:rFonts w:eastAsia="Times New Roman"/>
        </w:rPr>
        <w:t xml:space="preserve"> erro do time de Negócio precisamos garantir que na autenticação dos valores ele identifique que existem valores negativos “aleta de erro” e não fazer o cadastro deste </w:t>
      </w:r>
      <w:r w:rsidR="008C1476">
        <w:rPr>
          <w:rFonts w:eastAsia="Times New Roman"/>
        </w:rPr>
        <w:t>produto,</w:t>
      </w:r>
      <w:r>
        <w:rPr>
          <w:rFonts w:eastAsia="Times New Roman"/>
        </w:rPr>
        <w:t xml:space="preserve"> mas alertar para evitar erros</w:t>
      </w:r>
      <w:r w:rsidR="008C1476">
        <w:rPr>
          <w:rFonts w:eastAsia="Times New Roman"/>
        </w:rPr>
        <w:t xml:space="preserve"> e poder identificar possíveis ajustes na base de produtos</w:t>
      </w:r>
      <w:r>
        <w:rPr>
          <w:rFonts w:eastAsia="Times New Roman"/>
        </w:rPr>
        <w:t>. Caso o sistema não valide esta regra podemos subir produtos com preço errado e o cliente pode usar</w:t>
      </w:r>
      <w:r w:rsidR="008C1476">
        <w:rPr>
          <w:rFonts w:eastAsia="Times New Roman"/>
        </w:rPr>
        <w:t xml:space="preserve"> isso</w:t>
      </w:r>
      <w:r>
        <w:rPr>
          <w:rFonts w:eastAsia="Times New Roman"/>
        </w:rPr>
        <w:t xml:space="preserve"> contr</w:t>
      </w:r>
      <w:r w:rsidR="008C1476">
        <w:rPr>
          <w:rFonts w:eastAsia="Times New Roman"/>
        </w:rPr>
        <w:t>a</w:t>
      </w:r>
      <w:r>
        <w:rPr>
          <w:rFonts w:eastAsia="Times New Roman"/>
        </w:rPr>
        <w:t xml:space="preserve"> falando que deseja comprar por este valor ocorrendo riscos financeiros e operacionais</w:t>
      </w:r>
      <w:r w:rsidR="008C1476">
        <w:rPr>
          <w:rFonts w:eastAsia="Times New Roman"/>
        </w:rPr>
        <w:t xml:space="preserve"> para empresa</w:t>
      </w:r>
      <w:r>
        <w:rPr>
          <w:rFonts w:eastAsia="Times New Roman"/>
        </w:rPr>
        <w:t>.</w:t>
      </w:r>
    </w:p>
    <w:p w14:paraId="301833E6" w14:textId="609D7C1C" w:rsidR="00084041" w:rsidRDefault="00084041">
      <w:pPr>
        <w:rPr>
          <w:rFonts w:eastAsia="Times New Roman"/>
        </w:rPr>
      </w:pPr>
      <w:r>
        <w:rPr>
          <w:rFonts w:eastAsia="Times New Roman"/>
        </w:rPr>
        <w:t>(Alto Impacto)</w:t>
      </w:r>
    </w:p>
    <w:p w14:paraId="14AF22E1" w14:textId="1DD9CA03" w:rsidR="00413509" w:rsidRDefault="00413509">
      <w:pPr>
        <w:rPr>
          <w:rFonts w:eastAsia="Times New Roman"/>
        </w:rPr>
      </w:pPr>
    </w:p>
    <w:p w14:paraId="1A0A0C05" w14:textId="6D71A2D3" w:rsidR="00413509" w:rsidRDefault="00413509" w:rsidP="00413509">
      <w:pPr>
        <w:rPr>
          <w:rFonts w:eastAsia="Times New Roman"/>
          <w:b/>
          <w:bCs/>
        </w:rPr>
      </w:pPr>
      <w:r w:rsidRPr="00413509">
        <w:rPr>
          <w:rFonts w:eastAsia="Times New Roman"/>
          <w:b/>
          <w:bCs/>
        </w:rPr>
        <w:t>CT10- Cadastrar itens em formato fora do padrão</w:t>
      </w:r>
    </w:p>
    <w:p w14:paraId="3B805A22" w14:textId="1395794E" w:rsidR="00413509" w:rsidRDefault="00413509" w:rsidP="00413509">
      <w:pPr>
        <w:rPr>
          <w:rFonts w:eastAsia="Times New Roman"/>
        </w:rPr>
      </w:pPr>
      <w:r>
        <w:rPr>
          <w:rFonts w:eastAsia="Times New Roman"/>
        </w:rPr>
        <w:t>Precisamos garantir no processo de cadastro quais são os “campos obrigatórios” para ter uma assertividade e um padrão no cadastro de Produtos, assim evitamos o erro de cadastro. Qualquer erro no cadastro do produto pode afetar vendas, instabilidades na consulta de dados daquele produto.</w:t>
      </w:r>
    </w:p>
    <w:p w14:paraId="685B6EFD" w14:textId="71AFB958" w:rsidR="00413509" w:rsidRPr="00413509" w:rsidRDefault="00413509" w:rsidP="00413509">
      <w:pPr>
        <w:rPr>
          <w:rFonts w:eastAsia="Times New Roman"/>
        </w:rPr>
      </w:pPr>
      <w:r>
        <w:rPr>
          <w:rFonts w:eastAsia="Times New Roman"/>
        </w:rPr>
        <w:t>(Alto Impacto)</w:t>
      </w:r>
    </w:p>
    <w:p w14:paraId="47279860" w14:textId="77777777" w:rsidR="00413509" w:rsidRPr="00084041" w:rsidRDefault="00413509">
      <w:pPr>
        <w:rPr>
          <w:rFonts w:eastAsia="Times New Roman"/>
        </w:rPr>
      </w:pPr>
    </w:p>
    <w:p w14:paraId="3CB51301" w14:textId="25D87247" w:rsidR="00084041" w:rsidRPr="00084041" w:rsidRDefault="00084041">
      <w:pPr>
        <w:rPr>
          <w:rFonts w:eastAsia="Times New Roman"/>
        </w:rPr>
      </w:pPr>
    </w:p>
    <w:p w14:paraId="5CBBFFB3" w14:textId="77777777" w:rsidR="00084041" w:rsidRPr="00162DFC" w:rsidRDefault="00084041">
      <w:pPr>
        <w:rPr>
          <w:rFonts w:eastAsia="Times New Roman"/>
        </w:rPr>
      </w:pPr>
    </w:p>
    <w:sectPr w:rsidR="00084041" w:rsidRPr="00162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4041"/>
    <w:rsid w:val="000878E5"/>
    <w:rsid w:val="00155DA4"/>
    <w:rsid w:val="00162DFC"/>
    <w:rsid w:val="00172780"/>
    <w:rsid w:val="002A30E6"/>
    <w:rsid w:val="00371454"/>
    <w:rsid w:val="00397BBF"/>
    <w:rsid w:val="003F33A3"/>
    <w:rsid w:val="00413509"/>
    <w:rsid w:val="004A32A2"/>
    <w:rsid w:val="005546BE"/>
    <w:rsid w:val="005F3614"/>
    <w:rsid w:val="006516EF"/>
    <w:rsid w:val="006C398F"/>
    <w:rsid w:val="006C7D78"/>
    <w:rsid w:val="007266A2"/>
    <w:rsid w:val="00732752"/>
    <w:rsid w:val="007C203B"/>
    <w:rsid w:val="008A0811"/>
    <w:rsid w:val="008C1476"/>
    <w:rsid w:val="008F575C"/>
    <w:rsid w:val="00982316"/>
    <w:rsid w:val="009F7528"/>
    <w:rsid w:val="00A770FD"/>
    <w:rsid w:val="00A9094A"/>
    <w:rsid w:val="00A93CD6"/>
    <w:rsid w:val="00AB7C36"/>
    <w:rsid w:val="00BB4099"/>
    <w:rsid w:val="00BD66A4"/>
    <w:rsid w:val="00C50D9D"/>
    <w:rsid w:val="00C70FD0"/>
    <w:rsid w:val="00D53262"/>
    <w:rsid w:val="00D771D7"/>
    <w:rsid w:val="00DC62C0"/>
    <w:rsid w:val="00DD3D4A"/>
    <w:rsid w:val="00DF3E29"/>
    <w:rsid w:val="00E70356"/>
    <w:rsid w:val="00EE56BD"/>
    <w:rsid w:val="00F14694"/>
    <w:rsid w:val="00FA5BDB"/>
    <w:rsid w:val="00F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11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852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Cleverson Da Silva Purkot</cp:lastModifiedBy>
  <cp:revision>20</cp:revision>
  <dcterms:created xsi:type="dcterms:W3CDTF">2022-03-31T23:30:00Z</dcterms:created>
  <dcterms:modified xsi:type="dcterms:W3CDTF">2022-04-01T11:51:00Z</dcterms:modified>
</cp:coreProperties>
</file>