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前端静态原型 PRD— 船舶 / 游艇跨境 B2B 平台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前端静态原型 PRD（3 天冲刺）— 船舶 / 游艇跨境 B2B 平台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0. 范围与约束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：用 3 天做出可点击、可演示的前端静态原型，验证"垂直精准发现 + 供应商发布 + 询盘收发"核心闭环的体验，不含任何后端逻辑与运营/审核页面。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只做两端</w:t>
      </w:r>
      <w:r>
        <w:rPr>
          <w:rFonts w:eastAsia="等线" w:ascii="Arial" w:cs="Arial" w:hAnsi="Arial"/>
          <w:sz w:val="22"/>
        </w:rPr>
        <w:t>：买家端（浏览发现、发起询盘）、供应商端（发布商品、接收询盘）。</w:t>
      </w:r>
      <w:r>
        <w:rPr>
          <w:rFonts w:eastAsia="等线" w:ascii="Arial" w:cs="Arial" w:hAnsi="Arial"/>
          <w:b w:val="true"/>
          <w:sz w:val="22"/>
        </w:rPr>
        <w:t>所有运营后台/审核流页面本期不做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静态实现</w:t>
      </w:r>
      <w:r>
        <w:rPr>
          <w:rFonts w:eastAsia="等线" w:ascii="Arial" w:cs="Arial" w:hAnsi="Arial"/>
          <w:sz w:val="22"/>
        </w:rPr>
        <w:t xml:space="preserve">：纯 HTML/CSS/JS（无需构建工具，浏览器直接打开）；表单"提交"用 </w:t>
      </w:r>
      <w:r>
        <w:rPr>
          <w:rFonts w:eastAsia="Consolas" w:ascii="Consolas" w:cs="Consolas" w:hAnsi="Consolas"/>
          <w:sz w:val="22"/>
          <w:shd w:fill="EFF0F1"/>
        </w:rPr>
        <w:t>localStorage</w:t>
      </w:r>
      <w:r>
        <w:rPr>
          <w:rFonts w:eastAsia="等线" w:ascii="Arial" w:cs="Arial" w:hAnsi="Arial"/>
          <w:sz w:val="22"/>
        </w:rPr>
        <w:t xml:space="preserve"> 或弹窗提示模拟，不调接口。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数据来源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当前暂无数据来源</w:t>
      </w:r>
      <w:r>
        <w:rPr>
          <w:rFonts w:eastAsia="等线" w:ascii="Arial" w:cs="Arial" w:hAnsi="Arial"/>
          <w:sz w:val="22"/>
        </w:rPr>
        <w:t>（无现成真实数据、也无既有 mock 数据）。因此原型采取两项措施：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内置手写最小种子数据</w:t>
      </w:r>
      <w:r>
        <w:rPr>
          <w:rFonts w:eastAsia="等线" w:ascii="Arial" w:cs="Arial" w:hAnsi="Arial"/>
          <w:sz w:val="22"/>
        </w:rPr>
        <w:t>：由本次搭建时手写生成一份极小数据集（商品、类目，建议 10–20 条覆盖 4 大类目），直接内置到原型用于演示，不依赖任何外部来源。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完整空状态（empty state）</w:t>
      </w:r>
      <w:r>
        <w:rPr>
          <w:rFonts w:eastAsia="等线" w:ascii="Arial" w:cs="Arial" w:hAnsi="Arial"/>
          <w:sz w:val="22"/>
        </w:rPr>
        <w:t>：所有列表/详情在无数据时显示友好占位与引导，确保页面不崩、可演示"无数据"状态。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询盘类数据（</w:t>
      </w:r>
      <w:r>
        <w:rPr>
          <w:rFonts w:eastAsia="Consolas" w:ascii="Consolas" w:cs="Consolas" w:hAnsi="Consolas"/>
          <w:sz w:val="22"/>
          <w:shd w:fill="EFF0F1"/>
        </w:rPr>
        <w:t>rfq_drafts</w:t>
      </w:r>
      <w:r>
        <w:rPr>
          <w:rFonts w:eastAsia="等线" w:ascii="Arial" w:cs="Arial" w:hAnsi="Arial"/>
          <w:sz w:val="22"/>
        </w:rPr>
        <w:t>）由买家表单在演示过程中</w:t>
      </w:r>
      <w:r>
        <w:rPr>
          <w:rFonts w:eastAsia="等线" w:ascii="Arial" w:cs="Arial" w:hAnsi="Arial"/>
          <w:b w:val="true"/>
          <w:sz w:val="22"/>
        </w:rPr>
        <w:t>实时写入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localStorage</w:t>
      </w:r>
      <w:r>
        <w:rPr>
          <w:rFonts w:eastAsia="等线" w:ascii="Arial" w:cs="Arial" w:hAnsi="Arial"/>
          <w:sz w:val="22"/>
        </w:rPr>
        <w:t>，无需预置。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：中英切换（JS 语言字典），结构复用总 PRD 的 i18n 字段定义。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响应式</w:t>
      </w:r>
      <w:r>
        <w:rPr>
          <w:rFonts w:eastAsia="等线" w:ascii="Arial" w:cs="Arial" w:hAnsi="Arial"/>
          <w:sz w:val="22"/>
        </w:rPr>
        <w:t>：买家端三档断点（桌面/平板/手机，移动端保证可用）；供应商端桌面优先（≥1280px）。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可移植</w:t>
      </w:r>
      <w:r>
        <w:rPr>
          <w:rFonts w:eastAsia="等线" w:ascii="Arial" w:cs="Arial" w:hAnsi="Arial"/>
          <w:sz w:val="22"/>
        </w:rPr>
        <w:t xml:space="preserve">：原型页面与种子数据结构对齐 </w:t>
      </w:r>
      <w:r>
        <w:rPr>
          <w:rFonts w:eastAsia="Consolas" w:ascii="Consolas" w:cs="Consolas" w:hAnsi="Consolas"/>
          <w:sz w:val="22"/>
          <w:shd w:fill="EFF0F1"/>
        </w:rPr>
        <w:t>PRD-P0-详细需求.md</w:t>
      </w:r>
      <w:r>
        <w:rPr>
          <w:rFonts w:eastAsia="等线" w:ascii="Arial" w:cs="Arial" w:hAnsi="Arial"/>
          <w:sz w:val="22"/>
        </w:rPr>
        <w:t xml:space="preserve"> 的 Product/RFQ 模型，便于后续用真实数据替换。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页面清单与优先级</w:t>
      </w:r>
      <w:bookmarkEnd w:id="2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冲刺聚焦 P0 的 6 个页面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（首页 / 列表 / 详情 / 发布 / 买家询盘表单 / 供应商询盘收件箱）；P1 仅在 P0 完成且有余力时补做。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P0 逐页 PRD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首页 / Landing（买家 · P0）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：建立第一印象，让买家一眼理解"这是船舶/游艇垂直 B2B 平台"，并快速进入发现流程。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顶部栏：Logo、语言切换（zh/en）、搜索框（占位）、"发布供应/我是供应商"入口（跳发布页）。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Hero：一句话价值主张（中英）+ 主 CTA「浏览产品」。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类目入口：4 大卡片（整艇 / 配件设备 / 涂装养护 / 衍生服务），点击进商品列表并按类目过滤。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热门/精选商品：从内置种子数据取 4–6 个带图商品卡（缩略图、标题中英、认证徽章）；无数据时显示空状态。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信任条：认证体系、合规保障、全球买家等要点（静态文案）。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页脚：语言、类目、版权（静态）。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语言切换：切换全页文案字典，URL 加 </w:t>
      </w:r>
      <w:r>
        <w:rPr>
          <w:rFonts w:eastAsia="Consolas" w:ascii="Consolas" w:cs="Consolas" w:hAnsi="Consolas"/>
          <w:sz w:val="22"/>
          <w:shd w:fill="EFF0F1"/>
        </w:rPr>
        <w:t>?lang=en</w:t>
      </w:r>
      <w:r>
        <w:rPr>
          <w:rFonts w:eastAsia="等线" w:ascii="Arial" w:cs="Arial" w:hAnsi="Arial"/>
          <w:sz w:val="22"/>
        </w:rPr>
        <w:t>（可选）。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类目卡片 / CTA → 跳转商品列表页并带 </w:t>
      </w:r>
      <w:r>
        <w:rPr>
          <w:rFonts w:eastAsia="Consolas" w:ascii="Consolas" w:cs="Consolas" w:hAnsi="Consolas"/>
          <w:sz w:val="22"/>
          <w:shd w:fill="EFF0F1"/>
        </w:rPr>
        <w:t>?category=xxx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搜索框：输入后跳转列表页并带 </w:t>
      </w:r>
      <w:r>
        <w:rPr>
          <w:rFonts w:eastAsia="Consolas" w:ascii="Consolas" w:cs="Consolas" w:hAnsi="Consolas"/>
          <w:sz w:val="22"/>
          <w:shd w:fill="EFF0F1"/>
        </w:rPr>
        <w:t>?q=关键词</w:t>
      </w:r>
      <w:r>
        <w:rPr>
          <w:rFonts w:eastAsia="等线" w:ascii="Arial" w:cs="Arial" w:hAnsi="Arial"/>
          <w:sz w:val="22"/>
        </w:rPr>
        <w:t>（列表页消费）。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：全页中英；类目名、价值主张、按钮均双语。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中英文切换即时生效，无布局错乱。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个类目入口均能正确跳转列表页并预筛选对应类目。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桌面与手机宽度下布局正常，主 CTA 可见可点。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商品列表页（买家 · P0）★核心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：让买家按"类目 + 技术参数 + 关键词"精准筛选中国供应商商品——这是对标 echemi、区别于阿里国际站的核心价值。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左侧筛选栏：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类目 / 子类目（4 大类 + 子类，来自内置种子 </w:t>
      </w:r>
      <w:r>
        <w:rPr>
          <w:rFonts w:eastAsia="Consolas" w:ascii="Consolas" w:cs="Consolas" w:hAnsi="Consolas"/>
          <w:sz w:val="22"/>
          <w:shd w:fill="EFF0F1"/>
        </w:rPr>
        <w:t>categories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参数筛选器：按当前类目动态渲染（枚举多选、数值区间）。例如整艇：材质、长度区间、动力类型；涂装：AFS 合规、VOC 标准。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认证筛选：CCS / ABS / DNV 多选。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顶部条：搜索框（回显 </w:t>
      </w:r>
      <w:r>
        <w:rPr>
          <w:rFonts w:eastAsia="Consolas" w:ascii="Consolas" w:cs="Consolas" w:hAnsi="Consolas"/>
          <w:sz w:val="22"/>
          <w:shd w:fill="EFF0F1"/>
        </w:rPr>
        <w:t>?q</w:t>
      </w:r>
      <w:r>
        <w:rPr>
          <w:rFonts w:eastAsia="等线" w:ascii="Arial" w:cs="Arial" w:hAnsi="Arial"/>
          <w:sz w:val="22"/>
        </w:rPr>
        <w:t>）、排序（更新时间 / 相关度 / 价格）。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商品网格：卡片（主图、中英标题、供应商国、认证徽章、价格区间/MOQ 占位）。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 / 加载更多（种子数据分页）。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空状态：无结果提示（如「暂无匹配商品，调整筛选试试」）。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筛选/搜索/排序全部在</w:t>
      </w:r>
      <w:r>
        <w:rPr>
          <w:rFonts w:eastAsia="等线" w:ascii="Arial" w:cs="Arial" w:hAnsi="Arial"/>
          <w:b w:val="true"/>
          <w:sz w:val="22"/>
        </w:rPr>
        <w:t>前端</w:t>
      </w:r>
      <w:r>
        <w:rPr>
          <w:rFonts w:eastAsia="等线" w:ascii="Arial" w:cs="Arial" w:hAnsi="Arial"/>
          <w:sz w:val="22"/>
        </w:rPr>
        <w:t>基于内置种子数据内存过滤（JS filter），URL query 同步（</w:t>
      </w:r>
      <w:r>
        <w:rPr>
          <w:rFonts w:eastAsia="Consolas" w:ascii="Consolas" w:cs="Consolas" w:hAnsi="Consolas"/>
          <w:sz w:val="22"/>
          <w:shd w:fill="EFF0F1"/>
        </w:rPr>
        <w:t>?category=&amp;q=&amp;cert=</w:t>
      </w:r>
      <w:r>
        <w:rPr>
          <w:rFonts w:eastAsia="等线" w:ascii="Arial" w:cs="Arial" w:hAnsi="Arial"/>
          <w:sz w:val="22"/>
        </w:rPr>
        <w:t>），可分享。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切换类目 → 左侧参数筛选器随之变化（读种子 </w:t>
      </w:r>
      <w:r>
        <w:rPr>
          <w:rFonts w:eastAsia="Consolas" w:ascii="Consolas" w:cs="Consolas" w:hAnsi="Consolas"/>
          <w:sz w:val="22"/>
          <w:shd w:fill="EFF0F1"/>
        </w:rPr>
        <w:t>categories</w:t>
      </w:r>
      <w:r>
        <w:rPr>
          <w:rFonts w:eastAsia="等线" w:ascii="Arial" w:cs="Arial" w:hAnsi="Arial"/>
          <w:sz w:val="22"/>
        </w:rPr>
        <w:t xml:space="preserve"> 的该类目参数模板）。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卡片点击 → 跳转商品详情页 </w:t>
      </w:r>
      <w:r>
        <w:rPr>
          <w:rFonts w:eastAsia="Consolas" w:ascii="Consolas" w:cs="Consolas" w:hAnsi="Consolas"/>
          <w:sz w:val="22"/>
          <w:shd w:fill="EFF0F1"/>
        </w:rPr>
        <w:t>product.html?id=xxx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：筛选标签、类目名、卡片字段均中英；参数名为中英映射。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类目切换后参数筛选器动态变化，无无关字段。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多条件（类目+参数+认证+关键词）AND 过滤结果正确。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中英切换下筛选与列表均正确呈现。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无数据时显示空状态而非报错。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2.3 商品详情页（买家 · P0）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：完整呈现专业买家决策所需信息——参数、认证、合规、媒体、可信供应商。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头部：中英标题、类目面包屑、语言切换。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媒体区：主图 + 缩略图画廊（种子图片占位或空状态）。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参数表：按类目模板渲染结构化参数（key/value，中英）。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认证区：认证徽章列表（CCS/ABS/DNV + 编号，点击放大/占位）。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合规区（涂装类强制展示）</w:t>
      </w:r>
      <w:r>
        <w:rPr>
          <w:rFonts w:eastAsia="等线" w:ascii="Arial" w:cs="Arial" w:hAnsi="Arial"/>
          <w:sz w:val="22"/>
        </w:rPr>
        <w:t>：醒目展示 MSDS 链接、UN 编号、危险等级、运输限制，并提示"请确认符合目的国法规（如 AFS / VOC）"。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贸易信息：MOQ、交期、Incoterms、价格区间（占位）。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供应商卡片：名称、国家、审核状态徽章、在售数（种子）、「发起询盘」按钮。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底部：相关推荐（同类目 3 条，无数据时隐藏）。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「发起询盘」→ 打开 RFQ 表单（锚点 / 弹层 / 跳转 </w:t>
      </w:r>
      <w:r>
        <w:rPr>
          <w:rFonts w:eastAsia="Consolas" w:ascii="Consolas" w:cs="Consolas" w:hAnsi="Consolas"/>
          <w:sz w:val="22"/>
          <w:shd w:fill="EFF0F1"/>
        </w:rPr>
        <w:t>rfq.html?product=xxx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画廊缩略图切换主图（JS）。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语言切换刷新中英字段（读商品 </w:t>
      </w:r>
      <w:r>
        <w:rPr>
          <w:rFonts w:eastAsia="Consolas" w:ascii="Consolas" w:cs="Consolas" w:hAnsi="Consolas"/>
          <w:sz w:val="22"/>
          <w:shd w:fill="EFF0F1"/>
        </w:rPr>
        <w:t>i18n</w:t>
      </w:r>
      <w:r>
        <w:rPr>
          <w:rFonts w:eastAsia="等线" w:ascii="Arial" w:cs="Arial" w:hAnsi="Arial"/>
          <w:sz w:val="22"/>
        </w:rPr>
        <w:t xml:space="preserve"> 与枚举映射）。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：标题、描述、参数名、认证名为中英；合规字段原文保留（MSDS/UN 为通用标识）。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大类目商品各自参数表正确渲染；涂装类缺 MSDS/UN 等必填字段时（种子中）有明确提示区。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认证与合规信息醒目、可信。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「发起询盘」正确携带商品上下文打开表单。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中英切换无字段遗漏。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2.4 商品发布页（供应商 · P0）★供给侧核心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：供应商能按结构化模板填写并"提交"商品（静态模拟），验证供给侧发布体验与 4 大类目差异化字段。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顶部：语言切换、进度/标题「发布供应商品」。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类目选择：先选 4 大类目之一（切换后下方字段模板变化）。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通用字段：中英标题、中英描述（双输入框）、主图上传（</w:t>
      </w:r>
      <w:r>
        <w:rPr>
          <w:rFonts w:eastAsia="Consolas" w:ascii="Consolas" w:cs="Consolas" w:hAnsi="Consolas"/>
          <w:sz w:val="22"/>
          <w:shd w:fill="EFF0F1"/>
        </w:rPr>
        <w:t>&lt;input type=file&gt;</w:t>
      </w:r>
      <w:r>
        <w:rPr>
          <w:rFonts w:eastAsia="等线" w:ascii="Arial" w:cs="Arial" w:hAnsi="Arial"/>
          <w:sz w:val="22"/>
        </w:rPr>
        <w:t xml:space="preserve"> 本地预览，不真正上传）、多图（预览占位）。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参数区（按类目模板动态渲染）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整艇：艇型、材质、长度、动力类型、航速…（与 §2.2 列表筛选字段一致）。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配件：子类目、适配船型、品牌、型号、规格参数（键值对可增删）。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涂装：</w:t>
      </w:r>
      <w:r>
        <w:rPr>
          <w:rFonts w:eastAsia="等线" w:ascii="Arial" w:cs="Arial" w:hAnsi="Arial"/>
          <w:b w:val="true"/>
          <w:sz w:val="22"/>
        </w:rPr>
        <w:t>合规强制组</w:t>
      </w:r>
      <w:r>
        <w:rPr>
          <w:rFonts w:eastAsia="等线" w:ascii="Arial" w:cs="Arial" w:hAnsi="Arial"/>
          <w:sz w:val="22"/>
        </w:rPr>
        <w:t xml:space="preserve"> — AFS 合规、VOC 标准、MSDS 链接、UN 编号、危险等级、运输限制（标红必填）。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衍生服务：服务类型、地区、内容。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认证区：添加认证（类型+编号+证书图占位）。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贸易信息：MOQ、交期、Incoterms、价格区间。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类目切换 → 参数区动态渲染（读种子 </w:t>
      </w:r>
      <w:r>
        <w:rPr>
          <w:rFonts w:eastAsia="Consolas" w:ascii="Consolas" w:cs="Consolas" w:hAnsi="Consolas"/>
          <w:sz w:val="22"/>
          <w:shd w:fill="EFF0F1"/>
        </w:rPr>
        <w:t>categories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涂装类未填 MSDS/UN 等强制项 → 提交时前端校验拦截并高亮。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「保存草稿 / 提交」→ 写入 </w:t>
      </w:r>
      <w:r>
        <w:rPr>
          <w:rFonts w:eastAsia="Consolas" w:ascii="Consolas" w:cs="Consolas" w:hAnsi="Consolas"/>
          <w:sz w:val="22"/>
          <w:shd w:fill="EFF0F1"/>
        </w:rPr>
        <w:t>localStorage</w:t>
      </w:r>
      <w:r>
        <w:rPr>
          <w:rFonts w:eastAsia="等线" w:ascii="Arial" w:cs="Arial" w:hAnsi="Arial"/>
          <w:sz w:val="22"/>
        </w:rPr>
        <w:t xml:space="preserve">（key 如 </w:t>
      </w:r>
      <w:r>
        <w:rPr>
          <w:rFonts w:eastAsia="Consolas" w:ascii="Consolas" w:cs="Consolas" w:hAnsi="Consolas"/>
          <w:sz w:val="22"/>
          <w:shd w:fill="EFF0F1"/>
        </w:rPr>
        <w:t>draft_products</w:t>
      </w:r>
      <w:r>
        <w:rPr>
          <w:rFonts w:eastAsia="等线" w:ascii="Arial" w:cs="Arial" w:hAnsi="Arial"/>
          <w:sz w:val="22"/>
        </w:rPr>
        <w:t>），弹窗提示"已提交（演示）"，可跳转供应商中心（P1）查看。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中英标题/描述双框同步填写（不做自动翻译）。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：表单标签中英；字段值由供应商填（英文区为发布到海外所需）。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大类目切换后参数模板正确变化。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涂装类缺强制合规字段无法"提交"，有清晰提示。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图片本地预览可用（不依赖后端）。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提交后数据进入 localStorage，刷新不丢（供 P1 供应商中心读取）。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中英标签完整。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2.5 RFQ 询盘表单（买家 · P0）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：买家就某商品（或通用需求）发起询盘，静态模拟提交闭环。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来源：若带 </w:t>
      </w:r>
      <w:r>
        <w:rPr>
          <w:rFonts w:eastAsia="Consolas" w:ascii="Consolas" w:cs="Consolas" w:hAnsi="Consolas"/>
          <w:sz w:val="22"/>
          <w:shd w:fill="EFF0F1"/>
        </w:rPr>
        <w:t>?product=xxx</w:t>
      </w:r>
      <w:r>
        <w:rPr>
          <w:rFonts w:eastAsia="等线" w:ascii="Arial" w:cs="Arial" w:hAnsi="Arial"/>
          <w:sz w:val="22"/>
        </w:rPr>
        <w:t>，展示关联商品卡（缩略图+标题）；否则显示"通用采购需求"。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字段：数量、目标市场/国家、期望交期、贸易条款意向（EXW/FOB/CIF）、询盘说明（多行）、附件（</w:t>
      </w:r>
      <w:r>
        <w:rPr>
          <w:rFonts w:eastAsia="Consolas" w:ascii="Consolas" w:cs="Consolas" w:hAnsi="Consolas"/>
          <w:sz w:val="22"/>
          <w:shd w:fill="EFF0F1"/>
        </w:rPr>
        <w:t>&lt;input type=file&gt;</w:t>
      </w:r>
      <w:r>
        <w:rPr>
          <w:rFonts w:eastAsia="等线" w:ascii="Arial" w:cs="Arial" w:hAnsi="Arial"/>
          <w:sz w:val="22"/>
        </w:rPr>
        <w:t xml:space="preserve"> 占位预览）。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提交按钮 + 表单校验（必填项标红）。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提交 → 前端校验 → 写入 </w:t>
      </w:r>
      <w:r>
        <w:rPr>
          <w:rFonts w:eastAsia="Consolas" w:ascii="Consolas" w:cs="Consolas" w:hAnsi="Consolas"/>
          <w:sz w:val="22"/>
          <w:shd w:fill="EFF0F1"/>
        </w:rPr>
        <w:t>localStorage</w:t>
      </w:r>
      <w:r>
        <w:rPr>
          <w:rFonts w:eastAsia="等线" w:ascii="Arial" w:cs="Arial" w:hAnsi="Arial"/>
          <w:sz w:val="22"/>
        </w:rPr>
        <w:t xml:space="preserve">（key </w:t>
      </w:r>
      <w:r>
        <w:rPr>
          <w:rFonts w:eastAsia="Consolas" w:ascii="Consolas" w:cs="Consolas" w:hAnsi="Consolas"/>
          <w:sz w:val="22"/>
          <w:shd w:fill="EFF0F1"/>
        </w:rPr>
        <w:t>rfq_drafts</w:t>
      </w:r>
      <w:r>
        <w:rPr>
          <w:rFonts w:eastAsia="等线" w:ascii="Arial" w:cs="Arial" w:hAnsi="Arial"/>
          <w:sz w:val="22"/>
        </w:rPr>
        <w:t xml:space="preserve">，数组，元素含 </w:t>
      </w: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product_id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buyer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quantity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target_country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message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status:"submitted"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>）+ 成功弹窗「询盘已发送（演示），供应商将收到通知」。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不调接口、不发真实邮件。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与 §2.6 供应商询盘收件箱共用同一 </w:t>
      </w:r>
      <w:r>
        <w:rPr>
          <w:rFonts w:eastAsia="Consolas" w:ascii="Consolas" w:cs="Consolas" w:hAnsi="Consolas"/>
          <w:b w:val="true"/>
          <w:sz w:val="22"/>
          <w:shd w:fill="EFF0F1"/>
        </w:rPr>
        <w:t>rfq_drafts</w:t>
      </w:r>
      <w:r>
        <w:rPr>
          <w:rFonts w:eastAsia="等线" w:ascii="Arial" w:cs="Arial" w:hAnsi="Arial"/>
          <w:b w:val="true"/>
          <w:sz w:val="22"/>
        </w:rPr>
        <w:t xml:space="preserve"> 数据源</w:t>
      </w:r>
      <w:r>
        <w:rPr>
          <w:rFonts w:eastAsia="等线" w:ascii="Arial" w:cs="Arial" w:hAnsi="Arial"/>
          <w:sz w:val="22"/>
        </w:rPr>
        <w:t>，形成闭环。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：表单标签中英；说明文本用户自填。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带商品上下文进入时正确展示关联商品。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必填校验生效，提交后有明确成功反馈。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数据落入 </w:t>
      </w:r>
      <w:r>
        <w:rPr>
          <w:rFonts w:eastAsia="Consolas" w:ascii="Consolas" w:cs="Consolas" w:hAnsi="Consolas"/>
          <w:sz w:val="22"/>
          <w:shd w:fill="EFF0F1"/>
        </w:rPr>
        <w:t>localStorage.rfq_drafts</w:t>
      </w:r>
      <w:r>
        <w:rPr>
          <w:rFonts w:eastAsia="等线" w:ascii="Arial" w:cs="Arial" w:hAnsi="Arial"/>
          <w:sz w:val="22"/>
        </w:rPr>
        <w:t>，可被收件箱页读取。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2.6 供应商询盘收件箱（供应商 · P0）★询盘闭环接收端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 xml:space="preserve">：供应商查看买家发来的询盘，形成"买家发起 → 供应商接收 → 回复"的闭环演示（静态下读 </w:t>
      </w:r>
      <w:r>
        <w:rPr>
          <w:rFonts w:eastAsia="Consolas" w:ascii="Consolas" w:cs="Consolas" w:hAnsi="Consolas"/>
          <w:sz w:val="22"/>
          <w:shd w:fill="EFF0F1"/>
        </w:rPr>
        <w:t>localStorage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顶部：未读计数、按状态/时间筛选、语言切换、"我是供应商"标识。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列表：询盘条目（关联商品缩略图+中英标题、买家公司/国家、目标市场、数量、提交时间、状态徽章：未读/已读/已回复）。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详情（同页抽屉或跳转）：完整询盘内容（数量、目标市场、交期、贸易条款、说明、附件下载占位）+ 关联商品卡 + 回复框（文本 + 附件占位）。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空状态：暂无询盘（提示"前往买家端提交一条询盘试试"）。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读取 </w:t>
      </w:r>
      <w:r>
        <w:rPr>
          <w:rFonts w:eastAsia="Consolas" w:ascii="Consolas" w:cs="Consolas" w:hAnsi="Consolas"/>
          <w:sz w:val="22"/>
          <w:shd w:fill="EFF0F1"/>
        </w:rPr>
        <w:t>localStorage.rfq_drafts</w:t>
      </w:r>
      <w:r>
        <w:rPr>
          <w:rFonts w:eastAsia="等线" w:ascii="Arial" w:cs="Arial" w:hAnsi="Arial"/>
          <w:sz w:val="22"/>
        </w:rPr>
        <w:t xml:space="preserve">（与 §2.5 同一数据源），与种子 </w:t>
      </w:r>
      <w:r>
        <w:rPr>
          <w:rFonts w:eastAsia="Consolas" w:ascii="Consolas" w:cs="Consolas" w:hAnsi="Consolas"/>
          <w:sz w:val="22"/>
          <w:shd w:fill="EFF0F1"/>
        </w:rPr>
        <w:t>products</w:t>
      </w:r>
      <w:r>
        <w:rPr>
          <w:rFonts w:eastAsia="等线" w:ascii="Arial" w:cs="Arial" w:hAnsi="Arial"/>
          <w:sz w:val="22"/>
        </w:rPr>
        <w:t xml:space="preserve"> 关联展示商品卡。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点击条目 → 标记已读（更新该条 </w:t>
      </w: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viewed</w:t>
      </w:r>
      <w:r>
        <w:rPr>
          <w:rFonts w:eastAsia="等线" w:ascii="Arial" w:cs="Arial" w:hAnsi="Arial"/>
          <w:sz w:val="22"/>
        </w:rPr>
        <w:t xml:space="preserve"> 并写回 localStorage），展开详情。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「回复」→ mock：将该询盘回复文本写入 localStorage（如 </w:t>
      </w:r>
      <w:r>
        <w:rPr>
          <w:rFonts w:eastAsia="Consolas" w:ascii="Consolas" w:cs="Consolas" w:hAnsi="Consolas"/>
          <w:sz w:val="22"/>
          <w:shd w:fill="EFF0F1"/>
        </w:rPr>
        <w:t>rfq_replies</w:t>
      </w:r>
      <w:r>
        <w:rPr>
          <w:rFonts w:eastAsia="等线" w:ascii="Arial" w:cs="Arial" w:hAnsi="Arial"/>
          <w:sz w:val="22"/>
        </w:rPr>
        <w:t xml:space="preserve"> 或该条 </w:t>
      </w:r>
      <w:r>
        <w:rPr>
          <w:rFonts w:eastAsia="Consolas" w:ascii="Consolas" w:cs="Consolas" w:hAnsi="Consolas"/>
          <w:sz w:val="22"/>
          <w:shd w:fill="EFF0F1"/>
        </w:rPr>
        <w:t>reply</w:t>
      </w:r>
      <w:r>
        <w:rPr>
          <w:rFonts w:eastAsia="等线" w:ascii="Arial" w:cs="Arial" w:hAnsi="Arial"/>
          <w:sz w:val="22"/>
        </w:rPr>
        <w:t xml:space="preserve"> 字段），弹窗「已回复（演示）」；状态置 </w:t>
      </w:r>
      <w:r>
        <w:rPr>
          <w:rFonts w:eastAsia="Consolas" w:ascii="Consolas" w:cs="Consolas" w:hAnsi="Consolas"/>
          <w:sz w:val="22"/>
          <w:shd w:fill="EFF0F1"/>
        </w:rPr>
        <w:t>replied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筛选/排序前端内存处理。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：列表与表单标签中英；买家说明原文保留。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在买家端提交 RFQ 后，本页（同浏览器）能立即看到该条询盘。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点击详情正确展示完整询盘与关联商品；未读→已读状态正确更新。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回复可 mock 提交并改变状态，数据落 localStorage。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中英切换正常，空状态提示友好。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数据契约</w:t>
      </w:r>
      <w:r>
        <w:rPr>
          <w:rFonts w:eastAsia="等线" w:ascii="Arial" w:cs="Arial" w:hAnsi="Arial"/>
          <w:sz w:val="22"/>
        </w:rPr>
        <w:t xml:space="preserve">：买家 RFQ 表单写入建议字段 </w:t>
      </w:r>
      <w:r>
        <w:rPr>
          <w:rFonts w:eastAsia="Consolas" w:ascii="Consolas" w:cs="Consolas" w:hAnsi="Consolas"/>
          <w:sz w:val="22"/>
          <w:shd w:fill="EFF0F1"/>
        </w:rPr>
        <w:t>{id, product_id, buyer:{company,country,type}, quantity, target_country, incoterms, message, attachments:[], status:"submitted", created_at}</w:t>
      </w:r>
      <w:r>
        <w:rPr>
          <w:rFonts w:eastAsia="等线" w:ascii="Arial" w:cs="Arial" w:hAnsi="Arial"/>
          <w:sz w:val="22"/>
        </w:rPr>
        <w:t>，本页据此渲染。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 P1 页面（简版，有余力）</w:t>
      </w:r>
      <w:bookmarkEnd w:id="10"/>
    </w:p>
    <w:p>
      <w:pPr>
        <w:spacing w:before="120" w:after="120" w:line="288" w:lineRule="auto"/>
        <w:ind w:left="0"/>
      </w:pPr>
      <w:r>
        <w:object>
          <v:shape id="_x0000_i1027" style="width:414pt;height:128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 全局规范（所有页面）</w:t>
      </w:r>
      <w:bookmarkEnd w:id="11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导航 / 路由</w:t>
      </w:r>
      <w:r>
        <w:rPr>
          <w:rFonts w:eastAsia="等线" w:ascii="Arial" w:cs="Arial" w:hAnsi="Arial"/>
          <w:sz w:val="22"/>
        </w:rPr>
        <w:t>：多页面（</w:t>
      </w:r>
      <w:r>
        <w:rPr>
          <w:rFonts w:eastAsia="Consolas" w:ascii="Consolas" w:cs="Consolas" w:hAnsi="Consolas"/>
          <w:sz w:val="22"/>
          <w:shd w:fill="EFF0F1"/>
        </w:rPr>
        <w:t>index.html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products.html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product.html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publish.html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rfq.html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inbox.html</w:t>
      </w:r>
      <w:r>
        <w:rPr>
          <w:rFonts w:eastAsia="等线" w:ascii="Arial" w:cs="Arial" w:hAnsi="Arial"/>
          <w:sz w:val="22"/>
        </w:rPr>
        <w:t>），用 query 传参；或单页 + 哈希路由（二选一，建议多页面更直观、易部署）。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语言切换</w:t>
      </w:r>
      <w:r>
        <w:rPr>
          <w:rFonts w:eastAsia="等线" w:ascii="Arial" w:cs="Arial" w:hAnsi="Arial"/>
          <w:sz w:val="22"/>
        </w:rPr>
        <w:t xml:space="preserve">：集中 </w:t>
      </w:r>
      <w:r>
        <w:rPr>
          <w:rFonts w:eastAsia="Consolas" w:ascii="Consolas" w:cs="Consolas" w:hAnsi="Consolas"/>
          <w:sz w:val="22"/>
          <w:shd w:fill="EFF0F1"/>
        </w:rPr>
        <w:t>i18n.js</w:t>
      </w:r>
      <w:r>
        <w:rPr>
          <w:rFonts w:eastAsia="等线" w:ascii="Arial" w:cs="Arial" w:hAnsi="Arial"/>
          <w:sz w:val="22"/>
        </w:rPr>
        <w:t xml:space="preserve"> 字典 + 各页 </w:t>
      </w:r>
      <w:r>
        <w:rPr>
          <w:rFonts w:eastAsia="Consolas" w:ascii="Consolas" w:cs="Consolas" w:hAnsi="Consolas"/>
          <w:sz w:val="22"/>
          <w:shd w:fill="EFF0F1"/>
        </w:rPr>
        <w:t>data-i18n</w:t>
      </w:r>
      <w:r>
        <w:rPr>
          <w:rFonts w:eastAsia="等线" w:ascii="Arial" w:cs="Arial" w:hAnsi="Arial"/>
          <w:sz w:val="22"/>
        </w:rPr>
        <w:t xml:space="preserve"> 标记；枚举映射表（如 玻璃钢→FRP）。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设计风格</w:t>
      </w:r>
      <w:r>
        <w:rPr>
          <w:rFonts w:eastAsia="等线" w:ascii="Arial" w:cs="Arial" w:hAnsi="Arial"/>
          <w:sz w:val="22"/>
        </w:rPr>
        <w:t xml:space="preserve">：简洁专业 B2B；桌面优先后台感（供应商端）/ 清爽电商感（买家端）。可后续套用 </w:t>
      </w:r>
      <w:r>
        <w:rPr>
          <w:rFonts w:eastAsia="Consolas" w:ascii="Consolas" w:cs="Consolas" w:hAnsi="Consolas"/>
          <w:sz w:val="22"/>
          <w:shd w:fill="EFF0F1"/>
        </w:rPr>
        <w:t>/user/qiao/市场推广/design-system/</w:t>
      </w:r>
      <w:r>
        <w:rPr>
          <w:rFonts w:eastAsia="等线" w:ascii="Arial" w:cs="Arial" w:hAnsi="Arial"/>
          <w:sz w:val="22"/>
        </w:rPr>
        <w:t xml:space="preserve"> 视觉规范（见 §8-Q3）。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种子数据（手写内置，非外部来源）</w:t>
      </w:r>
      <w:r>
        <w:rPr>
          <w:rFonts w:eastAsia="等线" w:ascii="Arial" w:cs="Arial" w:hAnsi="Arial"/>
          <w:sz w:val="22"/>
        </w:rPr>
        <w:t xml:space="preserve">：见 §5，置于前端可访问位置（如 </w:t>
      </w:r>
      <w:r>
        <w:rPr>
          <w:rFonts w:eastAsia="Consolas" w:ascii="Consolas" w:cs="Consolas" w:hAnsi="Consolas"/>
          <w:sz w:val="22"/>
          <w:shd w:fill="EFF0F1"/>
        </w:rPr>
        <w:t>/mock/products.json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/mock/categories.json</w:t>
      </w:r>
      <w:r>
        <w:rPr>
          <w:rFonts w:eastAsia="等线" w:ascii="Arial" w:cs="Arial" w:hAnsi="Arial"/>
          <w:sz w:val="22"/>
        </w:rPr>
        <w:t xml:space="preserve"> 或直接在 JS 中定义）；询盘走 </w:t>
      </w:r>
      <w:r>
        <w:rPr>
          <w:rFonts w:eastAsia="Consolas" w:ascii="Consolas" w:cs="Consolas" w:hAnsi="Consolas"/>
          <w:sz w:val="22"/>
          <w:shd w:fill="EFF0F1"/>
        </w:rPr>
        <w:t>localStorage.rfq_drafts</w:t>
      </w:r>
      <w:r>
        <w:rPr>
          <w:rFonts w:eastAsia="等线" w:ascii="Arial" w:cs="Arial" w:hAnsi="Arial"/>
          <w:sz w:val="22"/>
        </w:rPr>
        <w:t>（由买家表单运行时写入）。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空状态</w:t>
      </w:r>
      <w:r>
        <w:rPr>
          <w:rFonts w:eastAsia="等线" w:ascii="Arial" w:cs="Arial" w:hAnsi="Arial"/>
          <w:sz w:val="22"/>
        </w:rPr>
        <w:t>：每个列表/详情在无数据时必须有友好占位与引导文案（中英）。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响应式断点</w:t>
      </w:r>
      <w:r>
        <w:rPr>
          <w:rFonts w:eastAsia="等线" w:ascii="Arial" w:cs="Arial" w:hAnsi="Arial"/>
          <w:sz w:val="22"/>
        </w:rPr>
        <w:t>：买家端 375 / 768 / 1280；供应商端 ≥1280 优化，窄屏可用即可。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可访问性</w:t>
      </w:r>
      <w:r>
        <w:rPr>
          <w:rFonts w:eastAsia="等线" w:ascii="Arial" w:cs="Arial" w:hAnsi="Arial"/>
          <w:sz w:val="22"/>
        </w:rPr>
        <w:t>：表单 label 关联、按钮可聚焦、对比度达标（基础级）。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 种子数据（手写内置 · 当前无外部数据来源）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：当前无现成数据来源，下列为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本次搭建时需手写生成</w:t>
            </w:r>
            <w:r>
              <w:rPr>
                <w:rFonts w:eastAsia="等线" w:ascii="Arial" w:cs="Arial" w:hAnsi="Arial"/>
                <w:color w:val="646a73"/>
                <w:sz w:val="22"/>
              </w:rPr>
              <w:t>的最小种子数据集（不是从某处"获取"）。建议规模：商品 10–20 条（4 大类目均有覆盖，涂装类含完整合规字段 + 至少 1 条缺合规字段用于演示拦截），类目 4 个 + 子类目若干。页面须同时具备空状态。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/mock/categories.json</w:t>
      </w:r>
      <w:r>
        <w:rPr>
          <w:rFonts w:eastAsia="等线" w:ascii="Arial" w:cs="Arial" w:hAnsi="Arial"/>
          <w:sz w:val="22"/>
        </w:rPr>
        <w:t xml:space="preserve">：4 大类目 + 子类目 + 每类目参数模板（字段名、类型、必填、枚举、是否合规强制）。 </w:t>
      </w:r>
      <w:r>
        <w:rPr>
          <w:rFonts w:eastAsia="Consolas" w:ascii="Consolas" w:cs="Consolas" w:hAnsi="Consolas"/>
          <w:sz w:val="22"/>
          <w:shd w:fill="EFF0F1"/>
        </w:rPr>
        <w:t>/mock/products.json</w:t>
      </w:r>
      <w:r>
        <w:rPr>
          <w:rFonts w:eastAsia="等线" w:ascii="Arial" w:cs="Arial" w:hAnsi="Arial"/>
          <w:sz w:val="22"/>
        </w:rPr>
        <w:t>：种子商品，结构对齐 P0 模型：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涂装类种子必须含完整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compliance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字段以演示合规展示；另备 1–2 条"缺合规字段"样例演示拦截提示。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localStorage.rfq_drafts</w:t>
      </w:r>
      <w:r>
        <w:rPr>
          <w:rFonts w:eastAsia="等线" w:ascii="Arial" w:cs="Arial" w:hAnsi="Arial"/>
          <w:sz w:val="22"/>
        </w:rPr>
        <w:t>（买家 RFQ 表单运行时写入，供应商收件箱读取）元素示例：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 3 天排期建议（前端）</w:t>
      </w:r>
      <w:bookmarkEnd w:id="13"/>
    </w:p>
    <w:p>
      <w:pPr>
        <w:spacing w:before="120" w:after="120" w:line="288" w:lineRule="auto"/>
        <w:ind w:left="0"/>
      </w:pPr>
      <w:r>
        <w:object>
          <v:shape id="_x0000_i1028" style="width:414pt;height:112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7. 验收总清单（3 天冲刺）</w:t>
      </w:r>
      <w:bookmarkEnd w:id="14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首页中英文切换、4 类目入口跳转正确。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商品列表：类目+参数+认证+关键词筛选正确，中英一致；</w:t>
      </w:r>
      <w:r>
        <w:rPr>
          <w:rFonts w:eastAsia="等线" w:ascii="Arial" w:cs="Arial" w:hAnsi="Arial"/>
          <w:b w:val="true"/>
          <w:sz w:val="22"/>
        </w:rPr>
        <w:t>无数据时有空状态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商品详情：参数/认证/合规(涂装)/媒体/供应商卡/RFQ 入口完整。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商品发布：4 类目动态字段，涂装强制合规校验，localStorage 落库。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RFQ：关联商品展示、校验、mock 提交反馈，落入 </w:t>
      </w:r>
      <w:r>
        <w:rPr>
          <w:rFonts w:eastAsia="Consolas" w:ascii="Consolas" w:cs="Consolas" w:hAnsi="Consolas"/>
          <w:sz w:val="22"/>
          <w:shd w:fill="EFF0F1"/>
        </w:rPr>
        <w:t>rfq_drafts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供应商收件箱：读取买家提交的询盘、查看详情、mock 回复并改状态（同浏览器闭环）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全部页面中英可用；买家端移动可用；供应商端桌面正常；</w:t>
      </w:r>
      <w:r>
        <w:rPr>
          <w:rFonts w:eastAsia="等线" w:ascii="Arial" w:cs="Arial" w:hAnsi="Arial"/>
          <w:b w:val="true"/>
          <w:sz w:val="22"/>
        </w:rPr>
        <w:t>各列表/详情均有空状态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8. 开放问题（静态原型范围）</w:t>
      </w:r>
      <w:bookmarkEnd w:id="15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种子数据</w:t>
      </w:r>
      <w:r>
        <w:rPr>
          <w:rFonts w:eastAsia="等线" w:ascii="Arial" w:cs="Arial" w:hAnsi="Arial"/>
          <w:sz w:val="22"/>
        </w:rPr>
        <w:t>：当前无现成数据来源。是否接受由我手写一份最小种子数据（约 10–20 条，覆盖 4 类目 + 涂装合规样例）内置到原型用于演示？还是只做空状态框架、等真实数据再接入？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：纯多页面 HTML（推荐，最快）还是单页哈希路由？是否要接 Vite/React（</w:t>
      </w:r>
      <w:r>
        <w:rPr>
          <w:rFonts w:eastAsia="等线" w:ascii="Arial" w:cs="Arial" w:hAnsi="Arial"/>
          <w:i w:val="true"/>
          <w:sz w:val="22"/>
        </w:rPr>
        <w:t>align 未来栈</w:t>
      </w:r>
      <w:r>
        <w:rPr>
          <w:rFonts w:eastAsia="等线" w:ascii="Arial" w:cs="Arial" w:hAnsi="Arial"/>
          <w:sz w:val="22"/>
        </w:rPr>
        <w:t>）？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视觉规范</w:t>
      </w:r>
      <w:r>
        <w:rPr>
          <w:rFonts w:eastAsia="等线" w:ascii="Arial" w:cs="Arial" w:hAnsi="Arial"/>
          <w:sz w:val="22"/>
        </w:rPr>
        <w:t xml:space="preserve">：是否套用 </w:t>
      </w:r>
      <w:r>
        <w:rPr>
          <w:rFonts w:eastAsia="Consolas" w:ascii="Consolas" w:cs="Consolas" w:hAnsi="Consolas"/>
          <w:sz w:val="22"/>
          <w:shd w:fill="EFF0F1"/>
        </w:rPr>
        <w:t>/user/qiao/市场推广/design-system/</w:t>
      </w:r>
      <w:r>
        <w:rPr>
          <w:rFonts w:eastAsia="等线" w:ascii="Arial" w:cs="Arial" w:hAnsi="Arial"/>
          <w:sz w:val="22"/>
        </w:rPr>
        <w:t xml:space="preserve"> 品牌视觉？还是先用中性 B2B 样式快速出原型？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</w:t>
      </w:r>
      <w:r>
        <w:rPr>
          <w:rFonts w:eastAsia="等线" w:ascii="Arial" w:cs="Arial" w:hAnsi="Arial"/>
          <w:sz w:val="22"/>
        </w:rPr>
        <w:t>：3 天后是否需要部署到静态托管（如对象存储/Static Hosting）供演示？还是本地打开即可？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范围边界</w:t>
      </w:r>
      <w:r>
        <w:rPr>
          <w:rFonts w:eastAsia="等线" w:ascii="Arial" w:cs="Arial" w:hAnsi="Arial"/>
          <w:sz w:val="22"/>
        </w:rPr>
        <w:t>：P1（注册登录/供应商中心）是否必须在本轮，还是严格只做 P0 六页？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文档结束 — 前端静态原型 PRD v0.3。评审重点：P0 六页优先级（含供应商询盘收件箱）、</w:t>
      </w:r>
      <w:r>
        <w:rPr>
          <w:rFonts w:eastAsia="等线" w:ascii="Arial" w:cs="Arial" w:hAnsi="Arial"/>
          <w:b w:val="true"/>
          <w:i w:val="true"/>
          <w:sz w:val="22"/>
        </w:rPr>
        <w:t>数据来源修正（暂无外部数据 → 内置手写种子 + 空状态）</w:t>
      </w:r>
      <w:r>
        <w:rPr>
          <w:rFonts w:eastAsia="等线" w:ascii="Arial" w:cs="Arial" w:hAnsi="Arial"/>
          <w:i w:val="true"/>
          <w:sz w:val="22"/>
        </w:rPr>
        <w:t>、种子数据结构（§5）、3 天排期（§6），以及 §8 开放问题的确认。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2404">
    <w:lvl>
      <w:numFmt w:val="bullet"/>
      <w:suff w:val="tab"/>
      <w:lvlText w:val="•"/>
      <w:rPr>
        <w:color w:val="3370ff"/>
      </w:rPr>
    </w:lvl>
  </w:abstractNum>
  <w:abstractNum w:abstractNumId="1952405">
    <w:lvl>
      <w:numFmt w:val="bullet"/>
      <w:suff w:val="tab"/>
      <w:lvlText w:val="•"/>
      <w:rPr>
        <w:color w:val="3370ff"/>
      </w:rPr>
    </w:lvl>
  </w:abstractNum>
  <w:abstractNum w:abstractNumId="1952406">
    <w:lvl>
      <w:numFmt w:val="bullet"/>
      <w:suff w:val="tab"/>
      <w:lvlText w:val="•"/>
      <w:rPr>
        <w:color w:val="3370ff"/>
      </w:rPr>
    </w:lvl>
  </w:abstractNum>
  <w:abstractNum w:abstractNumId="1952407">
    <w:lvl>
      <w:numFmt w:val="bullet"/>
      <w:suff w:val="tab"/>
      <w:lvlText w:val="•"/>
      <w:rPr>
        <w:color w:val="3370ff"/>
      </w:rPr>
    </w:lvl>
  </w:abstractNum>
  <w:abstractNum w:abstractNumId="1952408">
    <w:lvl>
      <w:start w:val="1"/>
      <w:numFmt w:val="lowerLetter"/>
      <w:suff w:val="tab"/>
      <w:lvlText w:val="%1."/>
      <w:rPr>
        <w:color w:val="3370ff"/>
      </w:rPr>
    </w:lvl>
  </w:abstractNum>
  <w:abstractNum w:abstractNumId="1952409">
    <w:lvl>
      <w:start w:val="2"/>
      <w:numFmt w:val="lowerLetter"/>
      <w:suff w:val="tab"/>
      <w:lvlText w:val="%1."/>
      <w:rPr>
        <w:color w:val="3370ff"/>
      </w:rPr>
    </w:lvl>
  </w:abstractNum>
  <w:abstractNum w:abstractNumId="1952410">
    <w:lvl>
      <w:numFmt w:val="bullet"/>
      <w:suff w:val="tab"/>
      <w:lvlText w:val="￮"/>
      <w:rPr>
        <w:color w:val="3370ff"/>
      </w:rPr>
    </w:lvl>
  </w:abstractNum>
  <w:abstractNum w:abstractNumId="1952411">
    <w:lvl>
      <w:numFmt w:val="bullet"/>
      <w:suff w:val="tab"/>
      <w:lvlText w:val="•"/>
      <w:rPr>
        <w:color w:val="3370ff"/>
      </w:rPr>
    </w:lvl>
  </w:abstractNum>
  <w:abstractNum w:abstractNumId="1952412">
    <w:lvl>
      <w:numFmt w:val="bullet"/>
      <w:suff w:val="tab"/>
      <w:lvlText w:val="•"/>
      <w:rPr>
        <w:color w:val="3370ff"/>
      </w:rPr>
    </w:lvl>
  </w:abstractNum>
  <w:abstractNum w:abstractNumId="1952413">
    <w:lvl>
      <w:numFmt w:val="bullet"/>
      <w:suff w:val="tab"/>
      <w:lvlText w:val="•"/>
      <w:rPr>
        <w:color w:val="3370ff"/>
      </w:rPr>
    </w:lvl>
  </w:abstractNum>
  <w:abstractNum w:abstractNumId="1952414">
    <w:lvl>
      <w:numFmt w:val="bullet"/>
      <w:suff w:val="tab"/>
      <w:lvlText w:val="•"/>
      <w:rPr>
        <w:color w:val="3370ff"/>
      </w:rPr>
    </w:lvl>
  </w:abstractNum>
  <w:abstractNum w:abstractNumId="1952415">
    <w:lvl>
      <w:numFmt w:val="bullet"/>
      <w:suff w:val="tab"/>
      <w:lvlText w:val="•"/>
      <w:rPr>
        <w:color w:val="3370ff"/>
      </w:rPr>
    </w:lvl>
  </w:abstractNum>
  <w:abstractNum w:abstractNumId="1952416">
    <w:lvl>
      <w:numFmt w:val="bullet"/>
      <w:suff w:val="tab"/>
      <w:lvlText w:val="•"/>
      <w:rPr>
        <w:color w:val="3370ff"/>
      </w:rPr>
    </w:lvl>
  </w:abstractNum>
  <w:abstractNum w:abstractNumId="1952417">
    <w:lvl>
      <w:numFmt w:val="bullet"/>
      <w:suff w:val="tab"/>
      <w:lvlText w:val="•"/>
      <w:rPr>
        <w:color w:val="3370ff"/>
      </w:rPr>
    </w:lvl>
  </w:abstractNum>
  <w:abstractNum w:abstractNumId="1952418">
    <w:lvl>
      <w:numFmt w:val="bullet"/>
      <w:suff w:val="tab"/>
      <w:lvlText w:val="•"/>
      <w:rPr>
        <w:color w:val="3370ff"/>
      </w:rPr>
    </w:lvl>
  </w:abstractNum>
  <w:abstractNum w:abstractNumId="1952419">
    <w:lvl>
      <w:numFmt w:val="bullet"/>
      <w:suff w:val="tab"/>
      <w:lvlText w:val="•"/>
      <w:rPr>
        <w:color w:val="3370ff"/>
      </w:rPr>
    </w:lvl>
  </w:abstractNum>
  <w:abstractNum w:abstractNumId="1952420">
    <w:lvl>
      <w:numFmt w:val="bullet"/>
      <w:suff w:val="tab"/>
      <w:lvlText w:val="•"/>
      <w:rPr>
        <w:color w:val="3370ff"/>
      </w:rPr>
    </w:lvl>
  </w:abstractNum>
  <w:abstractNum w:abstractNumId="1952421">
    <w:lvl>
      <w:numFmt w:val="bullet"/>
      <w:suff w:val="tab"/>
      <w:lvlText w:val="•"/>
      <w:rPr>
        <w:color w:val="3370ff"/>
      </w:rPr>
    </w:lvl>
  </w:abstractNum>
  <w:abstractNum w:abstractNumId="1952422">
    <w:lvl>
      <w:numFmt w:val="bullet"/>
      <w:suff w:val="tab"/>
      <w:lvlText w:val="•"/>
      <w:rPr>
        <w:color w:val="3370ff"/>
      </w:rPr>
    </w:lvl>
  </w:abstractNum>
  <w:abstractNum w:abstractNumId="1952423">
    <w:lvl>
      <w:numFmt w:val="bullet"/>
      <w:suff w:val="tab"/>
      <w:lvlText w:val="•"/>
      <w:rPr>
        <w:color w:val="3370ff"/>
      </w:rPr>
    </w:lvl>
  </w:abstractNum>
  <w:abstractNum w:abstractNumId="1952424">
    <w:lvl>
      <w:numFmt w:val="bullet"/>
      <w:suff w:val="tab"/>
      <w:lvlText w:val="•"/>
      <w:rPr>
        <w:color w:val="3370ff"/>
      </w:rPr>
    </w:lvl>
  </w:abstractNum>
  <w:abstractNum w:abstractNumId="1952425">
    <w:lvl>
      <w:numFmt w:val="bullet"/>
      <w:suff w:val="tab"/>
      <w:lvlText w:val="•"/>
      <w:rPr>
        <w:color w:val="3370ff"/>
      </w:rPr>
    </w:lvl>
  </w:abstractNum>
  <w:abstractNum w:abstractNumId="1952426">
    <w:lvl>
      <w:numFmt w:val="bullet"/>
      <w:suff w:val="tab"/>
      <w:lvlText w:val="•"/>
      <w:rPr>
        <w:color w:val="3370ff"/>
      </w:rPr>
    </w:lvl>
  </w:abstractNum>
  <w:abstractNum w:abstractNumId="1952427">
    <w:lvl>
      <w:numFmt w:val="bullet"/>
      <w:suff w:val="tab"/>
      <w:lvlText w:val="￮"/>
      <w:rPr>
        <w:color w:val="3370ff"/>
      </w:rPr>
    </w:lvl>
  </w:abstractNum>
  <w:abstractNum w:abstractNumId="1952428">
    <w:lvl>
      <w:numFmt w:val="bullet"/>
      <w:suff w:val="tab"/>
      <w:lvlText w:val="￮"/>
      <w:rPr>
        <w:color w:val="3370ff"/>
      </w:rPr>
    </w:lvl>
  </w:abstractNum>
  <w:abstractNum w:abstractNumId="1952429">
    <w:lvl>
      <w:numFmt w:val="bullet"/>
      <w:suff w:val="tab"/>
      <w:lvlText w:val="￮"/>
      <w:rPr>
        <w:color w:val="3370ff"/>
      </w:rPr>
    </w:lvl>
  </w:abstractNum>
  <w:abstractNum w:abstractNumId="1952430">
    <w:lvl>
      <w:numFmt w:val="bullet"/>
      <w:suff w:val="tab"/>
      <w:lvlText w:val="•"/>
      <w:rPr>
        <w:color w:val="3370ff"/>
      </w:rPr>
    </w:lvl>
  </w:abstractNum>
  <w:abstractNum w:abstractNumId="1952431">
    <w:lvl>
      <w:numFmt w:val="bullet"/>
      <w:suff w:val="tab"/>
      <w:lvlText w:val="•"/>
      <w:rPr>
        <w:color w:val="3370ff"/>
      </w:rPr>
    </w:lvl>
  </w:abstractNum>
  <w:abstractNum w:abstractNumId="1952432">
    <w:lvl>
      <w:numFmt w:val="bullet"/>
      <w:suff w:val="tab"/>
      <w:lvlText w:val="•"/>
      <w:rPr>
        <w:color w:val="3370ff"/>
      </w:rPr>
    </w:lvl>
  </w:abstractNum>
  <w:abstractNum w:abstractNumId="1952433">
    <w:lvl>
      <w:numFmt w:val="bullet"/>
      <w:suff w:val="tab"/>
      <w:lvlText w:val="•"/>
      <w:rPr>
        <w:color w:val="3370ff"/>
      </w:rPr>
    </w:lvl>
  </w:abstractNum>
  <w:abstractNum w:abstractNumId="1952434">
    <w:lvl>
      <w:numFmt w:val="bullet"/>
      <w:suff w:val="tab"/>
      <w:lvlText w:val="•"/>
      <w:rPr>
        <w:color w:val="3370ff"/>
      </w:rPr>
    </w:lvl>
  </w:abstractNum>
  <w:abstractNum w:abstractNumId="1952435">
    <w:lvl>
      <w:numFmt w:val="bullet"/>
      <w:suff w:val="tab"/>
      <w:lvlText w:val="•"/>
      <w:rPr>
        <w:color w:val="3370ff"/>
      </w:rPr>
    </w:lvl>
  </w:abstractNum>
  <w:abstractNum w:abstractNumId="1952436">
    <w:lvl>
      <w:numFmt w:val="bullet"/>
      <w:suff w:val="tab"/>
      <w:lvlText w:val="•"/>
      <w:rPr>
        <w:color w:val="3370ff"/>
      </w:rPr>
    </w:lvl>
  </w:abstractNum>
  <w:abstractNum w:abstractNumId="1952437">
    <w:lvl>
      <w:numFmt w:val="bullet"/>
      <w:suff w:val="tab"/>
      <w:lvlText w:val="•"/>
      <w:rPr>
        <w:color w:val="3370ff"/>
      </w:rPr>
    </w:lvl>
  </w:abstractNum>
  <w:abstractNum w:abstractNumId="1952438">
    <w:lvl>
      <w:numFmt w:val="bullet"/>
      <w:suff w:val="tab"/>
      <w:lvlText w:val="•"/>
      <w:rPr>
        <w:color w:val="3370ff"/>
      </w:rPr>
    </w:lvl>
  </w:abstractNum>
  <w:abstractNum w:abstractNumId="1952439">
    <w:lvl>
      <w:numFmt w:val="bullet"/>
      <w:suff w:val="tab"/>
      <w:lvlText w:val="•"/>
      <w:rPr>
        <w:color w:val="3370ff"/>
      </w:rPr>
    </w:lvl>
  </w:abstractNum>
  <w:abstractNum w:abstractNumId="1952440">
    <w:lvl>
      <w:numFmt w:val="bullet"/>
      <w:suff w:val="tab"/>
      <w:lvlText w:val="•"/>
      <w:rPr>
        <w:color w:val="3370ff"/>
      </w:rPr>
    </w:lvl>
  </w:abstractNum>
  <w:abstractNum w:abstractNumId="1952441">
    <w:lvl>
      <w:numFmt w:val="bullet"/>
      <w:suff w:val="tab"/>
      <w:lvlText w:val="•"/>
      <w:rPr>
        <w:color w:val="3370ff"/>
      </w:rPr>
    </w:lvl>
  </w:abstractNum>
  <w:abstractNum w:abstractNumId="1952442">
    <w:lvl>
      <w:numFmt w:val="bullet"/>
      <w:suff w:val="tab"/>
      <w:lvlText w:val="•"/>
      <w:rPr>
        <w:color w:val="3370ff"/>
      </w:rPr>
    </w:lvl>
  </w:abstractNum>
  <w:abstractNum w:abstractNumId="1952443">
    <w:lvl>
      <w:numFmt w:val="bullet"/>
      <w:suff w:val="tab"/>
      <w:lvlText w:val="•"/>
      <w:rPr>
        <w:color w:val="3370ff"/>
      </w:rPr>
    </w:lvl>
  </w:abstractNum>
  <w:abstractNum w:abstractNumId="1952444">
    <w:lvl>
      <w:numFmt w:val="bullet"/>
      <w:suff w:val="tab"/>
      <w:lvlText w:val="•"/>
      <w:rPr>
        <w:color w:val="3370ff"/>
      </w:rPr>
    </w:lvl>
  </w:abstractNum>
  <w:abstractNum w:abstractNumId="1952445">
    <w:lvl>
      <w:numFmt w:val="bullet"/>
      <w:suff w:val="tab"/>
      <w:lvlText w:val="•"/>
      <w:rPr>
        <w:color w:val="3370ff"/>
      </w:rPr>
    </w:lvl>
  </w:abstractNum>
  <w:abstractNum w:abstractNumId="1952446">
    <w:lvl>
      <w:numFmt w:val="bullet"/>
      <w:suff w:val="tab"/>
      <w:lvlText w:val="•"/>
      <w:rPr>
        <w:color w:val="3370ff"/>
      </w:rPr>
    </w:lvl>
  </w:abstractNum>
  <w:abstractNum w:abstractNumId="1952447">
    <w:lvl>
      <w:numFmt w:val="bullet"/>
      <w:suff w:val="tab"/>
      <w:lvlText w:val="•"/>
      <w:rPr>
        <w:color w:val="3370ff"/>
      </w:rPr>
    </w:lvl>
  </w:abstractNum>
  <w:abstractNum w:abstractNumId="1952448">
    <w:lvl>
      <w:numFmt w:val="bullet"/>
      <w:suff w:val="tab"/>
      <w:lvlText w:val="•"/>
      <w:rPr>
        <w:color w:val="3370ff"/>
      </w:rPr>
    </w:lvl>
  </w:abstractNum>
  <w:abstractNum w:abstractNumId="1952449">
    <w:lvl>
      <w:numFmt w:val="bullet"/>
      <w:suff w:val="tab"/>
      <w:lvlText w:val="•"/>
      <w:rPr>
        <w:color w:val="3370ff"/>
      </w:rPr>
    </w:lvl>
  </w:abstractNum>
  <w:abstractNum w:abstractNumId="1952450">
    <w:lvl>
      <w:numFmt w:val="bullet"/>
      <w:suff w:val="tab"/>
      <w:lvlText w:val="•"/>
      <w:rPr>
        <w:color w:val="3370ff"/>
      </w:rPr>
    </w:lvl>
  </w:abstractNum>
  <w:abstractNum w:abstractNumId="1952451">
    <w:lvl>
      <w:numFmt w:val="bullet"/>
      <w:suff w:val="tab"/>
      <w:lvlText w:val="•"/>
      <w:rPr>
        <w:color w:val="3370ff"/>
      </w:rPr>
    </w:lvl>
  </w:abstractNum>
  <w:abstractNum w:abstractNumId="1952452">
    <w:lvl>
      <w:numFmt w:val="bullet"/>
      <w:suff w:val="tab"/>
      <w:lvlText w:val="•"/>
      <w:rPr>
        <w:color w:val="3370ff"/>
      </w:rPr>
    </w:lvl>
  </w:abstractNum>
  <w:abstractNum w:abstractNumId="1952453">
    <w:lvl>
      <w:numFmt w:val="bullet"/>
      <w:suff w:val="tab"/>
      <w:lvlText w:val="•"/>
      <w:rPr>
        <w:color w:val="3370ff"/>
      </w:rPr>
    </w:lvl>
  </w:abstractNum>
  <w:abstractNum w:abstractNumId="1952454">
    <w:lvl>
      <w:numFmt w:val="bullet"/>
      <w:suff w:val="tab"/>
      <w:lvlText w:val="•"/>
      <w:rPr>
        <w:color w:val="3370ff"/>
      </w:rPr>
    </w:lvl>
  </w:abstractNum>
  <w:abstractNum w:abstractNumId="1952455">
    <w:lvl>
      <w:numFmt w:val="bullet"/>
      <w:suff w:val="tab"/>
      <w:lvlText w:val="•"/>
      <w:rPr>
        <w:color w:val="3370ff"/>
      </w:rPr>
    </w:lvl>
  </w:abstractNum>
  <w:abstractNum w:abstractNumId="1952456">
    <w:lvl>
      <w:numFmt w:val="bullet"/>
      <w:suff w:val="tab"/>
      <w:lvlText w:val="•"/>
      <w:rPr>
        <w:color w:val="3370ff"/>
      </w:rPr>
    </w:lvl>
  </w:abstractNum>
  <w:abstractNum w:abstractNumId="1952457">
    <w:lvl>
      <w:numFmt w:val="bullet"/>
      <w:suff w:val="tab"/>
      <w:lvlText w:val="•"/>
      <w:rPr>
        <w:color w:val="3370ff"/>
      </w:rPr>
    </w:lvl>
  </w:abstractNum>
  <w:abstractNum w:abstractNumId="1952458">
    <w:lvl>
      <w:numFmt w:val="bullet"/>
      <w:suff w:val="tab"/>
      <w:lvlText w:val="•"/>
      <w:rPr>
        <w:color w:val="3370ff"/>
      </w:rPr>
    </w:lvl>
  </w:abstractNum>
  <w:abstractNum w:abstractNumId="1952459">
    <w:lvl>
      <w:numFmt w:val="bullet"/>
      <w:suff w:val="tab"/>
      <w:lvlText w:val="•"/>
      <w:rPr>
        <w:color w:val="3370ff"/>
      </w:rPr>
    </w:lvl>
  </w:abstractNum>
  <w:abstractNum w:abstractNumId="1952460">
    <w:lvl>
      <w:numFmt w:val="bullet"/>
      <w:suff w:val="tab"/>
      <w:lvlText w:val="￮"/>
      <w:rPr>
        <w:color w:val="3370ff"/>
      </w:rPr>
    </w:lvl>
  </w:abstractNum>
  <w:abstractNum w:abstractNumId="1952461">
    <w:lvl>
      <w:numFmt w:val="bullet"/>
      <w:suff w:val="tab"/>
      <w:lvlText w:val="￮"/>
      <w:rPr>
        <w:color w:val="3370ff"/>
      </w:rPr>
    </w:lvl>
  </w:abstractNum>
  <w:abstractNum w:abstractNumId="1952462">
    <w:lvl>
      <w:numFmt w:val="bullet"/>
      <w:suff w:val="tab"/>
      <w:lvlText w:val="￮"/>
      <w:rPr>
        <w:color w:val="3370ff"/>
      </w:rPr>
    </w:lvl>
  </w:abstractNum>
  <w:abstractNum w:abstractNumId="1952463">
    <w:lvl>
      <w:numFmt w:val="bullet"/>
      <w:suff w:val="tab"/>
      <w:lvlText w:val="￮"/>
      <w:rPr>
        <w:color w:val="3370ff"/>
      </w:rPr>
    </w:lvl>
  </w:abstractNum>
  <w:abstractNum w:abstractNumId="1952464">
    <w:lvl>
      <w:numFmt w:val="bullet"/>
      <w:suff w:val="tab"/>
      <w:lvlText w:val="•"/>
      <w:rPr>
        <w:color w:val="3370ff"/>
      </w:rPr>
    </w:lvl>
  </w:abstractNum>
  <w:abstractNum w:abstractNumId="1952465">
    <w:lvl>
      <w:numFmt w:val="bullet"/>
      <w:suff w:val="tab"/>
      <w:lvlText w:val="•"/>
      <w:rPr>
        <w:color w:val="3370ff"/>
      </w:rPr>
    </w:lvl>
  </w:abstractNum>
  <w:abstractNum w:abstractNumId="1952466">
    <w:lvl>
      <w:numFmt w:val="bullet"/>
      <w:suff w:val="tab"/>
      <w:lvlText w:val="•"/>
      <w:rPr>
        <w:color w:val="3370ff"/>
      </w:rPr>
    </w:lvl>
  </w:abstractNum>
  <w:abstractNum w:abstractNumId="1952467">
    <w:lvl>
      <w:numFmt w:val="bullet"/>
      <w:suff w:val="tab"/>
      <w:lvlText w:val="•"/>
      <w:rPr>
        <w:color w:val="3370ff"/>
      </w:rPr>
    </w:lvl>
  </w:abstractNum>
  <w:abstractNum w:abstractNumId="1952468">
    <w:lvl>
      <w:numFmt w:val="bullet"/>
      <w:suff w:val="tab"/>
      <w:lvlText w:val="•"/>
      <w:rPr>
        <w:color w:val="3370ff"/>
      </w:rPr>
    </w:lvl>
  </w:abstractNum>
  <w:abstractNum w:abstractNumId="1952469">
    <w:lvl>
      <w:numFmt w:val="bullet"/>
      <w:suff w:val="tab"/>
      <w:lvlText w:val="•"/>
      <w:rPr>
        <w:color w:val="3370ff"/>
      </w:rPr>
    </w:lvl>
  </w:abstractNum>
  <w:abstractNum w:abstractNumId="1952470">
    <w:lvl>
      <w:numFmt w:val="bullet"/>
      <w:suff w:val="tab"/>
      <w:lvlText w:val="•"/>
      <w:rPr>
        <w:color w:val="3370ff"/>
      </w:rPr>
    </w:lvl>
  </w:abstractNum>
  <w:abstractNum w:abstractNumId="1952471">
    <w:lvl>
      <w:numFmt w:val="bullet"/>
      <w:suff w:val="tab"/>
      <w:lvlText w:val="•"/>
      <w:rPr>
        <w:color w:val="3370ff"/>
      </w:rPr>
    </w:lvl>
  </w:abstractNum>
  <w:abstractNum w:abstractNumId="1952472">
    <w:lvl>
      <w:numFmt w:val="bullet"/>
      <w:suff w:val="tab"/>
      <w:lvlText w:val="•"/>
      <w:rPr>
        <w:color w:val="3370ff"/>
      </w:rPr>
    </w:lvl>
  </w:abstractNum>
  <w:abstractNum w:abstractNumId="1952473">
    <w:lvl>
      <w:numFmt w:val="bullet"/>
      <w:suff w:val="tab"/>
      <w:lvlText w:val="•"/>
      <w:rPr>
        <w:color w:val="3370ff"/>
      </w:rPr>
    </w:lvl>
  </w:abstractNum>
  <w:abstractNum w:abstractNumId="1952474">
    <w:lvl>
      <w:numFmt w:val="bullet"/>
      <w:suff w:val="tab"/>
      <w:lvlText w:val="•"/>
      <w:rPr>
        <w:color w:val="3370ff"/>
      </w:rPr>
    </w:lvl>
  </w:abstractNum>
  <w:abstractNum w:abstractNumId="1952475">
    <w:lvl>
      <w:numFmt w:val="bullet"/>
      <w:suff w:val="tab"/>
      <w:lvlText w:val="•"/>
      <w:rPr>
        <w:color w:val="3370ff"/>
      </w:rPr>
    </w:lvl>
  </w:abstractNum>
  <w:abstractNum w:abstractNumId="1952476">
    <w:lvl>
      <w:numFmt w:val="bullet"/>
      <w:suff w:val="tab"/>
      <w:lvlText w:val="•"/>
      <w:rPr>
        <w:color w:val="3370ff"/>
      </w:rPr>
    </w:lvl>
  </w:abstractNum>
  <w:abstractNum w:abstractNumId="1952477">
    <w:lvl>
      <w:numFmt w:val="bullet"/>
      <w:suff w:val="tab"/>
      <w:lvlText w:val="•"/>
      <w:rPr>
        <w:color w:val="3370ff"/>
      </w:rPr>
    </w:lvl>
  </w:abstractNum>
  <w:abstractNum w:abstractNumId="1952478">
    <w:lvl>
      <w:numFmt w:val="bullet"/>
      <w:suff w:val="tab"/>
      <w:lvlText w:val="•"/>
      <w:rPr>
        <w:color w:val="3370ff"/>
      </w:rPr>
    </w:lvl>
  </w:abstractNum>
  <w:abstractNum w:abstractNumId="1952479">
    <w:lvl>
      <w:numFmt w:val="bullet"/>
      <w:suff w:val="tab"/>
      <w:lvlText w:val="•"/>
      <w:rPr>
        <w:color w:val="3370ff"/>
      </w:rPr>
    </w:lvl>
  </w:abstractNum>
  <w:abstractNum w:abstractNumId="1952480">
    <w:lvl>
      <w:numFmt w:val="bullet"/>
      <w:suff w:val="tab"/>
      <w:lvlText w:val="•"/>
      <w:rPr>
        <w:color w:val="3370ff"/>
      </w:rPr>
    </w:lvl>
  </w:abstractNum>
  <w:abstractNum w:abstractNumId="1952481">
    <w:lvl>
      <w:numFmt w:val="bullet"/>
      <w:suff w:val="tab"/>
      <w:lvlText w:val="•"/>
      <w:rPr>
        <w:color w:val="3370ff"/>
      </w:rPr>
    </w:lvl>
  </w:abstractNum>
  <w:abstractNum w:abstractNumId="1952482">
    <w:lvl>
      <w:numFmt w:val="bullet"/>
      <w:suff w:val="tab"/>
      <w:lvlText w:val="•"/>
      <w:rPr>
        <w:color w:val="3370ff"/>
      </w:rPr>
    </w:lvl>
  </w:abstractNum>
  <w:abstractNum w:abstractNumId="1952483">
    <w:lvl>
      <w:numFmt w:val="bullet"/>
      <w:suff w:val="tab"/>
      <w:lvlText w:val="•"/>
      <w:rPr>
        <w:color w:val="3370ff"/>
      </w:rPr>
    </w:lvl>
  </w:abstractNum>
  <w:abstractNum w:abstractNumId="1952484">
    <w:lvl>
      <w:numFmt w:val="bullet"/>
      <w:suff w:val="tab"/>
      <w:lvlText w:val="•"/>
      <w:rPr>
        <w:color w:val="3370ff"/>
      </w:rPr>
    </w:lvl>
  </w:abstractNum>
  <w:abstractNum w:abstractNumId="1952485">
    <w:lvl>
      <w:numFmt w:val="bullet"/>
      <w:suff w:val="tab"/>
      <w:lvlText w:val="•"/>
      <w:rPr>
        <w:color w:val="3370ff"/>
      </w:rPr>
    </w:lvl>
  </w:abstractNum>
  <w:abstractNum w:abstractNumId="1952486">
    <w:lvl>
      <w:numFmt w:val="bullet"/>
      <w:suff w:val="tab"/>
      <w:lvlText w:val="•"/>
      <w:rPr>
        <w:color w:val="3370ff"/>
      </w:rPr>
    </w:lvl>
  </w:abstractNum>
  <w:abstractNum w:abstractNumId="1952487">
    <w:lvl>
      <w:numFmt w:val="bullet"/>
      <w:suff w:val="tab"/>
      <w:lvlText w:val="•"/>
      <w:rPr>
        <w:color w:val="3370ff"/>
      </w:rPr>
    </w:lvl>
  </w:abstractNum>
  <w:abstractNum w:abstractNumId="1952488">
    <w:lvl>
      <w:numFmt w:val="bullet"/>
      <w:suff w:val="tab"/>
      <w:lvlText w:val="•"/>
      <w:rPr>
        <w:color w:val="3370ff"/>
      </w:rPr>
    </w:lvl>
  </w:abstractNum>
  <w:abstractNum w:abstractNumId="1952489">
    <w:lvl>
      <w:numFmt w:val="bullet"/>
      <w:suff w:val="tab"/>
      <w:lvlText w:val="•"/>
      <w:rPr>
        <w:color w:val="3370ff"/>
      </w:rPr>
    </w:lvl>
  </w:abstractNum>
  <w:abstractNum w:abstractNumId="1952490">
    <w:lvl>
      <w:numFmt w:val="bullet"/>
      <w:suff w:val="tab"/>
      <w:lvlText w:val="•"/>
      <w:rPr>
        <w:color w:val="3370ff"/>
      </w:rPr>
    </w:lvl>
  </w:abstractNum>
  <w:abstractNum w:abstractNumId="1952491">
    <w:lvl>
      <w:numFmt w:val="bullet"/>
      <w:suff w:val="tab"/>
      <w:lvlText w:val="•"/>
      <w:rPr>
        <w:color w:val="3370ff"/>
      </w:rPr>
    </w:lvl>
  </w:abstractNum>
  <w:abstractNum w:abstractNumId="1952492">
    <w:lvl>
      <w:numFmt w:val="bullet"/>
      <w:suff w:val="tab"/>
      <w:lvlText w:val="•"/>
      <w:rPr>
        <w:color w:val="3370ff"/>
      </w:rPr>
    </w:lvl>
  </w:abstractNum>
  <w:abstractNum w:abstractNumId="1952493">
    <w:lvl>
      <w:numFmt w:val="bullet"/>
      <w:suff w:val="tab"/>
      <w:lvlText w:val="•"/>
      <w:rPr>
        <w:color w:val="3370ff"/>
      </w:rPr>
    </w:lvl>
  </w:abstractNum>
  <w:abstractNum w:abstractNumId="1952494">
    <w:lvl>
      <w:numFmt w:val="bullet"/>
      <w:suff w:val="tab"/>
      <w:lvlText w:val="•"/>
      <w:rPr>
        <w:color w:val="3370ff"/>
      </w:rPr>
    </w:lvl>
  </w:abstractNum>
  <w:abstractNum w:abstractNumId="1952495">
    <w:lvl>
      <w:numFmt w:val="bullet"/>
      <w:suff w:val="tab"/>
      <w:lvlText w:val="•"/>
      <w:rPr>
        <w:color w:val="3370ff"/>
      </w:rPr>
    </w:lvl>
  </w:abstractNum>
  <w:abstractNum w:abstractNumId="1952496">
    <w:lvl>
      <w:numFmt w:val="bullet"/>
      <w:suff w:val="tab"/>
      <w:lvlText w:val="•"/>
      <w:rPr>
        <w:color w:val="3370ff"/>
      </w:rPr>
    </w:lvl>
  </w:abstractNum>
  <w:abstractNum w:abstractNumId="1952497">
    <w:lvl>
      <w:numFmt w:val="bullet"/>
      <w:suff w:val="tab"/>
      <w:lvlText w:val="•"/>
      <w:rPr>
        <w:color w:val="3370ff"/>
      </w:rPr>
    </w:lvl>
  </w:abstractNum>
  <w:abstractNum w:abstractNumId="1952498">
    <w:lvl>
      <w:numFmt w:val="bullet"/>
      <w:suff w:val="tab"/>
      <w:lvlText w:val="•"/>
      <w:rPr>
        <w:color w:val="3370ff"/>
      </w:rPr>
    </w:lvl>
  </w:abstractNum>
  <w:abstractNum w:abstractNumId="1952499">
    <w:lvl>
      <w:numFmt w:val="bullet"/>
      <w:suff w:val="tab"/>
      <w:lvlText w:val="•"/>
      <w:rPr>
        <w:color w:val="3370ff"/>
      </w:rPr>
    </w:lvl>
  </w:abstractNum>
  <w:abstractNum w:abstractNumId="1952500">
    <w:lvl>
      <w:numFmt w:val="bullet"/>
      <w:suff w:val="tab"/>
      <w:lvlText w:val="•"/>
      <w:rPr>
        <w:color w:val="3370ff"/>
      </w:rPr>
    </w:lvl>
  </w:abstractNum>
  <w:abstractNum w:abstractNumId="1952501">
    <w:lvl>
      <w:numFmt w:val="bullet"/>
      <w:suff w:val="tab"/>
      <w:lvlText w:val="•"/>
      <w:rPr>
        <w:color w:val="3370ff"/>
      </w:rPr>
    </w:lvl>
  </w:abstractNum>
  <w:abstractNum w:abstractNumId="1952502">
    <w:lvl>
      <w:numFmt w:val="bullet"/>
      <w:suff w:val="tab"/>
      <w:lvlText w:val="•"/>
      <w:rPr>
        <w:color w:val="3370ff"/>
      </w:rPr>
    </w:lvl>
  </w:abstractNum>
  <w:abstractNum w:abstractNumId="1952503">
    <w:lvl>
      <w:numFmt w:val="bullet"/>
      <w:suff w:val="tab"/>
      <w:lvlText w:val="•"/>
      <w:rPr>
        <w:color w:val="3370ff"/>
      </w:rPr>
    </w:lvl>
  </w:abstractNum>
  <w:abstractNum w:abstractNumId="1952504">
    <w:lvl>
      <w:numFmt w:val="bullet"/>
      <w:suff w:val="tab"/>
      <w:lvlText w:val="•"/>
      <w:rPr>
        <w:color w:val="3370ff"/>
      </w:rPr>
    </w:lvl>
  </w:abstractNum>
  <w:abstractNum w:abstractNumId="1952505">
    <w:lvl>
      <w:numFmt w:val="bullet"/>
      <w:suff w:val="tab"/>
      <w:lvlText w:val="•"/>
      <w:rPr>
        <w:color w:val="3370ff"/>
      </w:rPr>
    </w:lvl>
  </w:abstractNum>
  <w:abstractNum w:abstractNumId="1952506">
    <w:lvl>
      <w:numFmt w:val="bullet"/>
      <w:suff w:val="tab"/>
      <w:lvlText w:val="•"/>
      <w:rPr>
        <w:color w:val="3370ff"/>
      </w:rPr>
    </w:lvl>
  </w:abstractNum>
  <w:abstractNum w:abstractNumId="1952507">
    <w:lvl>
      <w:numFmt w:val="bullet"/>
      <w:suff w:val="tab"/>
      <w:lvlText w:val="•"/>
      <w:rPr>
        <w:color w:val="3370ff"/>
      </w:rPr>
    </w:lvl>
  </w:abstractNum>
  <w:abstractNum w:abstractNumId="1952508">
    <w:lvl>
      <w:numFmt w:val="bullet"/>
      <w:suff w:val="tab"/>
      <w:lvlText w:val="•"/>
      <w:rPr>
        <w:color w:val="3370ff"/>
      </w:rPr>
    </w:lvl>
  </w:abstractNum>
  <w:abstractNum w:abstractNumId="1952509">
    <w:lvl>
      <w:numFmt w:val="bullet"/>
      <w:suff w:val="tab"/>
      <w:lvlText w:val="•"/>
      <w:rPr>
        <w:color w:val="3370ff"/>
      </w:rPr>
    </w:lvl>
  </w:abstractNum>
  <w:abstractNum w:abstractNumId="1952510">
    <w:lvl>
      <w:start w:val="1"/>
      <w:numFmt w:val="decimal"/>
      <w:suff w:val="tab"/>
      <w:lvlText w:val="%1."/>
      <w:rPr>
        <w:color w:val="3370ff"/>
      </w:rPr>
    </w:lvl>
  </w:abstractNum>
  <w:abstractNum w:abstractNumId="1952511">
    <w:lvl>
      <w:start w:val="2"/>
      <w:numFmt w:val="decimal"/>
      <w:suff w:val="tab"/>
      <w:lvlText w:val="%1."/>
      <w:rPr>
        <w:color w:val="3370ff"/>
      </w:rPr>
    </w:lvl>
  </w:abstractNum>
  <w:abstractNum w:abstractNumId="1952512">
    <w:lvl>
      <w:start w:val="3"/>
      <w:numFmt w:val="decimal"/>
      <w:suff w:val="tab"/>
      <w:lvlText w:val="%1."/>
      <w:rPr>
        <w:color w:val="3370ff"/>
      </w:rPr>
    </w:lvl>
  </w:abstractNum>
  <w:abstractNum w:abstractNumId="1952513">
    <w:lvl>
      <w:start w:val="4"/>
      <w:numFmt w:val="decimal"/>
      <w:suff w:val="tab"/>
      <w:lvlText w:val="%1."/>
      <w:rPr>
        <w:color w:val="3370ff"/>
      </w:rPr>
    </w:lvl>
  </w:abstractNum>
  <w:abstractNum w:abstractNumId="1952514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952404"/>
  </w:num>
  <w:num w:numId="2">
    <w:abstractNumId w:val="1952405"/>
  </w:num>
  <w:num w:numId="3">
    <w:abstractNumId w:val="1952406"/>
  </w:num>
  <w:num w:numId="4">
    <w:abstractNumId w:val="1952407"/>
  </w:num>
  <w:num w:numId="5">
    <w:abstractNumId w:val="1952408"/>
  </w:num>
  <w:num w:numId="6">
    <w:abstractNumId w:val="1952409"/>
  </w:num>
  <w:num w:numId="7">
    <w:abstractNumId w:val="1952410"/>
  </w:num>
  <w:num w:numId="8">
    <w:abstractNumId w:val="1952411"/>
  </w:num>
  <w:num w:numId="9">
    <w:abstractNumId w:val="1952412"/>
  </w:num>
  <w:num w:numId="10">
    <w:abstractNumId w:val="1952413"/>
  </w:num>
  <w:num w:numId="11">
    <w:abstractNumId w:val="1952414"/>
  </w:num>
  <w:num w:numId="12">
    <w:abstractNumId w:val="1952415"/>
  </w:num>
  <w:num w:numId="13">
    <w:abstractNumId w:val="1952416"/>
  </w:num>
  <w:num w:numId="14">
    <w:abstractNumId w:val="1952417"/>
  </w:num>
  <w:num w:numId="15">
    <w:abstractNumId w:val="1952418"/>
  </w:num>
  <w:num w:numId="16">
    <w:abstractNumId w:val="1952419"/>
  </w:num>
  <w:num w:numId="17">
    <w:abstractNumId w:val="1952420"/>
  </w:num>
  <w:num w:numId="18">
    <w:abstractNumId w:val="1952421"/>
  </w:num>
  <w:num w:numId="19">
    <w:abstractNumId w:val="1952422"/>
  </w:num>
  <w:num w:numId="20">
    <w:abstractNumId w:val="1952423"/>
  </w:num>
  <w:num w:numId="21">
    <w:abstractNumId w:val="1952424"/>
  </w:num>
  <w:num w:numId="22">
    <w:abstractNumId w:val="1952425"/>
  </w:num>
  <w:num w:numId="23">
    <w:abstractNumId w:val="1952426"/>
  </w:num>
  <w:num w:numId="24">
    <w:abstractNumId w:val="1952427"/>
  </w:num>
  <w:num w:numId="25">
    <w:abstractNumId w:val="1952428"/>
  </w:num>
  <w:num w:numId="26">
    <w:abstractNumId w:val="1952429"/>
  </w:num>
  <w:num w:numId="27">
    <w:abstractNumId w:val="1952430"/>
  </w:num>
  <w:num w:numId="28">
    <w:abstractNumId w:val="1952431"/>
  </w:num>
  <w:num w:numId="29">
    <w:abstractNumId w:val="1952432"/>
  </w:num>
  <w:num w:numId="30">
    <w:abstractNumId w:val="1952433"/>
  </w:num>
  <w:num w:numId="31">
    <w:abstractNumId w:val="1952434"/>
  </w:num>
  <w:num w:numId="32">
    <w:abstractNumId w:val="1952435"/>
  </w:num>
  <w:num w:numId="33">
    <w:abstractNumId w:val="1952436"/>
  </w:num>
  <w:num w:numId="34">
    <w:abstractNumId w:val="1952437"/>
  </w:num>
  <w:num w:numId="35">
    <w:abstractNumId w:val="1952438"/>
  </w:num>
  <w:num w:numId="36">
    <w:abstractNumId w:val="1952439"/>
  </w:num>
  <w:num w:numId="37">
    <w:abstractNumId w:val="1952440"/>
  </w:num>
  <w:num w:numId="38">
    <w:abstractNumId w:val="1952441"/>
  </w:num>
  <w:num w:numId="39">
    <w:abstractNumId w:val="1952442"/>
  </w:num>
  <w:num w:numId="40">
    <w:abstractNumId w:val="1952443"/>
  </w:num>
  <w:num w:numId="41">
    <w:abstractNumId w:val="1952444"/>
  </w:num>
  <w:num w:numId="42">
    <w:abstractNumId w:val="1952445"/>
  </w:num>
  <w:num w:numId="43">
    <w:abstractNumId w:val="1952446"/>
  </w:num>
  <w:num w:numId="44">
    <w:abstractNumId w:val="1952447"/>
  </w:num>
  <w:num w:numId="45">
    <w:abstractNumId w:val="1952448"/>
  </w:num>
  <w:num w:numId="46">
    <w:abstractNumId w:val="1952449"/>
  </w:num>
  <w:num w:numId="47">
    <w:abstractNumId w:val="1952450"/>
  </w:num>
  <w:num w:numId="48">
    <w:abstractNumId w:val="1952451"/>
  </w:num>
  <w:num w:numId="49">
    <w:abstractNumId w:val="1952452"/>
  </w:num>
  <w:num w:numId="50">
    <w:abstractNumId w:val="1952453"/>
  </w:num>
  <w:num w:numId="51">
    <w:abstractNumId w:val="1952454"/>
  </w:num>
  <w:num w:numId="52">
    <w:abstractNumId w:val="1952455"/>
  </w:num>
  <w:num w:numId="53">
    <w:abstractNumId w:val="1952456"/>
  </w:num>
  <w:num w:numId="54">
    <w:abstractNumId w:val="1952457"/>
  </w:num>
  <w:num w:numId="55">
    <w:abstractNumId w:val="1952458"/>
  </w:num>
  <w:num w:numId="56">
    <w:abstractNumId w:val="1952459"/>
  </w:num>
  <w:num w:numId="57">
    <w:abstractNumId w:val="1952460"/>
  </w:num>
  <w:num w:numId="58">
    <w:abstractNumId w:val="1952461"/>
  </w:num>
  <w:num w:numId="59">
    <w:abstractNumId w:val="1952462"/>
  </w:num>
  <w:num w:numId="60">
    <w:abstractNumId w:val="1952463"/>
  </w:num>
  <w:num w:numId="61">
    <w:abstractNumId w:val="1952464"/>
  </w:num>
  <w:num w:numId="62">
    <w:abstractNumId w:val="1952465"/>
  </w:num>
  <w:num w:numId="63">
    <w:abstractNumId w:val="1952466"/>
  </w:num>
  <w:num w:numId="64">
    <w:abstractNumId w:val="1952467"/>
  </w:num>
  <w:num w:numId="65">
    <w:abstractNumId w:val="1952468"/>
  </w:num>
  <w:num w:numId="66">
    <w:abstractNumId w:val="1952469"/>
  </w:num>
  <w:num w:numId="67">
    <w:abstractNumId w:val="1952470"/>
  </w:num>
  <w:num w:numId="68">
    <w:abstractNumId w:val="1952471"/>
  </w:num>
  <w:num w:numId="69">
    <w:abstractNumId w:val="1952472"/>
  </w:num>
  <w:num w:numId="70">
    <w:abstractNumId w:val="1952473"/>
  </w:num>
  <w:num w:numId="71">
    <w:abstractNumId w:val="1952474"/>
  </w:num>
  <w:num w:numId="72">
    <w:abstractNumId w:val="1952475"/>
  </w:num>
  <w:num w:numId="73">
    <w:abstractNumId w:val="1952476"/>
  </w:num>
  <w:num w:numId="74">
    <w:abstractNumId w:val="1952477"/>
  </w:num>
  <w:num w:numId="75">
    <w:abstractNumId w:val="1952478"/>
  </w:num>
  <w:num w:numId="76">
    <w:abstractNumId w:val="1952479"/>
  </w:num>
  <w:num w:numId="77">
    <w:abstractNumId w:val="1952480"/>
  </w:num>
  <w:num w:numId="78">
    <w:abstractNumId w:val="1952481"/>
  </w:num>
  <w:num w:numId="79">
    <w:abstractNumId w:val="1952482"/>
  </w:num>
  <w:num w:numId="80">
    <w:abstractNumId w:val="1952483"/>
  </w:num>
  <w:num w:numId="81">
    <w:abstractNumId w:val="1952484"/>
  </w:num>
  <w:num w:numId="82">
    <w:abstractNumId w:val="1952485"/>
  </w:num>
  <w:num w:numId="83">
    <w:abstractNumId w:val="1952486"/>
  </w:num>
  <w:num w:numId="84">
    <w:abstractNumId w:val="1952487"/>
  </w:num>
  <w:num w:numId="85">
    <w:abstractNumId w:val="1952488"/>
  </w:num>
  <w:num w:numId="86">
    <w:abstractNumId w:val="1952489"/>
  </w:num>
  <w:num w:numId="87">
    <w:abstractNumId w:val="1952490"/>
  </w:num>
  <w:num w:numId="88">
    <w:abstractNumId w:val="1952491"/>
  </w:num>
  <w:num w:numId="89">
    <w:abstractNumId w:val="1952492"/>
  </w:num>
  <w:num w:numId="90">
    <w:abstractNumId w:val="1952493"/>
  </w:num>
  <w:num w:numId="91">
    <w:abstractNumId w:val="1952494"/>
  </w:num>
  <w:num w:numId="92">
    <w:abstractNumId w:val="1952495"/>
  </w:num>
  <w:num w:numId="93">
    <w:abstractNumId w:val="1952496"/>
  </w:num>
  <w:num w:numId="94">
    <w:abstractNumId w:val="1952497"/>
  </w:num>
  <w:num w:numId="95">
    <w:abstractNumId w:val="1952498"/>
  </w:num>
  <w:num w:numId="96">
    <w:abstractNumId w:val="1952499"/>
  </w:num>
  <w:num w:numId="97">
    <w:abstractNumId w:val="1952500"/>
  </w:num>
  <w:num w:numId="98">
    <w:abstractNumId w:val="1952501"/>
  </w:num>
  <w:num w:numId="99">
    <w:abstractNumId w:val="1952502"/>
  </w:num>
  <w:num w:numId="100">
    <w:abstractNumId w:val="1952503"/>
  </w:num>
  <w:num w:numId="101">
    <w:abstractNumId w:val="1952504"/>
  </w:num>
  <w:num w:numId="102">
    <w:abstractNumId w:val="1952505"/>
  </w:num>
  <w:num w:numId="103">
    <w:abstractNumId w:val="1952506"/>
  </w:num>
  <w:num w:numId="104">
    <w:abstractNumId w:val="1952507"/>
  </w:num>
  <w:num w:numId="105">
    <w:abstractNumId w:val="1952508"/>
  </w:num>
  <w:num w:numId="106">
    <w:abstractNumId w:val="1952509"/>
  </w:num>
  <w:num w:numId="107">
    <w:abstractNumId w:val="1952510"/>
  </w:num>
  <w:num w:numId="108">
    <w:abstractNumId w:val="1952511"/>
  </w:num>
  <w:num w:numId="109">
    <w:abstractNumId w:val="1952512"/>
  </w:num>
  <w:num w:numId="110">
    <w:abstractNumId w:val="1952513"/>
  </w:num>
  <w:num w:numId="111">
    <w:abstractNumId w:val="19525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2026-10-08T12:36:56Z</dcterms:created>
  <dc:creator>Apache POI</dc:creator>
</cp:coreProperties>
</file>