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方正小标宋_GBK" w:eastAsia="方正小标宋_GBK"/>
          <w:sz w:val="36"/>
          <w:szCs w:val="36"/>
        </w:rPr>
        <w:instrText xml:space="preserve">ADDIN CNKISM.UserStyle</w:instrText>
      </w:r>
      <w:r>
        <w:rPr>
          <w:rFonts w:ascii="方正小标宋_GBK" w:eastAsia="方正小标宋_GBK"/>
          <w:sz w:val="36"/>
          <w:szCs w:val="36"/>
        </w:rPr>
        <w:fldChar w:fldCharType="end"/>
      </w:r>
      <w:r>
        <w:rPr>
          <w:rFonts w:hint="eastAsia" w:ascii="方正小标宋_GBK" w:eastAsia="方正小标宋_GBK"/>
          <w:sz w:val="36"/>
          <w:szCs w:val="36"/>
        </w:rPr>
        <w:t>重庆第二师范学院全日制本科生毕业论文</w:t>
      </w:r>
    </w:p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成绩评定总表</w:t>
      </w:r>
    </w:p>
    <w:p>
      <w:pPr>
        <w:spacing w:line="360" w:lineRule="auto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  外国语言文学 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英语（师范）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2015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级</w:t>
      </w:r>
    </w:p>
    <w:tbl>
      <w:tblPr>
        <w:tblStyle w:val="4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朱康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1510404124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Analysis of Narrative Strategies in </w:t>
            </w:r>
            <w:r>
              <w:rPr>
                <w:i/>
                <w:sz w:val="24"/>
              </w:rPr>
              <w:t>Alice in Wonderland</w:t>
            </w:r>
            <w:r>
              <w:rPr>
                <w:sz w:val="24"/>
              </w:rPr>
              <w:t xml:space="preserve"> from the Perspective of Magical Realism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李佳</w:t>
            </w:r>
          </w:p>
        </w:tc>
        <w:tc>
          <w:tcPr>
            <w:tcW w:w="7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副教授</w:t>
            </w:r>
          </w:p>
        </w:tc>
        <w:tc>
          <w:tcPr>
            <w:tcW w:w="126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外国语言文学学院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u w:val="single"/>
              </w:rPr>
              <w:t>2018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　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11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　</w:t>
            </w:r>
            <w:r>
              <w:rPr>
                <w:rFonts w:hint="eastAsia" w:ascii="宋体" w:hAnsi="宋体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hint="eastAsia" w:ascii="宋体" w:hAnsi="宋体"/>
                <w:sz w:val="24"/>
              </w:rPr>
              <w:t xml:space="preserve"> 16</w:t>
            </w:r>
            <w:r>
              <w:rPr>
                <w:rFonts w:ascii="宋体" w:hAnsi="宋体"/>
                <w:sz w:val="24"/>
              </w:rPr>
              <w:t xml:space="preserve">   周。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1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课题任务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(张)；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1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答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>
            <w:pPr>
              <w:spacing w:line="48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该文章主要从魔幻现实主义角度论述了《爱丽丝仙游记》中的叙事策略，该生对魔幻现实主义文学写作特点基本掌握正确。论文框架结构基本清晰，层次安排基本恰当，逻辑衔接基本合理、文学理论知识在文本分析中运用正确。在答辩过程中，该生能有针对性的回答答辩教师提出的疑问，回答问题能切入要点。但是论文写作规范需进一步完善，部分内容需要做适当调整。</w:t>
            </w:r>
          </w:p>
          <w:p>
            <w:pPr>
              <w:spacing w:line="48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针对该生在论文答辩表现和文章整体结构情况，经答辩小组讨论决定，一致同意该生通过论文答辩。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698" w:type="dxa"/>
            <w:vMerge w:val="continue"/>
            <w:vAlign w:val="center"/>
          </w:tcPr>
          <w:p>
            <w:pPr>
              <w:ind w:firstLine="5250" w:firstLineChars="2500"/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生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1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996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2396"/>
    <w:rsid w:val="00043D0A"/>
    <w:rsid w:val="0014084A"/>
    <w:rsid w:val="00191508"/>
    <w:rsid w:val="001B22BF"/>
    <w:rsid w:val="00202516"/>
    <w:rsid w:val="00242494"/>
    <w:rsid w:val="002676E0"/>
    <w:rsid w:val="0028368B"/>
    <w:rsid w:val="002D5299"/>
    <w:rsid w:val="00310902"/>
    <w:rsid w:val="00325E66"/>
    <w:rsid w:val="0037283D"/>
    <w:rsid w:val="00384E42"/>
    <w:rsid w:val="003D03E7"/>
    <w:rsid w:val="004575A7"/>
    <w:rsid w:val="006B7A38"/>
    <w:rsid w:val="00713C11"/>
    <w:rsid w:val="008D0A58"/>
    <w:rsid w:val="009156F7"/>
    <w:rsid w:val="00937DA3"/>
    <w:rsid w:val="009C5468"/>
    <w:rsid w:val="00A70512"/>
    <w:rsid w:val="00B05BB9"/>
    <w:rsid w:val="00B65B09"/>
    <w:rsid w:val="00C0549B"/>
    <w:rsid w:val="00DB569A"/>
    <w:rsid w:val="00DC6F41"/>
    <w:rsid w:val="0C3F2379"/>
    <w:rsid w:val="2AA20637"/>
    <w:rsid w:val="3A30425C"/>
    <w:rsid w:val="46CE0DAC"/>
    <w:rsid w:val="53100D13"/>
    <w:rsid w:val="6EB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85</Words>
  <Characters>490</Characters>
  <Lines>4</Lines>
  <Paragraphs>1</Paragraphs>
  <TotalTime>3</TotalTime>
  <ScaleCrop>false</ScaleCrop>
  <LinksUpToDate>false</LinksUpToDate>
  <CharactersWithSpaces>574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2019-05-21T15:01:00Z</dcterms:created>
  <dc:creator>教务处</dc:creator>
  <cp:lastModifiedBy>Irene</cp:lastModifiedBy>
  <dcterms:modified xsi:type="dcterms:W3CDTF">2019-05-26T11:20:11Z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