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D8F00" w14:textId="77777777" w:rsidR="006F3B9F" w:rsidRDefault="006714C2">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65D3EC88" w14:textId="77777777" w:rsidR="006F3B9F" w:rsidRDefault="006714C2">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0E260F13" w14:textId="77777777" w:rsidR="006F3B9F" w:rsidRDefault="006714C2">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pPr w:leftFromText="180" w:rightFromText="180" w:vertAnchor="text" w:horzAnchor="margin" w:tblpY="1"/>
        <w:tblOverlap w:val="never"/>
        <w:tblW w:w="87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6F3B9F" w14:paraId="52ED3A94" w14:textId="77777777" w:rsidTr="00431A8E">
        <w:trPr>
          <w:trHeight w:val="939"/>
        </w:trPr>
        <w:tc>
          <w:tcPr>
            <w:tcW w:w="1141" w:type="dxa"/>
            <w:vAlign w:val="center"/>
          </w:tcPr>
          <w:p w14:paraId="651D146E" w14:textId="77777777" w:rsidR="006F3B9F" w:rsidRDefault="006714C2" w:rsidP="00431A8E">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27A5B992" w14:textId="77777777" w:rsidR="00227C29" w:rsidRPr="00227C29" w:rsidRDefault="006714C2" w:rsidP="00431A8E">
            <w:pPr>
              <w:widowControl/>
              <w:spacing w:line="380" w:lineRule="exact"/>
              <w:rPr>
                <w:i/>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227C29">
              <w:rPr>
                <w:rFonts w:hint="eastAsia"/>
                <w:i/>
                <w:sz w:val="24"/>
              </w:rPr>
              <w:t>Writing Technical Documents</w:t>
            </w:r>
          </w:p>
        </w:tc>
        <w:tc>
          <w:tcPr>
            <w:tcW w:w="1134" w:type="dxa"/>
            <w:vAlign w:val="center"/>
          </w:tcPr>
          <w:p w14:paraId="1BCCE850" w14:textId="77777777" w:rsidR="006F3B9F" w:rsidRDefault="006714C2" w:rsidP="00431A8E">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1EF90979" w14:textId="77777777" w:rsidR="006F3B9F" w:rsidRPr="00810D80" w:rsidRDefault="00810D80" w:rsidP="00431A8E">
            <w:pPr>
              <w:widowControl/>
              <w:spacing w:line="380" w:lineRule="exact"/>
              <w:jc w:val="center"/>
              <w:rPr>
                <w:w w:val="80"/>
                <w:sz w:val="24"/>
              </w:rPr>
            </w:pPr>
            <w:r w:rsidRPr="00810D80">
              <w:rPr>
                <w:w w:val="80"/>
                <w:sz w:val="24"/>
              </w:rPr>
              <w:t>2019.</w:t>
            </w:r>
            <w:r w:rsidR="00431A8E">
              <w:rPr>
                <w:rFonts w:hint="eastAsia"/>
                <w:w w:val="80"/>
                <w:sz w:val="24"/>
              </w:rPr>
              <w:t>12.07</w:t>
            </w:r>
          </w:p>
        </w:tc>
      </w:tr>
      <w:tr w:rsidR="006F3B9F" w14:paraId="27921043" w14:textId="77777777" w:rsidTr="00431A8E">
        <w:trPr>
          <w:trHeight w:val="630"/>
        </w:trPr>
        <w:tc>
          <w:tcPr>
            <w:tcW w:w="1141" w:type="dxa"/>
            <w:vAlign w:val="center"/>
          </w:tcPr>
          <w:p w14:paraId="71ED0E83" w14:textId="77777777" w:rsidR="006F3B9F" w:rsidRDefault="006714C2" w:rsidP="00431A8E">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2E52B41F" w14:textId="77777777" w:rsidR="006F3B9F" w:rsidRPr="00852562" w:rsidRDefault="00852562" w:rsidP="00431A8E">
            <w:pPr>
              <w:spacing w:line="380" w:lineRule="exact"/>
              <w:jc w:val="center"/>
              <w:rPr>
                <w:w w:val="80"/>
                <w:sz w:val="24"/>
              </w:rPr>
            </w:pPr>
            <w:r w:rsidRPr="00852562">
              <w:rPr>
                <w:w w:val="80"/>
                <w:sz w:val="24"/>
              </w:rPr>
              <w:t>1610403139</w:t>
            </w:r>
          </w:p>
        </w:tc>
        <w:tc>
          <w:tcPr>
            <w:tcW w:w="992" w:type="dxa"/>
            <w:vAlign w:val="center"/>
          </w:tcPr>
          <w:p w14:paraId="35D4DEE8" w14:textId="77777777" w:rsidR="006F3B9F" w:rsidRDefault="006714C2" w:rsidP="00431A8E">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4278355C" w14:textId="77777777" w:rsidR="006F3B9F" w:rsidRDefault="00852562" w:rsidP="00431A8E">
            <w:pPr>
              <w:spacing w:line="380" w:lineRule="exact"/>
              <w:jc w:val="center"/>
              <w:rPr>
                <w:rFonts w:ascii="宋体" w:hAnsi="宋体"/>
                <w:w w:val="80"/>
                <w:sz w:val="24"/>
              </w:rPr>
            </w:pPr>
            <w:r>
              <w:rPr>
                <w:rFonts w:ascii="宋体" w:hAnsi="宋体"/>
                <w:w w:val="80"/>
                <w:sz w:val="24"/>
              </w:rPr>
              <w:t>陈妍伊</w:t>
            </w:r>
          </w:p>
        </w:tc>
        <w:tc>
          <w:tcPr>
            <w:tcW w:w="1134" w:type="dxa"/>
            <w:vAlign w:val="center"/>
          </w:tcPr>
          <w:p w14:paraId="18A3E46A" w14:textId="77777777" w:rsidR="006F3B9F" w:rsidRDefault="006714C2" w:rsidP="00431A8E">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627E6FC0" w14:textId="77777777" w:rsidR="006F3B9F" w:rsidRDefault="00852562" w:rsidP="00431A8E">
            <w:pPr>
              <w:spacing w:line="380" w:lineRule="exact"/>
              <w:jc w:val="center"/>
              <w:rPr>
                <w:rFonts w:ascii="宋体" w:hAnsi="宋体"/>
                <w:w w:val="80"/>
                <w:sz w:val="24"/>
              </w:rPr>
            </w:pPr>
            <w:r>
              <w:rPr>
                <w:rFonts w:ascii="宋体" w:hAnsi="宋体"/>
                <w:w w:val="80"/>
                <w:sz w:val="24"/>
              </w:rPr>
              <w:t>李亚星</w:t>
            </w:r>
          </w:p>
        </w:tc>
      </w:tr>
      <w:tr w:rsidR="006F3B9F" w14:paraId="2E434319" w14:textId="77777777" w:rsidTr="00431A8E">
        <w:trPr>
          <w:trHeight w:val="1905"/>
        </w:trPr>
        <w:tc>
          <w:tcPr>
            <w:tcW w:w="8789" w:type="dxa"/>
            <w:gridSpan w:val="6"/>
          </w:tcPr>
          <w:p w14:paraId="2986A951" w14:textId="77777777" w:rsidR="006F3B9F" w:rsidRDefault="006714C2" w:rsidP="00431A8E">
            <w:pPr>
              <w:spacing w:line="336" w:lineRule="auto"/>
              <w:rPr>
                <w:rFonts w:ascii="宋体" w:hAnsi="宋体"/>
                <w:sz w:val="24"/>
              </w:rPr>
            </w:pPr>
            <w:r>
              <w:rPr>
                <w:b/>
                <w:bCs/>
                <w:sz w:val="24"/>
              </w:rPr>
              <w:t>Background of t</w:t>
            </w:r>
            <w:commentRangeStart w:id="0"/>
            <w:r>
              <w:rPr>
                <w:b/>
                <w:bCs/>
                <w:sz w:val="24"/>
              </w:rPr>
              <w:t xml:space="preserve">he </w:t>
            </w:r>
            <w:r>
              <w:rPr>
                <w:rFonts w:hint="eastAsia"/>
                <w:b/>
                <w:bCs/>
                <w:sz w:val="24"/>
              </w:rPr>
              <w:t>translation</w:t>
            </w:r>
            <w:commentRangeEnd w:id="0"/>
            <w:r w:rsidR="00E744B3">
              <w:rPr>
                <w:rStyle w:val="ae"/>
              </w:rPr>
              <w:commentReference w:id="0"/>
            </w:r>
          </w:p>
          <w:p w14:paraId="2E1A4D23" w14:textId="77777777" w:rsidR="006F3B9F" w:rsidRDefault="0006313B" w:rsidP="00431A8E">
            <w:pPr>
              <w:spacing w:line="360" w:lineRule="auto"/>
              <w:ind w:firstLineChars="200" w:firstLine="420"/>
              <w:rPr>
                <w:sz w:val="24"/>
              </w:rPr>
            </w:pPr>
            <w:r>
              <w:t xml:space="preserve"> </w:t>
            </w:r>
            <w:commentRangeStart w:id="1"/>
            <w:r w:rsidR="00DF6444" w:rsidRPr="00DF6444">
              <w:t>Technical writing is the writing of technical communication content that can be applied to a variety of technologies and areas of expertise such as computer hardware and software, engineering, chemistry, aerospace engineering, robotics, finance, medicine, consumer electronics, and biotechnology.</w:t>
            </w:r>
            <w:r w:rsidR="00DF6444">
              <w:rPr>
                <w:rFonts w:hint="eastAsia"/>
              </w:rPr>
              <w:t xml:space="preserve"> </w:t>
            </w:r>
            <w:r w:rsidRPr="0006313B">
              <w:rPr>
                <w:sz w:val="24"/>
              </w:rPr>
              <w:t>Technical writing is done by technical writers (or technical writers) and is a process of writing and sharing information in a professional setting. The first task of a technical writer is to convey information (usually complex information) to another person or to the other party in the most clear and effective way. Analyzing information and presenting information in a format that is easy to read and understand is one of their main tasks.</w:t>
            </w:r>
            <w:r>
              <w:rPr>
                <w:rFonts w:hint="eastAsia"/>
                <w:sz w:val="24"/>
              </w:rPr>
              <w:t xml:space="preserve"> </w:t>
            </w:r>
            <w:r w:rsidR="00280235" w:rsidRPr="00280235">
              <w:rPr>
                <w:sz w:val="24"/>
              </w:rPr>
              <w:t>This article is taken from the third part of</w:t>
            </w:r>
            <w:r w:rsidR="00A00107">
              <w:rPr>
                <w:rFonts w:hint="eastAsia"/>
                <w:sz w:val="24"/>
              </w:rPr>
              <w:t xml:space="preserve"> </w:t>
            </w:r>
            <w:r w:rsidR="00A00107" w:rsidRPr="00A00107">
              <w:rPr>
                <w:rFonts w:hint="eastAsia"/>
                <w:i/>
                <w:sz w:val="24"/>
              </w:rPr>
              <w:t>Technical Communication</w:t>
            </w:r>
            <w:r>
              <w:rPr>
                <w:rFonts w:hint="eastAsia"/>
                <w:i/>
                <w:sz w:val="24"/>
              </w:rPr>
              <w:t xml:space="preserve">, </w:t>
            </w:r>
            <w:r w:rsidRPr="00A92EFA">
              <w:rPr>
                <w:sz w:val="24"/>
              </w:rPr>
              <w:t>mainly describ</w:t>
            </w:r>
            <w:r w:rsidRPr="00A92EFA">
              <w:rPr>
                <w:rFonts w:hint="eastAsia"/>
                <w:sz w:val="24"/>
              </w:rPr>
              <w:t>ing</w:t>
            </w:r>
            <w:r w:rsidRPr="00A92EFA">
              <w:rPr>
                <w:sz w:val="24"/>
              </w:rPr>
              <w:t xml:space="preserve"> how to write technical documents</w:t>
            </w:r>
            <w:r w:rsidR="00280235" w:rsidRPr="00A92EFA">
              <w:rPr>
                <w:sz w:val="24"/>
              </w:rPr>
              <w:t>.</w:t>
            </w:r>
            <w:r w:rsidR="00280235" w:rsidRPr="00280235">
              <w:rPr>
                <w:sz w:val="24"/>
              </w:rPr>
              <w:t xml:space="preserve"> Throughout the full text, it has five chapters, which are "Planning", "Drafting", "Revising", "Editing", and "Proofreading".</w:t>
            </w:r>
            <w:r w:rsidR="00A00107">
              <w:t xml:space="preserve"> </w:t>
            </w:r>
            <w:r w:rsidR="00A00107" w:rsidRPr="00A00107">
              <w:rPr>
                <w:sz w:val="24"/>
              </w:rPr>
              <w:t>These five chapters constitute a writing process. They enable technical writers to write documents efficiently</w:t>
            </w:r>
            <w:commentRangeEnd w:id="1"/>
            <w:r w:rsidR="00E744B3">
              <w:rPr>
                <w:rStyle w:val="ae"/>
              </w:rPr>
              <w:commentReference w:id="1"/>
            </w:r>
            <w:r w:rsidR="00A00107" w:rsidRPr="00A00107">
              <w:rPr>
                <w:sz w:val="24"/>
              </w:rPr>
              <w:t>.</w:t>
            </w:r>
            <w:r w:rsidR="00A00107">
              <w:rPr>
                <w:rFonts w:hint="eastAsia"/>
                <w:sz w:val="24"/>
              </w:rPr>
              <w:t xml:space="preserve"> </w:t>
            </w:r>
          </w:p>
          <w:p w14:paraId="420E00D8" w14:textId="77777777" w:rsidR="006F3B9F" w:rsidRPr="00A92EFA" w:rsidRDefault="00A92EFA" w:rsidP="00431A8E">
            <w:pPr>
              <w:spacing w:line="360" w:lineRule="auto"/>
              <w:ind w:firstLineChars="200" w:firstLine="480"/>
              <w:rPr>
                <w:sz w:val="24"/>
              </w:rPr>
            </w:pPr>
            <w:commentRangeStart w:id="2"/>
            <w:r w:rsidRPr="00A92EFA">
              <w:rPr>
                <w:sz w:val="24"/>
              </w:rPr>
              <w:t xml:space="preserve">In this era of economic globalization, science and technology continue to advance, trade, culture, and technology exchanges between countries are becoming more frequent. Technical writing is one of the indispensable skills of today's society, and it is also an important part of localized services. It has been obtained in developed countries in Europe and America. After years of development, even India and Japan have developed quite maturely, and many universities have established relevant courses. In China, technical writing is still in the development stage. Chinese scholars have much less research on "technical writing" and "technology communication". Technology </w:t>
            </w:r>
            <w:r w:rsidRPr="00A92EFA">
              <w:rPr>
                <w:sz w:val="24"/>
              </w:rPr>
              <w:lastRenderedPageBreak/>
              <w:t>communication and technical writing are also in the initial stage of the discipline construction of Chinese universities. The importance has not been properly recognized. This paper introduces the writing process of technical writing in detail. If we can learn from the knowledge of technical writing in Western countries, it is of great significance for developing China's technical writing education and improving the level of localized service.</w:t>
            </w:r>
            <w:commentRangeEnd w:id="2"/>
            <w:r w:rsidR="00E744B3">
              <w:rPr>
                <w:rStyle w:val="ae"/>
              </w:rPr>
              <w:commentReference w:id="2"/>
            </w:r>
          </w:p>
        </w:tc>
      </w:tr>
      <w:tr w:rsidR="006F3B9F" w14:paraId="6B2571D0" w14:textId="77777777" w:rsidTr="00431A8E">
        <w:trPr>
          <w:trHeight w:val="3932"/>
        </w:trPr>
        <w:tc>
          <w:tcPr>
            <w:tcW w:w="8789" w:type="dxa"/>
            <w:gridSpan w:val="6"/>
          </w:tcPr>
          <w:p w14:paraId="6571EDBF" w14:textId="77777777" w:rsidR="006F3B9F" w:rsidRDefault="006714C2" w:rsidP="00431A8E">
            <w:pPr>
              <w:spacing w:line="336" w:lineRule="auto"/>
              <w:rPr>
                <w:bCs/>
                <w:sz w:val="24"/>
              </w:rPr>
            </w:pPr>
            <w:r>
              <w:rPr>
                <w:b/>
                <w:sz w:val="24"/>
              </w:rPr>
              <w:lastRenderedPageBreak/>
              <w:t xml:space="preserve">Contents </w:t>
            </w:r>
            <w:r>
              <w:rPr>
                <w:rFonts w:hint="eastAsia"/>
                <w:b/>
                <w:sz w:val="24"/>
              </w:rPr>
              <w:t xml:space="preserve">of the </w:t>
            </w:r>
            <w:commentRangeStart w:id="3"/>
            <w:r>
              <w:rPr>
                <w:b/>
                <w:sz w:val="24"/>
              </w:rPr>
              <w:t xml:space="preserve">translation </w:t>
            </w:r>
            <w:r>
              <w:rPr>
                <w:rFonts w:hint="eastAsia"/>
                <w:b/>
                <w:sz w:val="24"/>
              </w:rPr>
              <w:t>report</w:t>
            </w:r>
            <w:commentRangeEnd w:id="3"/>
            <w:r w:rsidR="00E744B3">
              <w:rPr>
                <w:rStyle w:val="ae"/>
              </w:rPr>
              <w:commentReference w:id="3"/>
            </w:r>
            <w:r>
              <w:rPr>
                <w:sz w:val="24"/>
              </w:rPr>
              <w:t xml:space="preserve"> </w:t>
            </w:r>
            <w:r>
              <w:rPr>
                <w:rFonts w:hint="eastAsia"/>
                <w:bCs/>
                <w:sz w:val="24"/>
              </w:rPr>
              <w:t xml:space="preserve"> </w:t>
            </w:r>
          </w:p>
          <w:p w14:paraId="5EBAA628" w14:textId="77777777" w:rsidR="00A92EFA" w:rsidRDefault="00A92EFA" w:rsidP="00431A8E">
            <w:pPr>
              <w:spacing w:line="360" w:lineRule="auto"/>
              <w:ind w:firstLineChars="200" w:firstLine="480"/>
              <w:rPr>
                <w:sz w:val="24"/>
              </w:rPr>
            </w:pPr>
            <w:r w:rsidRPr="00A92EFA">
              <w:rPr>
                <w:sz w:val="24"/>
              </w:rPr>
              <w:t>Translation Tool</w:t>
            </w:r>
            <w:r w:rsidRPr="00A92EFA">
              <w:rPr>
                <w:rFonts w:hint="eastAsia"/>
                <w:sz w:val="24"/>
              </w:rPr>
              <w:t>s</w:t>
            </w:r>
            <w:r w:rsidRPr="00A92EFA">
              <w:rPr>
                <w:sz w:val="24"/>
              </w:rPr>
              <w:t>:</w:t>
            </w:r>
            <w:r>
              <w:rPr>
                <w:rFonts w:hint="eastAsia"/>
                <w:sz w:val="24"/>
              </w:rPr>
              <w:t xml:space="preserve"> </w:t>
            </w:r>
            <w:r w:rsidRPr="00A92EFA">
              <w:rPr>
                <w:sz w:val="24"/>
              </w:rPr>
              <w:t xml:space="preserve">Wikipedia, Google Translate, </w:t>
            </w:r>
            <w:proofErr w:type="spellStart"/>
            <w:r w:rsidR="00D1149C">
              <w:rPr>
                <w:rFonts w:hint="eastAsia"/>
                <w:sz w:val="24"/>
              </w:rPr>
              <w:t>Youdao</w:t>
            </w:r>
            <w:proofErr w:type="spellEnd"/>
            <w:r w:rsidRPr="00A92EFA">
              <w:rPr>
                <w:sz w:val="24"/>
              </w:rPr>
              <w:t xml:space="preserve"> Translation, </w:t>
            </w:r>
            <w:proofErr w:type="spellStart"/>
            <w:r w:rsidRPr="00A92EFA">
              <w:rPr>
                <w:sz w:val="24"/>
              </w:rPr>
              <w:t>memoQ</w:t>
            </w:r>
            <w:proofErr w:type="spellEnd"/>
          </w:p>
          <w:p w14:paraId="39852A58" w14:textId="77777777" w:rsidR="00A92EFA" w:rsidRPr="00A92EFA" w:rsidRDefault="00A92EFA" w:rsidP="00431A8E">
            <w:pPr>
              <w:spacing w:line="360" w:lineRule="auto"/>
              <w:ind w:firstLineChars="200" w:firstLine="480"/>
              <w:rPr>
                <w:sz w:val="24"/>
              </w:rPr>
            </w:pPr>
            <w:r w:rsidRPr="00D1149C">
              <w:rPr>
                <w:sz w:val="24"/>
              </w:rPr>
              <w:t>Literature</w:t>
            </w:r>
            <w:r w:rsidR="00D1149C" w:rsidRPr="00D1149C">
              <w:rPr>
                <w:rFonts w:hint="eastAsia"/>
                <w:sz w:val="24"/>
              </w:rPr>
              <w:t xml:space="preserve">s: </w:t>
            </w:r>
            <w:r w:rsidR="007549F7" w:rsidRPr="00D1149C">
              <w:rPr>
                <w:sz w:val="24"/>
              </w:rPr>
              <w:t xml:space="preserve">Find and collect relevant literature on technical writing, technical </w:t>
            </w:r>
            <w:r w:rsidR="007549F7" w:rsidRPr="00D1149C">
              <w:rPr>
                <w:rFonts w:hint="eastAsia"/>
                <w:sz w:val="24"/>
              </w:rPr>
              <w:t xml:space="preserve">   </w:t>
            </w:r>
            <w:r w:rsidR="007549F7" w:rsidRPr="00D1149C">
              <w:rPr>
                <w:sz w:val="24"/>
              </w:rPr>
              <w:t>communication, and translation skills from the Internet.</w:t>
            </w:r>
          </w:p>
          <w:p w14:paraId="44B63554" w14:textId="77777777" w:rsidR="008B3B76" w:rsidRDefault="007549F7" w:rsidP="00431A8E">
            <w:pPr>
              <w:spacing w:line="360" w:lineRule="auto"/>
              <w:ind w:firstLineChars="200" w:firstLine="480"/>
              <w:rPr>
                <w:sz w:val="24"/>
              </w:rPr>
            </w:pPr>
            <w:r w:rsidRPr="007549F7">
              <w:rPr>
                <w:sz w:val="24"/>
              </w:rPr>
              <w:t>T</w:t>
            </w:r>
            <w:r w:rsidRPr="007549F7">
              <w:rPr>
                <w:rFonts w:hint="eastAsia"/>
                <w:sz w:val="24"/>
              </w:rPr>
              <w:t>ranslation strategies:</w:t>
            </w:r>
            <w:r w:rsidR="00233A98">
              <w:rPr>
                <w:rFonts w:hint="eastAsia"/>
              </w:rPr>
              <w:t xml:space="preserve"> </w:t>
            </w:r>
            <w:r w:rsidR="00233A98" w:rsidRPr="00233A98">
              <w:rPr>
                <w:sz w:val="24"/>
              </w:rPr>
              <w:t>Functional equivalence</w:t>
            </w:r>
            <w:r w:rsidR="008B3B76">
              <w:rPr>
                <w:rFonts w:hint="eastAsia"/>
                <w:sz w:val="24"/>
              </w:rPr>
              <w:t>,</w:t>
            </w:r>
            <w:r w:rsidR="008B3B76">
              <w:t xml:space="preserve"> </w:t>
            </w:r>
            <w:r w:rsidR="00CF43E3" w:rsidRPr="00CF43E3">
              <w:t>Transference</w:t>
            </w:r>
            <w:r w:rsidR="00CF43E3">
              <w:rPr>
                <w:rFonts w:hint="eastAsia"/>
              </w:rPr>
              <w:t xml:space="preserve">, </w:t>
            </w:r>
            <w:r w:rsidR="008B3B76">
              <w:rPr>
                <w:rFonts w:hint="eastAsia"/>
              </w:rPr>
              <w:t xml:space="preserve">and </w:t>
            </w:r>
            <w:r w:rsidR="008B3B76" w:rsidRPr="008B3B76">
              <w:rPr>
                <w:sz w:val="24"/>
              </w:rPr>
              <w:t>domesticating translation</w:t>
            </w:r>
            <w:r w:rsidR="008B3B76">
              <w:rPr>
                <w:rFonts w:hint="eastAsia"/>
                <w:sz w:val="24"/>
              </w:rPr>
              <w:t>.</w:t>
            </w:r>
          </w:p>
          <w:p w14:paraId="1D28BCAC" w14:textId="77777777" w:rsidR="007549F7" w:rsidRPr="007549F7" w:rsidRDefault="008B3B76" w:rsidP="00431A8E">
            <w:pPr>
              <w:spacing w:line="360" w:lineRule="auto"/>
              <w:ind w:firstLineChars="200" w:firstLine="480"/>
              <w:rPr>
                <w:szCs w:val="21"/>
              </w:rPr>
            </w:pPr>
            <w:r w:rsidRPr="008B3B76">
              <w:rPr>
                <w:sz w:val="24"/>
              </w:rPr>
              <w:t>Translation process:</w:t>
            </w:r>
            <w:r>
              <w:t xml:space="preserve"> </w:t>
            </w:r>
            <w:r w:rsidRPr="008B3B76">
              <w:rPr>
                <w:sz w:val="24"/>
              </w:rPr>
              <w:t xml:space="preserve">Translation process: First, the translation project manager assigns translation projects. Second, convert the allocated part from pdf to word and import it into memoQ. Then, translate the project with software such as Google Translate and </w:t>
            </w:r>
            <w:proofErr w:type="spellStart"/>
            <w:r w:rsidR="00D1149C">
              <w:rPr>
                <w:rFonts w:hint="eastAsia"/>
                <w:sz w:val="24"/>
              </w:rPr>
              <w:t>Youdao</w:t>
            </w:r>
            <w:proofErr w:type="spellEnd"/>
            <w:r w:rsidR="00D1149C">
              <w:rPr>
                <w:rFonts w:hint="eastAsia"/>
                <w:sz w:val="24"/>
              </w:rPr>
              <w:t xml:space="preserve"> Translation</w:t>
            </w:r>
            <w:r w:rsidRPr="008B3B76">
              <w:rPr>
                <w:sz w:val="24"/>
              </w:rPr>
              <w:t>. Finally, type the text.</w:t>
            </w:r>
          </w:p>
          <w:p w14:paraId="3EDACE34" w14:textId="77777777" w:rsidR="006F3B9F" w:rsidRDefault="006F3B9F" w:rsidP="00431A8E">
            <w:pPr>
              <w:spacing w:line="336" w:lineRule="auto"/>
              <w:rPr>
                <w:rFonts w:ascii="宋体" w:hAnsi="宋体"/>
                <w:sz w:val="24"/>
              </w:rPr>
            </w:pPr>
          </w:p>
        </w:tc>
      </w:tr>
      <w:tr w:rsidR="006F3B9F" w14:paraId="6813AA3E" w14:textId="77777777" w:rsidTr="00431A8E">
        <w:trPr>
          <w:trHeight w:val="845"/>
        </w:trPr>
        <w:tc>
          <w:tcPr>
            <w:tcW w:w="8789" w:type="dxa"/>
            <w:gridSpan w:val="6"/>
          </w:tcPr>
          <w:p w14:paraId="168C1900" w14:textId="77777777" w:rsidR="006F3B9F" w:rsidRDefault="006714C2" w:rsidP="00431A8E">
            <w:pPr>
              <w:spacing w:line="360" w:lineRule="auto"/>
              <w:rPr>
                <w:b/>
                <w:bCs/>
                <w:sz w:val="24"/>
              </w:rPr>
            </w:pPr>
            <w:r>
              <w:rPr>
                <w:b/>
                <w:bCs/>
                <w:sz w:val="24"/>
              </w:rPr>
              <w:t>Methodology</w:t>
            </w:r>
            <w:r>
              <w:rPr>
                <w:rFonts w:hint="eastAsia"/>
                <w:b/>
                <w:bCs/>
                <w:sz w:val="24"/>
              </w:rPr>
              <w:t xml:space="preserve"> of the </w:t>
            </w:r>
            <w:r>
              <w:rPr>
                <w:b/>
                <w:bCs/>
                <w:sz w:val="24"/>
              </w:rPr>
              <w:t>translation</w:t>
            </w:r>
          </w:p>
          <w:p w14:paraId="17A7BFC9" w14:textId="77777777" w:rsidR="006F3B9F" w:rsidRPr="00CF43E3" w:rsidRDefault="00CF43E3" w:rsidP="00431A8E">
            <w:pPr>
              <w:pStyle w:val="af"/>
              <w:numPr>
                <w:ilvl w:val="0"/>
                <w:numId w:val="6"/>
              </w:numPr>
              <w:spacing w:line="360" w:lineRule="auto"/>
              <w:ind w:firstLineChars="0"/>
              <w:rPr>
                <w:sz w:val="24"/>
              </w:rPr>
            </w:pPr>
            <w:commentRangeStart w:id="4"/>
            <w:r w:rsidRPr="00CF43E3">
              <w:rPr>
                <w:rFonts w:hint="eastAsia"/>
                <w:sz w:val="24"/>
              </w:rPr>
              <w:t>Transference</w:t>
            </w:r>
            <w:commentRangeEnd w:id="4"/>
            <w:r w:rsidR="00E744B3">
              <w:rPr>
                <w:rStyle w:val="ae"/>
              </w:rPr>
              <w:commentReference w:id="4"/>
            </w:r>
          </w:p>
          <w:p w14:paraId="197550FF" w14:textId="77777777" w:rsidR="00CF43E3" w:rsidRDefault="00D47045" w:rsidP="00431A8E">
            <w:pPr>
              <w:spacing w:line="360" w:lineRule="auto"/>
              <w:ind w:leftChars="229" w:left="481" w:firstLineChars="100" w:firstLine="240"/>
              <w:rPr>
                <w:sz w:val="24"/>
              </w:rPr>
            </w:pPr>
            <w:r w:rsidRPr="00D47045">
              <w:rPr>
                <w:sz w:val="24"/>
              </w:rPr>
              <w:t>Transference refers to the direct "transplantation" of vocabulary in the source language into the target language, that is, the words in the source language are not translated by the ready-made words in the target language. The translation of special nouns conforms to the advancement of the times, the development of society and the further globalization of the economy. It also conforms to the trend of more extensive and frequent exchanges between East and West, and also reflects the changes brought about by cultural exchanges and mutual influence.</w:t>
            </w:r>
          </w:p>
          <w:p w14:paraId="44B10B59" w14:textId="77777777" w:rsidR="00233A98" w:rsidRDefault="00D413BE" w:rsidP="00431A8E">
            <w:pPr>
              <w:spacing w:line="360" w:lineRule="auto"/>
              <w:ind w:leftChars="228" w:left="479"/>
              <w:rPr>
                <w:sz w:val="24"/>
              </w:rPr>
            </w:pPr>
            <w:r w:rsidRPr="00D413BE">
              <w:rPr>
                <w:sz w:val="24"/>
              </w:rPr>
              <w:t xml:space="preserve">In this article, </w:t>
            </w:r>
            <w:commentRangeStart w:id="5"/>
            <w:r w:rsidRPr="00D413BE">
              <w:rPr>
                <w:sz w:val="24"/>
              </w:rPr>
              <w:t xml:space="preserve">I </w:t>
            </w:r>
            <w:commentRangeEnd w:id="5"/>
            <w:r w:rsidR="00E744B3">
              <w:rPr>
                <w:rStyle w:val="ae"/>
              </w:rPr>
              <w:commentReference w:id="5"/>
            </w:r>
            <w:r w:rsidRPr="00D413BE">
              <w:rPr>
                <w:sz w:val="24"/>
              </w:rPr>
              <w:t xml:space="preserve">use the method of transition for many proper nouns, for example, </w:t>
            </w:r>
            <w:commentRangeStart w:id="6"/>
            <w:r w:rsidRPr="00D413BE">
              <w:rPr>
                <w:sz w:val="24"/>
              </w:rPr>
              <w:t>"Microsoft</w:t>
            </w:r>
            <w:r w:rsidRPr="00D413BE">
              <w:rPr>
                <w:rFonts w:hint="eastAsia"/>
                <w:sz w:val="24"/>
              </w:rPr>
              <w:t xml:space="preserve"> </w:t>
            </w:r>
            <w:r w:rsidRPr="00D413BE">
              <w:rPr>
                <w:sz w:val="24"/>
              </w:rPr>
              <w:t>Word",</w:t>
            </w:r>
            <w:r w:rsidRPr="00D413BE">
              <w:rPr>
                <w:rFonts w:hint="eastAsia"/>
                <w:sz w:val="24"/>
              </w:rPr>
              <w:t xml:space="preserve"> </w:t>
            </w:r>
            <w:r w:rsidRPr="00D413BE">
              <w:rPr>
                <w:sz w:val="24"/>
              </w:rPr>
              <w:t>“VTBCJMJUZ UFTUJOH”</w:t>
            </w:r>
            <w:r w:rsidRPr="00D413BE">
              <w:rPr>
                <w:rFonts w:hint="eastAsia"/>
                <w:sz w:val="24"/>
              </w:rPr>
              <w:t xml:space="preserve">, </w:t>
            </w:r>
            <w:r w:rsidRPr="00D413BE">
              <w:rPr>
                <w:sz w:val="24"/>
              </w:rPr>
              <w:t>“</w:t>
            </w:r>
            <w:r w:rsidRPr="00D413BE">
              <w:rPr>
                <w:rFonts w:hint="eastAsia"/>
                <w:sz w:val="24"/>
              </w:rPr>
              <w:t>SME</w:t>
            </w:r>
            <w:r w:rsidRPr="00D413BE">
              <w:rPr>
                <w:sz w:val="24"/>
              </w:rPr>
              <w:t>”</w:t>
            </w:r>
            <w:r w:rsidRPr="00D413BE">
              <w:rPr>
                <w:rFonts w:hint="eastAsia"/>
                <w:sz w:val="24"/>
              </w:rPr>
              <w:t xml:space="preserve">, and </w:t>
            </w:r>
            <w:r w:rsidRPr="00D413BE">
              <w:rPr>
                <w:sz w:val="24"/>
              </w:rPr>
              <w:t>“Open Office”</w:t>
            </w:r>
            <w:r w:rsidRPr="00D413BE">
              <w:rPr>
                <w:rFonts w:hint="eastAsia"/>
                <w:sz w:val="24"/>
              </w:rPr>
              <w:t>.</w:t>
            </w:r>
            <w:commentRangeEnd w:id="6"/>
            <w:r w:rsidR="00E744B3">
              <w:rPr>
                <w:rStyle w:val="ae"/>
              </w:rPr>
              <w:commentReference w:id="6"/>
            </w:r>
          </w:p>
          <w:p w14:paraId="570D1E76" w14:textId="77777777" w:rsidR="00233A98" w:rsidRPr="00233A98" w:rsidRDefault="00233A98" w:rsidP="00431A8E">
            <w:pPr>
              <w:pStyle w:val="af"/>
              <w:numPr>
                <w:ilvl w:val="0"/>
                <w:numId w:val="6"/>
              </w:numPr>
              <w:spacing w:line="360" w:lineRule="auto"/>
              <w:ind w:firstLineChars="0"/>
              <w:rPr>
                <w:sz w:val="24"/>
              </w:rPr>
            </w:pPr>
            <w:commentRangeStart w:id="7"/>
            <w:r w:rsidRPr="00233A98">
              <w:rPr>
                <w:sz w:val="24"/>
              </w:rPr>
              <w:t>Functional equivalence</w:t>
            </w:r>
            <w:commentRangeEnd w:id="7"/>
            <w:r w:rsidR="00E744B3">
              <w:rPr>
                <w:rStyle w:val="ae"/>
              </w:rPr>
              <w:commentReference w:id="7"/>
            </w:r>
          </w:p>
          <w:p w14:paraId="2D56797F" w14:textId="77777777" w:rsidR="00233A98" w:rsidRDefault="00233A98" w:rsidP="00431A8E">
            <w:pPr>
              <w:spacing w:line="360" w:lineRule="auto"/>
              <w:ind w:leftChars="229" w:left="481" w:firstLineChars="100" w:firstLine="240"/>
              <w:rPr>
                <w:sz w:val="24"/>
              </w:rPr>
            </w:pPr>
            <w:r w:rsidRPr="00233A98">
              <w:rPr>
                <w:sz w:val="24"/>
              </w:rPr>
              <w:t>As a technical text, this article should focus on scientific and accuracy. Therefore, the translation should maintain a concise style consistent with the original text.</w:t>
            </w:r>
          </w:p>
          <w:p w14:paraId="697FD4CD" w14:textId="77777777" w:rsidR="006F3B9F" w:rsidRPr="00431A8E" w:rsidRDefault="00233A98" w:rsidP="00431A8E">
            <w:pPr>
              <w:pStyle w:val="af"/>
              <w:numPr>
                <w:ilvl w:val="0"/>
                <w:numId w:val="6"/>
              </w:numPr>
              <w:spacing w:line="360" w:lineRule="auto"/>
              <w:ind w:firstLineChars="0"/>
              <w:rPr>
                <w:sz w:val="24"/>
              </w:rPr>
            </w:pPr>
            <w:r w:rsidRPr="00233A98">
              <w:rPr>
                <w:sz w:val="24"/>
              </w:rPr>
              <w:lastRenderedPageBreak/>
              <w:t>Use transliteration to translate foreign names.</w:t>
            </w:r>
          </w:p>
        </w:tc>
      </w:tr>
      <w:tr w:rsidR="006F3B9F" w14:paraId="2D841BB7" w14:textId="77777777" w:rsidTr="00431A8E">
        <w:trPr>
          <w:trHeight w:val="845"/>
        </w:trPr>
        <w:tc>
          <w:tcPr>
            <w:tcW w:w="8789" w:type="dxa"/>
            <w:gridSpan w:val="6"/>
          </w:tcPr>
          <w:p w14:paraId="5576EA55" w14:textId="77777777" w:rsidR="006F3B9F" w:rsidRDefault="006714C2" w:rsidP="00431A8E">
            <w:pPr>
              <w:spacing w:line="360" w:lineRule="auto"/>
              <w:rPr>
                <w:b/>
                <w:sz w:val="24"/>
              </w:rPr>
            </w:pPr>
            <w:r>
              <w:rPr>
                <w:b/>
                <w:sz w:val="24"/>
              </w:rPr>
              <w:lastRenderedPageBreak/>
              <w:t>Schedule of the translation report</w:t>
            </w:r>
          </w:p>
          <w:p w14:paraId="4E08A89A" w14:textId="77777777" w:rsidR="006F3B9F" w:rsidRDefault="006714C2" w:rsidP="00431A8E">
            <w:pPr>
              <w:spacing w:line="360" w:lineRule="auto"/>
              <w:rPr>
                <w:sz w:val="24"/>
              </w:rPr>
            </w:pPr>
            <w:r>
              <w:rPr>
                <w:rFonts w:hint="eastAsia"/>
                <w:sz w:val="24"/>
              </w:rPr>
              <w:t>Semester</w:t>
            </w:r>
            <w:r>
              <w:rPr>
                <w:sz w:val="24"/>
              </w:rPr>
              <w:t xml:space="preserve"> 7:  Before week 12, to finish checking topic</w:t>
            </w:r>
          </w:p>
          <w:p w14:paraId="3D390119" w14:textId="77777777" w:rsidR="006F3B9F" w:rsidRDefault="006714C2" w:rsidP="00431A8E">
            <w:pPr>
              <w:spacing w:line="360" w:lineRule="auto"/>
              <w:rPr>
                <w:sz w:val="24"/>
              </w:rPr>
            </w:pPr>
            <w:r>
              <w:rPr>
                <w:rFonts w:hint="eastAsia"/>
                <w:sz w:val="24"/>
              </w:rPr>
              <w:t xml:space="preserve"> </w:t>
            </w:r>
            <w:r>
              <w:rPr>
                <w:sz w:val="24"/>
              </w:rPr>
              <w:t xml:space="preserve">          Week 12, to decide the topic</w:t>
            </w:r>
          </w:p>
          <w:p w14:paraId="4EEBFE2A" w14:textId="77777777" w:rsidR="006F3B9F" w:rsidRDefault="006714C2" w:rsidP="00431A8E">
            <w:pPr>
              <w:spacing w:line="360" w:lineRule="auto"/>
              <w:rPr>
                <w:sz w:val="24"/>
              </w:rPr>
            </w:pPr>
            <w:r>
              <w:rPr>
                <w:rFonts w:hint="eastAsia"/>
                <w:sz w:val="24"/>
              </w:rPr>
              <w:t xml:space="preserve"> </w:t>
            </w:r>
            <w:r>
              <w:rPr>
                <w:sz w:val="24"/>
              </w:rPr>
              <w:t xml:space="preserve">          Week 13, to assign the task of thesis writing</w:t>
            </w:r>
          </w:p>
          <w:p w14:paraId="4E82622E" w14:textId="77777777" w:rsidR="006F3B9F" w:rsidRDefault="006714C2" w:rsidP="00431A8E">
            <w:pPr>
              <w:spacing w:line="360" w:lineRule="auto"/>
              <w:rPr>
                <w:sz w:val="24"/>
              </w:rPr>
            </w:pPr>
            <w:r>
              <w:rPr>
                <w:rFonts w:hint="eastAsia"/>
                <w:sz w:val="24"/>
              </w:rPr>
              <w:t xml:space="preserve"> </w:t>
            </w:r>
            <w:r>
              <w:rPr>
                <w:sz w:val="24"/>
              </w:rPr>
              <w:t xml:space="preserve">         Week 14 to week 17, to finish the first and second draft</w:t>
            </w:r>
          </w:p>
          <w:p w14:paraId="7AFD5F24" w14:textId="77777777" w:rsidR="006F3B9F" w:rsidRDefault="006714C2" w:rsidP="00431A8E">
            <w:pPr>
              <w:spacing w:line="360" w:lineRule="auto"/>
              <w:rPr>
                <w:sz w:val="24"/>
              </w:rPr>
            </w:pPr>
            <w:r>
              <w:rPr>
                <w:rFonts w:hint="eastAsia"/>
                <w:sz w:val="24"/>
              </w:rPr>
              <w:t>S</w:t>
            </w:r>
            <w:r>
              <w:rPr>
                <w:sz w:val="24"/>
              </w:rPr>
              <w:t>emester 8: Week 1- week 4, to finish the second draft</w:t>
            </w:r>
          </w:p>
          <w:p w14:paraId="6537DF83" w14:textId="77777777" w:rsidR="006F3B9F" w:rsidRDefault="006714C2" w:rsidP="00431A8E">
            <w:pPr>
              <w:spacing w:line="360" w:lineRule="auto"/>
              <w:rPr>
                <w:sz w:val="24"/>
              </w:rPr>
            </w:pPr>
            <w:r>
              <w:rPr>
                <w:rFonts w:hint="eastAsia"/>
                <w:sz w:val="24"/>
              </w:rPr>
              <w:t xml:space="preserve"> </w:t>
            </w:r>
            <w:r>
              <w:rPr>
                <w:sz w:val="24"/>
              </w:rPr>
              <w:t xml:space="preserve">         Week 5- week 8, to finish the third draft</w:t>
            </w:r>
          </w:p>
          <w:p w14:paraId="2B86931C" w14:textId="77777777" w:rsidR="006F3B9F" w:rsidRDefault="006714C2" w:rsidP="00431A8E">
            <w:pPr>
              <w:spacing w:line="360" w:lineRule="auto"/>
              <w:rPr>
                <w:sz w:val="24"/>
              </w:rPr>
            </w:pPr>
            <w:r>
              <w:rPr>
                <w:sz w:val="24"/>
              </w:rPr>
              <w:t xml:space="preserve">          Week 9-week 10, to finish the final draft</w:t>
            </w:r>
          </w:p>
          <w:p w14:paraId="64C66FF0" w14:textId="77777777" w:rsidR="006F3B9F" w:rsidRDefault="006714C2" w:rsidP="00431A8E">
            <w:pPr>
              <w:spacing w:line="360" w:lineRule="auto"/>
              <w:rPr>
                <w:sz w:val="24"/>
              </w:rPr>
            </w:pPr>
            <w:r>
              <w:rPr>
                <w:rFonts w:hint="eastAsia"/>
                <w:sz w:val="24"/>
              </w:rPr>
              <w:t xml:space="preserve"> </w:t>
            </w:r>
            <w:r>
              <w:rPr>
                <w:sz w:val="24"/>
              </w:rPr>
              <w:t xml:space="preserve">         Week 11- week 12, the first thesis defense</w:t>
            </w:r>
          </w:p>
          <w:p w14:paraId="2BC13111" w14:textId="77777777" w:rsidR="006F3B9F" w:rsidRDefault="006714C2" w:rsidP="00431A8E">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6F3B9F" w14:paraId="38C30ED1" w14:textId="77777777" w:rsidTr="00431A8E">
        <w:trPr>
          <w:trHeight w:val="5089"/>
        </w:trPr>
        <w:tc>
          <w:tcPr>
            <w:tcW w:w="8789" w:type="dxa"/>
            <w:gridSpan w:val="6"/>
          </w:tcPr>
          <w:p w14:paraId="4027FA58" w14:textId="77777777" w:rsidR="006F3B9F" w:rsidRDefault="006714C2" w:rsidP="00431A8E">
            <w:pPr>
              <w:spacing w:line="336" w:lineRule="auto"/>
              <w:rPr>
                <w:b/>
                <w:sz w:val="24"/>
              </w:rPr>
            </w:pPr>
            <w:r>
              <w:rPr>
                <w:b/>
                <w:sz w:val="24"/>
              </w:rPr>
              <w:t>References</w:t>
            </w:r>
          </w:p>
          <w:p w14:paraId="58BBEB04" w14:textId="77777777" w:rsidR="00BF4867" w:rsidRDefault="00233A98" w:rsidP="00431A8E">
            <w:pPr>
              <w:spacing w:line="360" w:lineRule="auto"/>
              <w:rPr>
                <w:sz w:val="24"/>
              </w:rPr>
            </w:pPr>
            <w:r>
              <w:rPr>
                <w:rFonts w:hint="eastAsia"/>
                <w:sz w:val="24"/>
              </w:rPr>
              <w:t>1.</w:t>
            </w:r>
            <w:r w:rsidR="00BF4867" w:rsidRPr="00BF4867">
              <w:rPr>
                <w:sz w:val="24"/>
              </w:rPr>
              <w:t xml:space="preserve"> </w:t>
            </w:r>
            <w:commentRangeStart w:id="8"/>
            <w:proofErr w:type="spellStart"/>
            <w:r w:rsidR="00BF4867" w:rsidRPr="00BF4867">
              <w:rPr>
                <w:sz w:val="24"/>
              </w:rPr>
              <w:t>Huckin</w:t>
            </w:r>
            <w:commentRangeEnd w:id="8"/>
            <w:proofErr w:type="spellEnd"/>
            <w:r w:rsidR="00E744B3">
              <w:rPr>
                <w:rStyle w:val="ae"/>
              </w:rPr>
              <w:commentReference w:id="8"/>
            </w:r>
            <w:r w:rsidR="00BF4867" w:rsidRPr="00BF4867">
              <w:rPr>
                <w:sz w:val="24"/>
              </w:rPr>
              <w:t>, T.N. Technical Writing and Community Service[J]. Research Article,1997</w:t>
            </w:r>
          </w:p>
          <w:p w14:paraId="3C33EB9E" w14:textId="77777777" w:rsidR="006F3B9F" w:rsidRDefault="00233A98" w:rsidP="00431A8E">
            <w:pPr>
              <w:spacing w:line="360" w:lineRule="auto"/>
              <w:rPr>
                <w:sz w:val="24"/>
              </w:rPr>
            </w:pPr>
            <w:r>
              <w:rPr>
                <w:rFonts w:hint="eastAsia"/>
                <w:sz w:val="24"/>
              </w:rPr>
              <w:t xml:space="preserve">2. </w:t>
            </w:r>
            <w:proofErr w:type="gramStart"/>
            <w:r w:rsidR="001E7AB0" w:rsidRPr="001E7AB0">
              <w:rPr>
                <w:rFonts w:hint="eastAsia"/>
                <w:sz w:val="24"/>
              </w:rPr>
              <w:t>张正瑶</w:t>
            </w:r>
            <w:proofErr w:type="gramEnd"/>
            <w:r>
              <w:rPr>
                <w:rFonts w:hint="eastAsia"/>
                <w:sz w:val="24"/>
              </w:rPr>
              <w:t>.</w:t>
            </w:r>
            <w:r w:rsidR="001E7AB0" w:rsidRPr="001E7AB0">
              <w:rPr>
                <w:rFonts w:hint="eastAsia"/>
                <w:sz w:val="24"/>
              </w:rPr>
              <w:t>文化翻译中的归化和异化</w:t>
            </w:r>
            <w:r w:rsidR="00936538">
              <w:rPr>
                <w:rFonts w:hint="eastAsia"/>
                <w:sz w:val="24"/>
              </w:rPr>
              <w:t>[D].</w:t>
            </w:r>
            <w:r w:rsidR="00936538">
              <w:rPr>
                <w:rFonts w:hint="eastAsia"/>
                <w:sz w:val="24"/>
              </w:rPr>
              <w:t>哈尔滨</w:t>
            </w:r>
            <w:r w:rsidR="00936538">
              <w:rPr>
                <w:rFonts w:hint="eastAsia"/>
                <w:sz w:val="24"/>
              </w:rPr>
              <w:t>:</w:t>
            </w:r>
            <w:r w:rsidR="001E7AB0" w:rsidRPr="001E7AB0">
              <w:rPr>
                <w:rFonts w:hint="eastAsia"/>
                <w:sz w:val="24"/>
              </w:rPr>
              <w:t>哈尔滨理工大学</w:t>
            </w:r>
            <w:r w:rsidR="00936538">
              <w:rPr>
                <w:rFonts w:hint="eastAsia"/>
                <w:sz w:val="24"/>
              </w:rPr>
              <w:t>,</w:t>
            </w:r>
            <w:r w:rsidR="001E7AB0" w:rsidRPr="001E7AB0">
              <w:rPr>
                <w:rFonts w:hint="eastAsia"/>
                <w:sz w:val="24"/>
              </w:rPr>
              <w:t>2010</w:t>
            </w:r>
            <w:r w:rsidR="00936538">
              <w:rPr>
                <w:rFonts w:hint="eastAsia"/>
                <w:sz w:val="24"/>
              </w:rPr>
              <w:t>:4-9</w:t>
            </w:r>
          </w:p>
          <w:p w14:paraId="2EE2ED35" w14:textId="77777777" w:rsidR="001E7AB0" w:rsidRDefault="00936538" w:rsidP="00431A8E">
            <w:pPr>
              <w:spacing w:line="360" w:lineRule="auto"/>
              <w:rPr>
                <w:sz w:val="24"/>
              </w:rPr>
            </w:pPr>
            <w:r>
              <w:rPr>
                <w:rFonts w:hint="eastAsia"/>
                <w:sz w:val="24"/>
              </w:rPr>
              <w:t xml:space="preserve">3. </w:t>
            </w:r>
            <w:r w:rsidRPr="00936538">
              <w:rPr>
                <w:rFonts w:hint="eastAsia"/>
                <w:sz w:val="24"/>
              </w:rPr>
              <w:t>王传英</w:t>
            </w:r>
            <w:r>
              <w:rPr>
                <w:rFonts w:hint="eastAsia"/>
                <w:sz w:val="24"/>
              </w:rPr>
              <w:t>.</w:t>
            </w:r>
            <w:r w:rsidR="001E7AB0" w:rsidRPr="001E7AB0">
              <w:rPr>
                <w:rFonts w:hint="eastAsia"/>
                <w:sz w:val="24"/>
              </w:rPr>
              <w:t>技术写作与职业翻译人才培养</w:t>
            </w:r>
            <w:r w:rsidRPr="00936538">
              <w:rPr>
                <w:sz w:val="24"/>
              </w:rPr>
              <w:t>[J]</w:t>
            </w:r>
            <w:r>
              <w:rPr>
                <w:rFonts w:hint="eastAsia"/>
                <w:sz w:val="24"/>
              </w:rPr>
              <w:t>.</w:t>
            </w:r>
            <w:r>
              <w:rPr>
                <w:rFonts w:hint="eastAsia"/>
                <w:sz w:val="24"/>
              </w:rPr>
              <w:t>解放军外国语学院学</w:t>
            </w:r>
            <w:r w:rsidR="00BF4867">
              <w:rPr>
                <w:rFonts w:hint="eastAsia"/>
                <w:sz w:val="24"/>
              </w:rPr>
              <w:t>报</w:t>
            </w:r>
            <w:r>
              <w:rPr>
                <w:rFonts w:hint="eastAsia"/>
                <w:sz w:val="24"/>
              </w:rPr>
              <w:t>,</w:t>
            </w:r>
            <w:r w:rsidR="001E7AB0" w:rsidRPr="001E7AB0">
              <w:rPr>
                <w:rFonts w:hint="eastAsia"/>
                <w:sz w:val="24"/>
              </w:rPr>
              <w:t>2011</w:t>
            </w:r>
            <w:r>
              <w:rPr>
                <w:rFonts w:hint="eastAsia"/>
                <w:sz w:val="24"/>
              </w:rPr>
              <w:t>(</w:t>
            </w:r>
            <w:r w:rsidR="001E7AB0" w:rsidRPr="001E7AB0">
              <w:rPr>
                <w:rFonts w:hint="eastAsia"/>
                <w:sz w:val="24"/>
              </w:rPr>
              <w:t>2</w:t>
            </w:r>
            <w:r>
              <w:rPr>
                <w:rFonts w:hint="eastAsia"/>
                <w:sz w:val="24"/>
              </w:rPr>
              <w:t>):26-31</w:t>
            </w:r>
          </w:p>
          <w:p w14:paraId="52B2D7CE" w14:textId="77777777" w:rsidR="001E7AB0" w:rsidRDefault="00936538" w:rsidP="00431A8E">
            <w:pPr>
              <w:spacing w:line="360" w:lineRule="auto"/>
              <w:rPr>
                <w:sz w:val="24"/>
              </w:rPr>
            </w:pPr>
            <w:r>
              <w:rPr>
                <w:rFonts w:hint="eastAsia"/>
                <w:sz w:val="24"/>
              </w:rPr>
              <w:t>4.</w:t>
            </w:r>
            <w:r>
              <w:rPr>
                <w:rFonts w:hint="eastAsia"/>
              </w:rPr>
              <w:t xml:space="preserve"> </w:t>
            </w:r>
            <w:r w:rsidRPr="00936538">
              <w:rPr>
                <w:rFonts w:hint="eastAsia"/>
                <w:sz w:val="24"/>
              </w:rPr>
              <w:t>王佳</w:t>
            </w:r>
            <w:r>
              <w:rPr>
                <w:rFonts w:hint="eastAsia"/>
                <w:sz w:val="24"/>
              </w:rPr>
              <w:t>.</w:t>
            </w:r>
            <w:r w:rsidRPr="00DF6444">
              <w:rPr>
                <w:rFonts w:hint="eastAsia"/>
                <w:sz w:val="24"/>
              </w:rPr>
              <w:t xml:space="preserve"> </w:t>
            </w:r>
            <w:r w:rsidRPr="00DF6444">
              <w:rPr>
                <w:rFonts w:hint="eastAsia"/>
                <w:sz w:val="24"/>
              </w:rPr>
              <w:t>技术传播中的翻译——技术写作在专业汉英笔译实践中的应用初探</w:t>
            </w:r>
            <w:r w:rsidRPr="00936538">
              <w:rPr>
                <w:rFonts w:hint="eastAsia"/>
                <w:sz w:val="24"/>
              </w:rPr>
              <w:t>[D]</w:t>
            </w:r>
            <w:r>
              <w:rPr>
                <w:rFonts w:hint="eastAsia"/>
                <w:sz w:val="24"/>
              </w:rPr>
              <w:t>.</w:t>
            </w:r>
            <w:r>
              <w:rPr>
                <w:rFonts w:hint="eastAsia"/>
                <w:sz w:val="24"/>
              </w:rPr>
              <w:t>上海</w:t>
            </w:r>
            <w:r>
              <w:rPr>
                <w:rFonts w:hint="eastAsia"/>
                <w:sz w:val="24"/>
              </w:rPr>
              <w:t>:</w:t>
            </w:r>
            <w:r>
              <w:rPr>
                <w:rFonts w:hint="eastAsia"/>
                <w:sz w:val="24"/>
              </w:rPr>
              <w:t>上海外国语大学</w:t>
            </w:r>
            <w:r>
              <w:rPr>
                <w:rFonts w:hint="eastAsia"/>
                <w:sz w:val="24"/>
              </w:rPr>
              <w:t>,</w:t>
            </w:r>
            <w:r w:rsidR="00DF6444" w:rsidRPr="00DF6444">
              <w:rPr>
                <w:rFonts w:hint="eastAsia"/>
                <w:sz w:val="24"/>
              </w:rPr>
              <w:t>2010</w:t>
            </w:r>
          </w:p>
          <w:p w14:paraId="320DD39A" w14:textId="77777777" w:rsidR="00BF4867" w:rsidRDefault="00BF4867" w:rsidP="00431A8E">
            <w:pPr>
              <w:spacing w:line="360" w:lineRule="auto"/>
              <w:rPr>
                <w:sz w:val="24"/>
              </w:rPr>
            </w:pPr>
            <w:r>
              <w:rPr>
                <w:rFonts w:hint="eastAsia"/>
                <w:sz w:val="24"/>
              </w:rPr>
              <w:t>5.</w:t>
            </w:r>
            <w:r>
              <w:rPr>
                <w:rFonts w:hint="eastAsia"/>
              </w:rPr>
              <w:t xml:space="preserve"> </w:t>
            </w:r>
            <w:r w:rsidRPr="00BF4867">
              <w:rPr>
                <w:rFonts w:hint="eastAsia"/>
                <w:sz w:val="24"/>
              </w:rPr>
              <w:t>邱懋如</w:t>
            </w:r>
            <w:r>
              <w:rPr>
                <w:rFonts w:hint="eastAsia"/>
                <w:sz w:val="24"/>
              </w:rPr>
              <w:t>.</w:t>
            </w:r>
            <w:r w:rsidRPr="00BF4867">
              <w:rPr>
                <w:rFonts w:hint="eastAsia"/>
                <w:sz w:val="24"/>
              </w:rPr>
              <w:t>可译性及零翻译</w:t>
            </w:r>
            <w:r>
              <w:rPr>
                <w:rFonts w:hint="eastAsia"/>
                <w:sz w:val="24"/>
              </w:rPr>
              <w:t>[J].</w:t>
            </w:r>
            <w:r>
              <w:rPr>
                <w:rFonts w:hint="eastAsia"/>
                <w:sz w:val="24"/>
              </w:rPr>
              <w:t>中国翻译</w:t>
            </w:r>
            <w:r>
              <w:rPr>
                <w:rFonts w:hint="eastAsia"/>
                <w:sz w:val="24"/>
              </w:rPr>
              <w:t>,2001(1)</w:t>
            </w:r>
          </w:p>
          <w:p w14:paraId="577B85A6" w14:textId="77777777" w:rsidR="006F3B9F" w:rsidRPr="00431A8E" w:rsidRDefault="00BF4867" w:rsidP="00431A8E">
            <w:pPr>
              <w:spacing w:line="360" w:lineRule="auto"/>
              <w:rPr>
                <w:sz w:val="24"/>
              </w:rPr>
            </w:pPr>
            <w:r>
              <w:rPr>
                <w:rFonts w:hint="eastAsia"/>
                <w:sz w:val="24"/>
              </w:rPr>
              <w:t>6.</w:t>
            </w:r>
            <w:r w:rsidR="00431A8E">
              <w:rPr>
                <w:rFonts w:hint="eastAsia"/>
                <w:sz w:val="24"/>
              </w:rPr>
              <w:t xml:space="preserve"> </w:t>
            </w:r>
            <w:r w:rsidRPr="00BF4867">
              <w:rPr>
                <w:rFonts w:hint="eastAsia"/>
                <w:sz w:val="24"/>
              </w:rPr>
              <w:t>许飞</w:t>
            </w:r>
            <w:r w:rsidRPr="00BF4867">
              <w:rPr>
                <w:rFonts w:hint="eastAsia"/>
                <w:sz w:val="24"/>
              </w:rPr>
              <w:t>.</w:t>
            </w:r>
            <w:r w:rsidRPr="00BF4867">
              <w:rPr>
                <w:rFonts w:hint="eastAsia"/>
                <w:sz w:val="24"/>
              </w:rPr>
              <w:t>技术写作原则在应用文本翻译中实际运用</w:t>
            </w:r>
            <w:r w:rsidRPr="00BF4867">
              <w:rPr>
                <w:rFonts w:hint="eastAsia"/>
                <w:sz w:val="24"/>
              </w:rPr>
              <w:t>[D].</w:t>
            </w:r>
            <w:r w:rsidRPr="00BF4867">
              <w:rPr>
                <w:rFonts w:hint="eastAsia"/>
                <w:sz w:val="24"/>
              </w:rPr>
              <w:t>上海</w:t>
            </w:r>
            <w:r w:rsidRPr="00BF4867">
              <w:rPr>
                <w:rFonts w:hint="eastAsia"/>
                <w:sz w:val="24"/>
              </w:rPr>
              <w:t>:</w:t>
            </w:r>
            <w:r w:rsidRPr="00BF4867">
              <w:rPr>
                <w:rFonts w:hint="eastAsia"/>
                <w:sz w:val="24"/>
              </w:rPr>
              <w:t>上海外国语大学</w:t>
            </w:r>
            <w:r w:rsidR="00431A8E">
              <w:rPr>
                <w:rFonts w:hint="eastAsia"/>
                <w:sz w:val="24"/>
              </w:rPr>
              <w:t>,2011:10-17</w:t>
            </w:r>
          </w:p>
        </w:tc>
      </w:tr>
      <w:tr w:rsidR="006F3B9F" w14:paraId="0FE09BD3" w14:textId="77777777" w:rsidTr="00431A8E">
        <w:trPr>
          <w:trHeight w:val="2799"/>
        </w:trPr>
        <w:tc>
          <w:tcPr>
            <w:tcW w:w="8789" w:type="dxa"/>
            <w:gridSpan w:val="6"/>
          </w:tcPr>
          <w:p w14:paraId="2E1C35C7" w14:textId="77777777" w:rsidR="006F3B9F" w:rsidRDefault="006714C2" w:rsidP="00431A8E">
            <w:pPr>
              <w:spacing w:line="336" w:lineRule="auto"/>
              <w:rPr>
                <w:rFonts w:ascii="宋体" w:hAnsi="宋体"/>
                <w:b/>
                <w:sz w:val="24"/>
              </w:rPr>
            </w:pPr>
            <w:r>
              <w:rPr>
                <w:rFonts w:ascii="宋体" w:hAnsi="宋体"/>
                <w:b/>
                <w:sz w:val="24"/>
              </w:rPr>
              <w:t>指导教师意见：</w:t>
            </w:r>
          </w:p>
          <w:p w14:paraId="0B47E292" w14:textId="77777777" w:rsidR="006F3B9F" w:rsidRDefault="006714C2" w:rsidP="00431A8E">
            <w:pPr>
              <w:spacing w:line="336" w:lineRule="auto"/>
              <w:ind w:firstLineChars="200" w:firstLine="480"/>
              <w:rPr>
                <w:rFonts w:ascii="宋体" w:hAnsi="宋体"/>
                <w:sz w:val="24"/>
              </w:rPr>
            </w:pPr>
            <w:r>
              <w:rPr>
                <w:rFonts w:ascii="宋体" w:hAnsi="宋体"/>
                <w:sz w:val="24"/>
              </w:rPr>
              <w:t xml:space="preserve">                             </w:t>
            </w:r>
          </w:p>
          <w:p w14:paraId="5FCBB542" w14:textId="77777777" w:rsidR="006F3B9F" w:rsidRDefault="006F3B9F" w:rsidP="00431A8E">
            <w:pPr>
              <w:spacing w:line="336" w:lineRule="auto"/>
              <w:jc w:val="center"/>
              <w:rPr>
                <w:rFonts w:ascii="宋体" w:hAnsi="宋体"/>
                <w:sz w:val="24"/>
              </w:rPr>
            </w:pPr>
          </w:p>
          <w:p w14:paraId="24F583FD" w14:textId="77777777" w:rsidR="006F3B9F" w:rsidRDefault="006714C2" w:rsidP="00431A8E">
            <w:pPr>
              <w:spacing w:line="336" w:lineRule="auto"/>
              <w:jc w:val="center"/>
              <w:rPr>
                <w:rFonts w:ascii="宋体" w:hAnsi="宋体"/>
                <w:sz w:val="24"/>
              </w:rPr>
            </w:pPr>
            <w:r>
              <w:rPr>
                <w:rFonts w:ascii="宋体" w:hAnsi="宋体"/>
                <w:sz w:val="24"/>
              </w:rPr>
              <w:t xml:space="preserve">                                          </w:t>
            </w:r>
          </w:p>
          <w:p w14:paraId="79D540AC" w14:textId="77777777" w:rsidR="006F3B9F" w:rsidRDefault="006714C2" w:rsidP="00431A8E">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51EF66E" w14:textId="77777777" w:rsidR="006F3B9F" w:rsidRDefault="006714C2" w:rsidP="00431A8E">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6F3B9F" w14:paraId="3823C20E" w14:textId="77777777" w:rsidTr="00431A8E">
        <w:trPr>
          <w:trHeight w:val="2325"/>
        </w:trPr>
        <w:tc>
          <w:tcPr>
            <w:tcW w:w="8789" w:type="dxa"/>
            <w:gridSpan w:val="6"/>
          </w:tcPr>
          <w:p w14:paraId="36C6BA88" w14:textId="77777777" w:rsidR="006F3B9F" w:rsidRDefault="006714C2" w:rsidP="00431A8E">
            <w:pPr>
              <w:spacing w:line="336" w:lineRule="auto"/>
              <w:rPr>
                <w:rFonts w:ascii="宋体" w:hAnsi="宋体"/>
                <w:b/>
                <w:sz w:val="24"/>
              </w:rPr>
            </w:pPr>
            <w:r>
              <w:rPr>
                <w:rFonts w:ascii="宋体" w:hAnsi="宋体"/>
                <w:b/>
                <w:sz w:val="24"/>
              </w:rPr>
              <w:lastRenderedPageBreak/>
              <w:t>教学单位意见：</w:t>
            </w:r>
          </w:p>
          <w:p w14:paraId="00EEB4D3" w14:textId="77777777" w:rsidR="006F3B9F" w:rsidRDefault="006F3B9F" w:rsidP="00431A8E">
            <w:pPr>
              <w:spacing w:line="336" w:lineRule="auto"/>
              <w:ind w:firstLineChars="200" w:firstLine="480"/>
              <w:rPr>
                <w:rFonts w:ascii="宋体" w:hAnsi="宋体"/>
                <w:sz w:val="24"/>
              </w:rPr>
            </w:pPr>
          </w:p>
          <w:p w14:paraId="609BA5B8" w14:textId="77777777" w:rsidR="006F3B9F" w:rsidRDefault="006714C2" w:rsidP="00431A8E">
            <w:pPr>
              <w:spacing w:line="336" w:lineRule="auto"/>
              <w:jc w:val="center"/>
              <w:rPr>
                <w:rFonts w:ascii="宋体" w:hAnsi="宋体"/>
                <w:sz w:val="24"/>
              </w:rPr>
            </w:pPr>
            <w:r>
              <w:rPr>
                <w:rFonts w:ascii="宋体" w:hAnsi="宋体"/>
                <w:sz w:val="24"/>
              </w:rPr>
              <w:t xml:space="preserve">             </w:t>
            </w:r>
          </w:p>
          <w:p w14:paraId="4E315DFC" w14:textId="77777777" w:rsidR="006F3B9F" w:rsidRDefault="006714C2" w:rsidP="00431A8E">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56EF5F31" w14:textId="77777777" w:rsidR="006F3B9F" w:rsidRDefault="006714C2" w:rsidP="00431A8E">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4ED8521A" w14:textId="77777777" w:rsidR="006F3B9F" w:rsidRDefault="00431A8E">
      <w:pPr>
        <w:spacing w:line="360" w:lineRule="auto"/>
        <w:rPr>
          <w:sz w:val="24"/>
        </w:rPr>
      </w:pPr>
      <w:r>
        <w:rPr>
          <w:sz w:val="24"/>
        </w:rPr>
        <w:br w:type="textWrapping" w:clear="all"/>
      </w:r>
      <w:r w:rsidR="006714C2">
        <w:rPr>
          <w:rFonts w:hint="eastAsia"/>
          <w:sz w:val="24"/>
        </w:rPr>
        <w:t>注：开题报告应在教师指导下由学生独立撰写，开题报告通过后方可进行毕业创作。</w:t>
      </w:r>
    </w:p>
    <w:p w14:paraId="5BD28011" w14:textId="77777777" w:rsidR="006F3B9F" w:rsidRDefault="006F3B9F"/>
    <w:sectPr w:rsidR="006F3B9F" w:rsidSect="00431A8E">
      <w:pgSz w:w="11906" w:h="16838" w:code="9"/>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11-20T20:24:00Z" w:initials="李">
    <w:p w14:paraId="3C1F5BA4" w14:textId="77777777" w:rsidR="00E744B3" w:rsidRDefault="00E744B3">
      <w:pPr>
        <w:pStyle w:val="a3"/>
      </w:pPr>
      <w:r>
        <w:rPr>
          <w:rStyle w:val="ae"/>
        </w:rPr>
        <w:annotationRef/>
      </w:r>
      <w:r>
        <w:rPr>
          <w:rFonts w:hint="eastAsia"/>
        </w:rPr>
        <w:t>这部门应该包括项目的情况，书和你翻译的那段的介绍，再加上翻译意义。可参考</w:t>
      </w:r>
      <w:proofErr w:type="gramStart"/>
      <w:r>
        <w:rPr>
          <w:rFonts w:hint="eastAsia"/>
        </w:rPr>
        <w:t>吴频萍的</w:t>
      </w:r>
      <w:proofErr w:type="gramEnd"/>
      <w:r>
        <w:rPr>
          <w:rFonts w:hint="eastAsia"/>
        </w:rPr>
        <w:t>。</w:t>
      </w:r>
    </w:p>
  </w:comment>
  <w:comment w:id="1" w:author="李 亚星" w:date="2019-11-20T20:25:00Z" w:initials="李">
    <w:p w14:paraId="1A0B6917" w14:textId="77777777" w:rsidR="00E744B3" w:rsidRDefault="00E744B3">
      <w:pPr>
        <w:pStyle w:val="a3"/>
        <w:rPr>
          <w:rFonts w:hint="eastAsia"/>
        </w:rPr>
      </w:pPr>
      <w:r>
        <w:rPr>
          <w:rStyle w:val="ae"/>
        </w:rPr>
        <w:annotationRef/>
      </w:r>
      <w:r>
        <w:rPr>
          <w:rFonts w:hint="eastAsia"/>
        </w:rPr>
        <w:t>前言介绍技术传播太长了</w:t>
      </w:r>
    </w:p>
  </w:comment>
  <w:comment w:id="2" w:author="李 亚星" w:date="2019-11-20T20:24:00Z" w:initials="李">
    <w:p w14:paraId="42CB47E9" w14:textId="77777777" w:rsidR="00E744B3" w:rsidRDefault="00E744B3">
      <w:pPr>
        <w:pStyle w:val="a3"/>
        <w:rPr>
          <w:rFonts w:hint="eastAsia"/>
        </w:rPr>
      </w:pPr>
      <w:r>
        <w:rPr>
          <w:rStyle w:val="ae"/>
        </w:rPr>
        <w:annotationRef/>
      </w:r>
      <w:r>
        <w:rPr>
          <w:rFonts w:hint="eastAsia"/>
        </w:rPr>
        <w:t>意义部分是将你翻译的意义，不是技术传播这个学科意义。</w:t>
      </w:r>
    </w:p>
  </w:comment>
  <w:comment w:id="3" w:author="李 亚星" w:date="2019-11-20T20:26:00Z" w:initials="李">
    <w:p w14:paraId="0B928419" w14:textId="77777777" w:rsidR="00E744B3" w:rsidRDefault="00E744B3">
      <w:pPr>
        <w:pStyle w:val="a3"/>
      </w:pPr>
      <w:r>
        <w:rPr>
          <w:rStyle w:val="ae"/>
        </w:rPr>
        <w:annotationRef/>
      </w:r>
      <w:r>
        <w:rPr>
          <w:rFonts w:hint="eastAsia"/>
        </w:rPr>
        <w:t>太简略，译前译中译后做了哪些准备，没说清楚。</w:t>
      </w:r>
    </w:p>
  </w:comment>
  <w:comment w:id="4" w:author="李 亚星" w:date="2019-11-20T20:27:00Z" w:initials="李">
    <w:p w14:paraId="0EE26D61" w14:textId="77777777" w:rsidR="00E744B3" w:rsidRDefault="00E744B3">
      <w:pPr>
        <w:pStyle w:val="a3"/>
      </w:pPr>
      <w:r>
        <w:rPr>
          <w:rStyle w:val="ae"/>
        </w:rPr>
        <w:annotationRef/>
      </w:r>
      <w:r>
        <w:rPr>
          <w:rFonts w:hint="eastAsia"/>
        </w:rPr>
        <w:t>这个方法是什么？没看懂呢。</w:t>
      </w:r>
    </w:p>
  </w:comment>
  <w:comment w:id="5" w:author="李 亚星" w:date="2019-11-20T20:27:00Z" w:initials="李">
    <w:p w14:paraId="1F8AE1DB" w14:textId="77777777" w:rsidR="00E744B3" w:rsidRDefault="00E744B3">
      <w:pPr>
        <w:pStyle w:val="a3"/>
      </w:pPr>
      <w:r>
        <w:rPr>
          <w:rStyle w:val="ae"/>
        </w:rPr>
        <w:annotationRef/>
      </w:r>
      <w:r>
        <w:rPr>
          <w:rFonts w:hint="eastAsia"/>
        </w:rPr>
        <w:t>不出现</w:t>
      </w:r>
      <w:r>
        <w:rPr>
          <w:rFonts w:hint="eastAsia"/>
        </w:rPr>
        <w:t>I</w:t>
      </w:r>
      <w:r>
        <w:t xml:space="preserve"> </w:t>
      </w:r>
      <w:r>
        <w:rPr>
          <w:rFonts w:hint="eastAsia"/>
        </w:rPr>
        <w:t>，</w:t>
      </w:r>
      <w:r>
        <w:rPr>
          <w:rFonts w:hint="eastAsia"/>
        </w:rPr>
        <w:t>We</w:t>
      </w:r>
    </w:p>
  </w:comment>
  <w:comment w:id="6" w:author="李 亚星" w:date="2019-11-20T20:28:00Z" w:initials="李">
    <w:p w14:paraId="2E074A34" w14:textId="77777777" w:rsidR="00E744B3" w:rsidRDefault="00E744B3">
      <w:pPr>
        <w:pStyle w:val="a3"/>
      </w:pPr>
      <w:r>
        <w:rPr>
          <w:rStyle w:val="ae"/>
        </w:rPr>
        <w:annotationRef/>
      </w:r>
      <w:r>
        <w:rPr>
          <w:rFonts w:hint="eastAsia"/>
        </w:rPr>
        <w:t>怎么翻译的？</w:t>
      </w:r>
    </w:p>
  </w:comment>
  <w:comment w:id="7" w:author="李 亚星" w:date="2019-11-20T20:28:00Z" w:initials="李">
    <w:p w14:paraId="68B676D8" w14:textId="77777777" w:rsidR="00E744B3" w:rsidRDefault="00E744B3">
      <w:pPr>
        <w:pStyle w:val="a3"/>
      </w:pPr>
      <w:r>
        <w:rPr>
          <w:rStyle w:val="ae"/>
        </w:rPr>
        <w:annotationRef/>
      </w:r>
      <w:r>
        <w:rPr>
          <w:rFonts w:hint="eastAsia"/>
        </w:rPr>
        <w:t>这不是方法，我原来讲过参考论文的方法划分。</w:t>
      </w:r>
    </w:p>
  </w:comment>
  <w:comment w:id="8" w:author="李 亚星" w:date="2019-11-20T20:28:00Z" w:initials="李">
    <w:p w14:paraId="3AFA2106" w14:textId="77777777" w:rsidR="00E744B3" w:rsidRDefault="00E744B3">
      <w:pPr>
        <w:pStyle w:val="a3"/>
      </w:pPr>
      <w:r>
        <w:rPr>
          <w:rStyle w:val="ae"/>
        </w:rPr>
        <w:annotationRef/>
      </w:r>
      <w:r>
        <w:rPr>
          <w:rFonts w:hint="eastAsia"/>
        </w:rPr>
        <w:t>论文太少</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1F5BA4" w15:done="0"/>
  <w15:commentEx w15:paraId="1A0B6917" w15:done="0"/>
  <w15:commentEx w15:paraId="42CB47E9" w15:done="0"/>
  <w15:commentEx w15:paraId="0B928419" w15:done="0"/>
  <w15:commentEx w15:paraId="0EE26D61" w15:done="0"/>
  <w15:commentEx w15:paraId="1F8AE1DB" w15:done="0"/>
  <w15:commentEx w15:paraId="2E074A34" w15:done="0"/>
  <w15:commentEx w15:paraId="68B676D8" w15:done="0"/>
  <w15:commentEx w15:paraId="3AFA21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1F5BA4" w16cid:durableId="21801F92"/>
  <w16cid:commentId w16cid:paraId="1A0B6917" w16cid:durableId="21801F9C"/>
  <w16cid:commentId w16cid:paraId="42CB47E9" w16cid:durableId="21801F6D"/>
  <w16cid:commentId w16cid:paraId="0B928419" w16cid:durableId="21802002"/>
  <w16cid:commentId w16cid:paraId="0EE26D61" w16cid:durableId="2180203A"/>
  <w16cid:commentId w16cid:paraId="1F8AE1DB" w16cid:durableId="21802024"/>
  <w16cid:commentId w16cid:paraId="2E074A34" w16cid:durableId="2180205C"/>
  <w16cid:commentId w16cid:paraId="68B676D8" w16cid:durableId="21802067"/>
  <w16cid:commentId w16cid:paraId="3AFA2106" w16cid:durableId="218020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12195"/>
    <w:multiLevelType w:val="hybridMultilevel"/>
    <w:tmpl w:val="4D6A2BA8"/>
    <w:lvl w:ilvl="0" w:tplc="B436EC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1813739"/>
    <w:multiLevelType w:val="hybridMultilevel"/>
    <w:tmpl w:val="962ED2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A8D9590"/>
    <w:multiLevelType w:val="singleLevel"/>
    <w:tmpl w:val="1A8D9590"/>
    <w:lvl w:ilvl="0">
      <w:start w:val="4"/>
      <w:numFmt w:val="decimal"/>
      <w:lvlText w:val="%1."/>
      <w:lvlJc w:val="left"/>
      <w:pPr>
        <w:tabs>
          <w:tab w:val="left" w:pos="312"/>
        </w:tabs>
      </w:pPr>
    </w:lvl>
  </w:abstractNum>
  <w:abstractNum w:abstractNumId="3"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D630FFE"/>
    <w:multiLevelType w:val="hybridMultilevel"/>
    <w:tmpl w:val="6C7A00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6E59BC"/>
    <w:multiLevelType w:val="hybridMultilevel"/>
    <w:tmpl w:val="4D6A2BA8"/>
    <w:lvl w:ilvl="0" w:tplc="B436EC2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2"/>
  </w:num>
  <w:num w:numId="4">
    <w:abstractNumId w:val="4"/>
  </w:num>
  <w:num w:numId="5">
    <w:abstractNumId w:val="1"/>
  </w:num>
  <w:num w:numId="6">
    <w:abstractNumId w:val="0"/>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24638"/>
    <w:rsid w:val="00043D0A"/>
    <w:rsid w:val="0006004F"/>
    <w:rsid w:val="0006313B"/>
    <w:rsid w:val="00081D0F"/>
    <w:rsid w:val="00081FFC"/>
    <w:rsid w:val="00104A92"/>
    <w:rsid w:val="001151DF"/>
    <w:rsid w:val="00144243"/>
    <w:rsid w:val="00155E90"/>
    <w:rsid w:val="001768A6"/>
    <w:rsid w:val="00191B5A"/>
    <w:rsid w:val="001A43EC"/>
    <w:rsid w:val="001A4EC6"/>
    <w:rsid w:val="001B22BF"/>
    <w:rsid w:val="001B5454"/>
    <w:rsid w:val="001E7AB0"/>
    <w:rsid w:val="002073C5"/>
    <w:rsid w:val="0021525C"/>
    <w:rsid w:val="002228F5"/>
    <w:rsid w:val="002268B0"/>
    <w:rsid w:val="00227C29"/>
    <w:rsid w:val="00233A98"/>
    <w:rsid w:val="00260FE1"/>
    <w:rsid w:val="002774A2"/>
    <w:rsid w:val="00280235"/>
    <w:rsid w:val="0028368B"/>
    <w:rsid w:val="00287EBF"/>
    <w:rsid w:val="00290469"/>
    <w:rsid w:val="00290F83"/>
    <w:rsid w:val="002C70DF"/>
    <w:rsid w:val="002D5299"/>
    <w:rsid w:val="002E0C44"/>
    <w:rsid w:val="00325E66"/>
    <w:rsid w:val="003424BF"/>
    <w:rsid w:val="00360496"/>
    <w:rsid w:val="00384E42"/>
    <w:rsid w:val="003C3208"/>
    <w:rsid w:val="003D03E7"/>
    <w:rsid w:val="00431A8E"/>
    <w:rsid w:val="004575A7"/>
    <w:rsid w:val="004E2E5B"/>
    <w:rsid w:val="00516A84"/>
    <w:rsid w:val="0054689C"/>
    <w:rsid w:val="00565083"/>
    <w:rsid w:val="005845FB"/>
    <w:rsid w:val="005B5A1A"/>
    <w:rsid w:val="005C04B4"/>
    <w:rsid w:val="00622922"/>
    <w:rsid w:val="006679F2"/>
    <w:rsid w:val="006714C2"/>
    <w:rsid w:val="0067185D"/>
    <w:rsid w:val="006B57F8"/>
    <w:rsid w:val="006F2663"/>
    <w:rsid w:val="006F3B9F"/>
    <w:rsid w:val="00704126"/>
    <w:rsid w:val="007549F7"/>
    <w:rsid w:val="007620AB"/>
    <w:rsid w:val="00774BCC"/>
    <w:rsid w:val="00781B2F"/>
    <w:rsid w:val="007A28B5"/>
    <w:rsid w:val="007F7C32"/>
    <w:rsid w:val="00810D80"/>
    <w:rsid w:val="00852562"/>
    <w:rsid w:val="008679B1"/>
    <w:rsid w:val="00890D60"/>
    <w:rsid w:val="008A2C18"/>
    <w:rsid w:val="008A709E"/>
    <w:rsid w:val="008B3B76"/>
    <w:rsid w:val="00936538"/>
    <w:rsid w:val="009B18A3"/>
    <w:rsid w:val="009C47FF"/>
    <w:rsid w:val="009C4ADE"/>
    <w:rsid w:val="009F7423"/>
    <w:rsid w:val="00A00107"/>
    <w:rsid w:val="00A00274"/>
    <w:rsid w:val="00A262ED"/>
    <w:rsid w:val="00A458BD"/>
    <w:rsid w:val="00A75909"/>
    <w:rsid w:val="00A92EFA"/>
    <w:rsid w:val="00AF7C12"/>
    <w:rsid w:val="00B0356A"/>
    <w:rsid w:val="00B32548"/>
    <w:rsid w:val="00B34F6E"/>
    <w:rsid w:val="00B57696"/>
    <w:rsid w:val="00B663EE"/>
    <w:rsid w:val="00B74043"/>
    <w:rsid w:val="00BF4867"/>
    <w:rsid w:val="00C40C9C"/>
    <w:rsid w:val="00C452B5"/>
    <w:rsid w:val="00C653D5"/>
    <w:rsid w:val="00C95168"/>
    <w:rsid w:val="00C97B29"/>
    <w:rsid w:val="00CB5F35"/>
    <w:rsid w:val="00CF43E3"/>
    <w:rsid w:val="00D10C8D"/>
    <w:rsid w:val="00D1149C"/>
    <w:rsid w:val="00D12F24"/>
    <w:rsid w:val="00D21751"/>
    <w:rsid w:val="00D413BE"/>
    <w:rsid w:val="00D45351"/>
    <w:rsid w:val="00D47045"/>
    <w:rsid w:val="00D61537"/>
    <w:rsid w:val="00D617C0"/>
    <w:rsid w:val="00D9674C"/>
    <w:rsid w:val="00DA0C59"/>
    <w:rsid w:val="00DC6F41"/>
    <w:rsid w:val="00DD6868"/>
    <w:rsid w:val="00DF6444"/>
    <w:rsid w:val="00E46081"/>
    <w:rsid w:val="00E4716F"/>
    <w:rsid w:val="00E744B3"/>
    <w:rsid w:val="00EB3546"/>
    <w:rsid w:val="00EE3F88"/>
    <w:rsid w:val="00F015B7"/>
    <w:rsid w:val="00F21549"/>
    <w:rsid w:val="00F21FEE"/>
    <w:rsid w:val="00F322E7"/>
    <w:rsid w:val="00F34D33"/>
    <w:rsid w:val="00F4446A"/>
    <w:rsid w:val="00F57B40"/>
    <w:rsid w:val="00F81A57"/>
    <w:rsid w:val="00FD3D3D"/>
    <w:rsid w:val="01342FF0"/>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3023"/>
  <w15:docId w15:val="{54BD3B44-1CD5-4571-86E0-DD746907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849190">
      <w:bodyDiv w:val="1"/>
      <w:marLeft w:val="0"/>
      <w:marRight w:val="0"/>
      <w:marTop w:val="0"/>
      <w:marBottom w:val="0"/>
      <w:divBdr>
        <w:top w:val="none" w:sz="0" w:space="0" w:color="auto"/>
        <w:left w:val="none" w:sz="0" w:space="0" w:color="auto"/>
        <w:bottom w:val="none" w:sz="0" w:space="0" w:color="auto"/>
        <w:right w:val="none" w:sz="0" w:space="0" w:color="auto"/>
      </w:divBdr>
    </w:div>
    <w:div w:id="1529761803">
      <w:bodyDiv w:val="1"/>
      <w:marLeft w:val="0"/>
      <w:marRight w:val="0"/>
      <w:marTop w:val="0"/>
      <w:marBottom w:val="0"/>
      <w:divBdr>
        <w:top w:val="none" w:sz="0" w:space="0" w:color="auto"/>
        <w:left w:val="none" w:sz="0" w:space="0" w:color="auto"/>
        <w:bottom w:val="none" w:sz="0" w:space="0" w:color="auto"/>
        <w:right w:val="none" w:sz="0" w:space="0" w:color="auto"/>
      </w:divBdr>
    </w:div>
    <w:div w:id="1971355385">
      <w:bodyDiv w:val="1"/>
      <w:marLeft w:val="0"/>
      <w:marRight w:val="0"/>
      <w:marTop w:val="0"/>
      <w:marBottom w:val="0"/>
      <w:divBdr>
        <w:top w:val="none" w:sz="0" w:space="0" w:color="auto"/>
        <w:left w:val="none" w:sz="0" w:space="0" w:color="auto"/>
        <w:bottom w:val="none" w:sz="0" w:space="0" w:color="auto"/>
        <w:right w:val="none" w:sz="0" w:space="0" w:color="auto"/>
      </w:divBdr>
    </w:div>
    <w:div w:id="2082210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4383</Characters>
  <Application>Microsoft Office Word</Application>
  <DocSecurity>0</DocSecurity>
  <Lines>36</Lines>
  <Paragraphs>10</Paragraphs>
  <ScaleCrop>false</ScaleCrop>
  <Company>重庆第二师范学院</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2019-11-20T12:29:00Z</dcterms:created>
  <dcterms:modified xsi:type="dcterms:W3CDTF">2019-11-20T12:29:00Z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y fmtid="{D5CDD505-2E9C-101B-9397-08002B2CF9AE}" pid="3" name="KSORubyTemplateID" linkTarget="0">
    <vt:lpwstr>6</vt:lpwstr>
  </property>
</Properties>
</file>