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z w:val="36"/>
          <w:szCs w:val="36"/>
        </w:rPr>
      </w:pPr>
      <w:r>
        <w:rPr>
          <w:rFonts w:hint="eastAsia" w:ascii="方正小标宋_GBK" w:eastAsia="方正小标宋_GBK"/>
          <w:b/>
          <w:sz w:val="36"/>
          <w:szCs w:val="36"/>
        </w:rPr>
        <w:t>重庆第二师范学院全日制本科生毕业论文开题报告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b/>
          <w:spacing w:val="-10"/>
          <w:sz w:val="28"/>
          <w:u w:val="single"/>
        </w:rPr>
        <w:t xml:space="preserve"> </w:t>
      </w:r>
      <w:r>
        <w:rPr>
          <w:rFonts w:hint="eastAsia"/>
          <w:b/>
          <w:spacing w:val="-10"/>
          <w:sz w:val="28"/>
          <w:u w:val="single"/>
        </w:rPr>
        <w:t>小学教育（英语特长班</w:t>
      </w:r>
      <w:bookmarkStart w:id="0" w:name="_GoBack"/>
      <w:bookmarkEnd w:id="0"/>
      <w:r>
        <w:rPr>
          <w:rFonts w:hint="eastAsia"/>
          <w:b/>
          <w:spacing w:val="-10"/>
          <w:sz w:val="28"/>
          <w:u w:val="single"/>
        </w:rPr>
        <w:t>）</w:t>
      </w:r>
      <w:r>
        <w:rPr>
          <w:b/>
          <w:spacing w:val="-10"/>
          <w:sz w:val="28"/>
        </w:rPr>
        <w:t>专业</w:t>
      </w:r>
      <w:r>
        <w:rPr>
          <w:b/>
          <w:spacing w:val="-10"/>
          <w:sz w:val="28"/>
          <w:u w:val="single"/>
        </w:rPr>
        <w:t xml:space="preserve">  </w:t>
      </w:r>
      <w:r>
        <w:rPr>
          <w:rFonts w:hint="eastAsia"/>
          <w:b/>
          <w:spacing w:val="-10"/>
          <w:sz w:val="28"/>
          <w:u w:val="single"/>
        </w:rPr>
        <w:t>201</w:t>
      </w:r>
      <w:r>
        <w:rPr>
          <w:rFonts w:hint="eastAsia"/>
          <w:b/>
          <w:spacing w:val="-10"/>
          <w:sz w:val="28"/>
          <w:u w:val="single"/>
          <w:lang w:val="en-US" w:eastAsia="zh-CN"/>
        </w:rPr>
        <w:t>6</w:t>
      </w:r>
      <w:r>
        <w:rPr>
          <w:b/>
          <w:spacing w:val="-10"/>
          <w:sz w:val="28"/>
          <w:u w:val="single"/>
        </w:rPr>
        <w:t xml:space="preserve">  </w:t>
      </w:r>
      <w:r>
        <w:rPr>
          <w:b/>
          <w:spacing w:val="-10"/>
          <w:sz w:val="28"/>
        </w:rPr>
        <w:t>级</w:t>
      </w:r>
    </w:p>
    <w:tbl>
      <w:tblPr>
        <w:tblStyle w:val="4"/>
        <w:tblW w:w="8789"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jc w:val="center"/>
              <w:rPr>
                <w:sz w:val="24"/>
              </w:rPr>
            </w:pPr>
            <w:r>
              <w:rPr>
                <w:rFonts w:hint="eastAsia"/>
                <w:b/>
                <w:sz w:val="24"/>
              </w:rPr>
              <w:t>英语专业课堂合作学习的有效性</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rFonts w:ascii="宋体" w:hAnsi="宋体"/>
                <w:w w:val="80"/>
                <w:sz w:val="24"/>
              </w:rPr>
            </w:pPr>
            <w:r>
              <w:rPr>
                <w:rFonts w:hint="eastAsia" w:ascii="宋体" w:hAnsi="宋体"/>
                <w:w w:val="80"/>
                <w:sz w:val="24"/>
              </w:rPr>
              <w:t>1月12日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rFonts w:ascii="宋体" w:hAnsi="宋体"/>
                <w:w w:val="80"/>
                <w:sz w:val="24"/>
              </w:rPr>
            </w:pP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ascii="宋体" w:hAnsi="宋体"/>
                <w:w w:val="80"/>
                <w:sz w:val="24"/>
              </w:rPr>
            </w:pP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ascii="宋体" w:hAnsi="宋体"/>
                <w:w w:val="8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14" w:hRule="atLeast"/>
        </w:trPr>
        <w:tc>
          <w:tcPr>
            <w:tcW w:w="8789" w:type="dxa"/>
            <w:gridSpan w:val="6"/>
          </w:tcPr>
          <w:p>
            <w:pPr>
              <w:spacing w:line="336" w:lineRule="auto"/>
              <w:rPr>
                <w:rFonts w:ascii="宋体" w:hAnsi="宋体"/>
                <w:b/>
                <w:sz w:val="24"/>
              </w:rPr>
            </w:pPr>
            <w:r>
              <w:rPr>
                <w:rFonts w:hint="eastAsia" w:ascii="宋体" w:hAnsi="宋体"/>
                <w:b/>
                <w:sz w:val="24"/>
              </w:rPr>
              <w:t>一、</w:t>
            </w:r>
            <w:r>
              <w:rPr>
                <w:rFonts w:ascii="宋体" w:hAnsi="宋体"/>
                <w:b/>
                <w:sz w:val="24"/>
              </w:rPr>
              <w:t>研究背景与研究目的</w:t>
            </w:r>
          </w:p>
          <w:p>
            <w:pPr>
              <w:spacing w:line="336" w:lineRule="auto"/>
              <w:ind w:firstLine="480" w:firstLineChars="200"/>
              <w:rPr>
                <w:rFonts w:ascii="宋体" w:hAnsi="宋体"/>
                <w:sz w:val="24"/>
              </w:rPr>
            </w:pPr>
            <w:r>
              <w:rPr>
                <w:rFonts w:hint="eastAsia" w:ascii="宋体" w:hAnsi="宋体"/>
                <w:sz w:val="24"/>
              </w:rPr>
              <w:t>（一）研究背景</w:t>
            </w:r>
          </w:p>
          <w:p>
            <w:pPr>
              <w:ind w:firstLine="480"/>
              <w:rPr>
                <w:rFonts w:ascii="宋体" w:hAnsi="宋体"/>
                <w:sz w:val="24"/>
              </w:rPr>
            </w:pPr>
            <w:r>
              <w:rPr>
                <w:rFonts w:hint="eastAsia"/>
                <w:sz w:val="24"/>
              </w:rPr>
              <w:t>在学习语言的过程中，首先习得的语言是方言，之后通过学校教育，习得母语（即普通话），而在这一过程中母语的习得受到方言的影响。作为外语在我国开展的英语教育，英语的习得同样受到母语的影响，在语言的学习过程中形成中介语和石化现象，从而出现方言影响母语习得，进而影响到英语习得的效率及进程。作为大学英语专业的学生来说，由于多年在中学学习语言所形成的发音已形成一定的定式，产生语言石化现象，再需要纠正则很难实施。单靠课堂上短短的50分钟是不够的，因此，有必要使学生在课堂内外进行合作学习，从而解决在学习过程中达到交际目的的同时，相互取长补短，使学习中目的语的表达及发音更接近地道英语。另外二语学习者在个性</w:t>
            </w:r>
            <w:r>
              <w:rPr>
                <w:rFonts w:hint="eastAsia" w:ascii="宋体" w:hAnsi="宋体"/>
                <w:sz w:val="24"/>
              </w:rPr>
              <w:t>、</w:t>
            </w:r>
            <w:r>
              <w:rPr>
                <w:rFonts w:hint="eastAsia"/>
                <w:sz w:val="24"/>
              </w:rPr>
              <w:t>动机</w:t>
            </w:r>
            <w:r>
              <w:rPr>
                <w:rFonts w:hint="eastAsia" w:ascii="宋体" w:hAnsi="宋体"/>
                <w:sz w:val="24"/>
              </w:rPr>
              <w:t>、</w:t>
            </w:r>
            <w:r>
              <w:rPr>
                <w:rFonts w:hint="eastAsia"/>
                <w:sz w:val="24"/>
              </w:rPr>
              <w:t>学习风格</w:t>
            </w:r>
            <w:r>
              <w:rPr>
                <w:rFonts w:hint="eastAsia" w:ascii="宋体" w:hAnsi="宋体"/>
                <w:sz w:val="24"/>
              </w:rPr>
              <w:t>、</w:t>
            </w:r>
            <w:r>
              <w:rPr>
                <w:rFonts w:hint="eastAsia"/>
                <w:sz w:val="24"/>
              </w:rPr>
              <w:t>能力和年龄几个方面有所不同</w:t>
            </w:r>
            <w:r>
              <w:rPr>
                <w:rFonts w:hint="eastAsia" w:ascii="宋体" w:hAnsi="宋体"/>
                <w:sz w:val="24"/>
              </w:rPr>
              <w:t>(</w:t>
            </w:r>
            <w:r>
              <w:rPr>
                <w:sz w:val="24"/>
              </w:rPr>
              <w:t>Ellis Rod</w:t>
            </w:r>
            <w:r>
              <w:rPr>
                <w:rFonts w:hint="eastAsia" w:ascii="宋体" w:hAnsi="宋体"/>
                <w:sz w:val="24"/>
              </w:rPr>
              <w:t>,1999)。由于学习个性、动机、学习风格、能力和年龄的不同，同样会产生二语习得不同的效果。在学习过程中不同的学习者，由于个性、动机、学习风格、能力和年龄的不同，将会采取不同的学习策略、学习态度，从而获得不同的学习结果，导致语言习得水平的不同。在合作学习过程中，采用不同学习策略的同学，可以从中习得不同的学习方法,实现语言交际过程中的相互纠正和帮助，形成团体竞争的同时，通过相互学习，相互借鉴，促使自我在语言的运用和语音的纠正方面获取更大的进步与提高。</w:t>
            </w:r>
          </w:p>
          <w:p>
            <w:pPr>
              <w:spacing w:line="336" w:lineRule="auto"/>
              <w:ind w:firstLine="480" w:firstLineChars="200"/>
              <w:rPr>
                <w:rFonts w:ascii="宋体" w:hAnsi="宋体"/>
                <w:sz w:val="24"/>
              </w:rPr>
            </w:pPr>
          </w:p>
          <w:p>
            <w:pPr>
              <w:spacing w:line="336" w:lineRule="auto"/>
              <w:ind w:firstLine="480" w:firstLineChars="200"/>
              <w:rPr>
                <w:rFonts w:ascii="宋体" w:hAnsi="宋体"/>
                <w:sz w:val="24"/>
              </w:rPr>
            </w:pPr>
            <w:r>
              <w:rPr>
                <w:rFonts w:hint="eastAsia" w:ascii="宋体" w:hAnsi="宋体"/>
                <w:sz w:val="24"/>
              </w:rPr>
              <w:t>（二）研究目的</w:t>
            </w:r>
          </w:p>
          <w:p>
            <w:pPr>
              <w:spacing w:line="336" w:lineRule="auto"/>
              <w:ind w:firstLine="480" w:firstLineChars="200"/>
              <w:rPr>
                <w:rFonts w:ascii="宋体" w:hAnsi="宋体"/>
                <w:sz w:val="24"/>
              </w:rPr>
            </w:pPr>
            <w:r>
              <w:rPr>
                <w:rFonts w:hint="eastAsia" w:ascii="宋体" w:hAnsi="宋体"/>
                <w:sz w:val="24"/>
              </w:rPr>
              <w:t>本研究通过在大学英语专业进行合作学习的运用研究，通过组内拟解决学生在英语学习过程中存在的以下问题：</w:t>
            </w:r>
          </w:p>
          <w:p>
            <w:pPr>
              <w:pStyle w:val="8"/>
              <w:numPr>
                <w:ilvl w:val="0"/>
                <w:numId w:val="1"/>
              </w:numPr>
              <w:ind w:firstLineChars="0"/>
              <w:rPr>
                <w:sz w:val="24"/>
              </w:rPr>
            </w:pPr>
            <w:r>
              <w:rPr>
                <w:rFonts w:hint="eastAsia"/>
                <w:sz w:val="24"/>
              </w:rPr>
              <w:t>课堂教学真实情景创设：</w:t>
            </w:r>
          </w:p>
          <w:p>
            <w:pPr>
              <w:ind w:firstLine="435"/>
              <w:rPr>
                <w:sz w:val="24"/>
              </w:rPr>
            </w:pPr>
            <w:r>
              <w:rPr>
                <w:rFonts w:hint="eastAsia"/>
                <w:sz w:val="24"/>
              </w:rPr>
              <w:t>语言的学习则在于对学习者交际能力的培养，因此教师应在教学过程中创设真实情景，重视生生互动</w:t>
            </w:r>
            <w:r>
              <w:rPr>
                <w:rFonts w:hint="eastAsia" w:ascii="宋体" w:hAnsi="宋体"/>
                <w:sz w:val="24"/>
              </w:rPr>
              <w:t>、</w:t>
            </w:r>
            <w:r>
              <w:rPr>
                <w:rFonts w:hint="eastAsia"/>
                <w:sz w:val="24"/>
              </w:rPr>
              <w:t>师生互动，从而使语言学习者在学习过程中避免语用和交流错误，以达到语言教学的目的。</w:t>
            </w:r>
          </w:p>
          <w:p>
            <w:pPr>
              <w:pStyle w:val="8"/>
              <w:numPr>
                <w:ilvl w:val="0"/>
                <w:numId w:val="1"/>
              </w:numPr>
              <w:ind w:firstLineChars="0"/>
              <w:rPr>
                <w:sz w:val="24"/>
              </w:rPr>
            </w:pPr>
            <w:r>
              <w:rPr>
                <w:rFonts w:hint="eastAsia"/>
                <w:sz w:val="24"/>
              </w:rPr>
              <w:t>学</w:t>
            </w:r>
            <w:r>
              <w:rPr>
                <w:sz w:val="24"/>
              </w:rPr>
              <w:t>生英语语言表达能力</w:t>
            </w:r>
            <w:r>
              <w:rPr>
                <w:rFonts w:hint="eastAsia"/>
                <w:sz w:val="24"/>
              </w:rPr>
              <w:t>得到</w:t>
            </w:r>
            <w:r>
              <w:rPr>
                <w:sz w:val="24"/>
              </w:rPr>
              <w:t>提升</w:t>
            </w:r>
          </w:p>
          <w:p>
            <w:pPr>
              <w:ind w:firstLine="480" w:firstLineChars="200"/>
              <w:rPr>
                <w:sz w:val="24"/>
              </w:rPr>
            </w:pPr>
            <w:r>
              <w:rPr>
                <w:rFonts w:hint="eastAsia"/>
                <w:sz w:val="24"/>
              </w:rPr>
              <w:t>通过小组合作学习，课堂合作学习过程中实施组内同伴评价、小组互评、教师评价等相结合的方式，使学生在学习过程中相互学习</w:t>
            </w:r>
            <w:r>
              <w:rPr>
                <w:rFonts w:hint="eastAsia" w:ascii="宋体" w:hAnsi="宋体"/>
                <w:sz w:val="24"/>
              </w:rPr>
              <w:t>、</w:t>
            </w:r>
            <w:r>
              <w:rPr>
                <w:rFonts w:hint="eastAsia"/>
                <w:sz w:val="24"/>
              </w:rPr>
              <w:t>相互纠正，从而在交流与活动中提高自身的语言运用和交际表达能力。</w:t>
            </w:r>
          </w:p>
          <w:p>
            <w:pPr>
              <w:spacing w:line="336" w:lineRule="auto"/>
              <w:rPr>
                <w:rFonts w:ascii="宋体" w:hAnsi="宋体"/>
                <w:sz w:val="24"/>
              </w:rPr>
            </w:pPr>
          </w:p>
          <w:p>
            <w:pPr>
              <w:spacing w:line="336" w:lineRule="auto"/>
              <w:ind w:firstLine="480" w:firstLineChars="200"/>
              <w:rPr>
                <w:rFonts w:ascii="宋体" w:hAnsi="宋体"/>
                <w:sz w:val="24"/>
              </w:rPr>
            </w:pPr>
          </w:p>
          <w:p>
            <w:pPr>
              <w:spacing w:line="336" w:lineRule="auto"/>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32" w:hRule="atLeast"/>
        </w:trPr>
        <w:tc>
          <w:tcPr>
            <w:tcW w:w="8789" w:type="dxa"/>
            <w:gridSpan w:val="6"/>
          </w:tcPr>
          <w:p>
            <w:pPr>
              <w:spacing w:line="336" w:lineRule="auto"/>
              <w:rPr>
                <w:rFonts w:hint="eastAsia" w:ascii="宋体" w:hAnsi="宋体"/>
                <w:b/>
                <w:sz w:val="24"/>
              </w:rPr>
            </w:pPr>
            <w:r>
              <w:rPr>
                <w:rFonts w:hint="eastAsia" w:ascii="宋体" w:hAnsi="宋体"/>
                <w:b/>
                <w:sz w:val="24"/>
              </w:rPr>
              <w:t>二、文献综述</w:t>
            </w:r>
          </w:p>
          <w:p>
            <w:pPr>
              <w:spacing w:line="336" w:lineRule="auto"/>
              <w:rPr>
                <w:rFonts w:ascii="宋体" w:hAnsi="宋体"/>
                <w:b/>
                <w:sz w:val="24"/>
              </w:rPr>
            </w:pPr>
          </w:p>
          <w:p>
            <w:pPr>
              <w:ind w:firstLine="516" w:firstLineChars="214"/>
              <w:rPr>
                <w:rFonts w:ascii="宋体" w:hAnsi="宋体"/>
                <w:b/>
                <w:color w:val="FF0000"/>
                <w:sz w:val="24"/>
              </w:rPr>
            </w:pPr>
            <w:r>
              <w:rPr>
                <w:rFonts w:hint="eastAsia" w:ascii="宋体" w:hAnsi="宋体"/>
                <w:b/>
                <w:color w:val="FF0000"/>
                <w:sz w:val="24"/>
              </w:rPr>
              <w:t>文献综述不少于1200字，文献综述中观点引用不得少于1</w:t>
            </w:r>
            <w:r>
              <w:rPr>
                <w:rFonts w:ascii="宋体" w:hAnsi="宋体"/>
                <w:b/>
                <w:color w:val="FF0000"/>
                <w:sz w:val="24"/>
              </w:rPr>
              <w:t>0</w:t>
            </w:r>
            <w:r>
              <w:rPr>
                <w:rFonts w:hint="eastAsia" w:ascii="宋体" w:hAnsi="宋体"/>
                <w:b/>
                <w:color w:val="FF0000"/>
                <w:sz w:val="24"/>
              </w:rPr>
              <w:t>处。</w:t>
            </w:r>
          </w:p>
          <w:p>
            <w:pPr>
              <w:ind w:firstLine="516" w:firstLineChars="214"/>
              <w:rPr>
                <w:rFonts w:ascii="宋体" w:hAnsi="宋体"/>
                <w:b/>
                <w:color w:val="FF0000"/>
                <w:sz w:val="24"/>
              </w:rPr>
            </w:pPr>
            <w:r>
              <w:rPr>
                <w:rFonts w:hint="eastAsia" w:ascii="宋体" w:hAnsi="宋体"/>
                <w:b/>
                <w:color w:val="FF0000"/>
                <w:sz w:val="24"/>
              </w:rPr>
              <w:t>文献综述不能简单罗列作者观点，要根据自己的研究需要，分版块整理归纳已有研究观点，使综述内容逻辑上连贯。（可以参考教材4</w:t>
            </w:r>
            <w:r>
              <w:rPr>
                <w:rFonts w:ascii="宋体" w:hAnsi="宋体"/>
                <w:b/>
                <w:color w:val="FF0000"/>
                <w:sz w:val="24"/>
              </w:rPr>
              <w:t>6</w:t>
            </w:r>
            <w:r>
              <w:rPr>
                <w:rFonts w:hint="eastAsia" w:ascii="宋体" w:hAnsi="宋体"/>
                <w:b/>
                <w:color w:val="FF0000"/>
                <w:sz w:val="24"/>
              </w:rPr>
              <w:t>页案例，开题报告中的综述不需要标题、摘要和关键词）</w:t>
            </w:r>
          </w:p>
          <w:p>
            <w:pPr>
              <w:ind w:firstLine="480"/>
              <w:rPr>
                <w:rFonts w:ascii="宋体" w:hAnsi="宋体"/>
                <w:b/>
                <w:color w:val="FF0000"/>
                <w:sz w:val="24"/>
              </w:rPr>
            </w:pPr>
            <w:r>
              <w:rPr>
                <w:rFonts w:hint="eastAsia" w:ascii="宋体" w:hAnsi="宋体"/>
                <w:b/>
                <w:color w:val="FF0000"/>
                <w:sz w:val="24"/>
              </w:rPr>
              <w:t>引用文献采用夹注，期刊论文中观点引用采用如下格式——（作者，年份），著作中的引用夹注采用如下格式——（作者，年份：页码），其中年份是指期刊或者著作出版的年份。</w:t>
            </w:r>
          </w:p>
          <w:p>
            <w:pPr>
              <w:ind w:firstLine="480"/>
              <w:rPr>
                <w:rFonts w:ascii="宋体" w:hAnsi="宋体"/>
                <w:b/>
                <w:color w:val="FF0000"/>
                <w:sz w:val="24"/>
              </w:rPr>
            </w:pPr>
            <w:r>
              <w:rPr>
                <w:rFonts w:hint="eastAsia" w:ascii="宋体" w:hAnsi="宋体"/>
                <w:b/>
                <w:color w:val="FF0000"/>
                <w:sz w:val="24"/>
              </w:rPr>
              <w:t>夹注括号紧跟在后引号后面。</w:t>
            </w:r>
          </w:p>
          <w:p>
            <w:pPr>
              <w:ind w:firstLine="480"/>
              <w:rPr>
                <w:rFonts w:ascii="宋体" w:hAnsi="宋体"/>
                <w:b/>
                <w:color w:val="FF0000"/>
                <w:sz w:val="24"/>
              </w:rPr>
            </w:pPr>
          </w:p>
          <w:p>
            <w:pPr>
              <w:rPr>
                <w:rFonts w:ascii="宋体" w:hAnsi="宋体"/>
                <w:b/>
                <w:color w:val="FF0000"/>
                <w:sz w:val="24"/>
              </w:rPr>
            </w:pPr>
            <w:r>
              <w:rPr>
                <w:rFonts w:hint="eastAsia" w:ascii="宋体" w:hAnsi="宋体"/>
                <w:b/>
                <w:color w:val="FF0000"/>
                <w:sz w:val="24"/>
              </w:rPr>
              <w:t xml:space="preserve"> </w:t>
            </w:r>
            <w:r>
              <w:rPr>
                <w:rFonts w:ascii="宋体" w:hAnsi="宋体"/>
                <w:b/>
                <w:color w:val="FF0000"/>
                <w:sz w:val="24"/>
              </w:rPr>
              <w:t xml:space="preserve">   </w:t>
            </w:r>
            <w:r>
              <w:rPr>
                <w:rFonts w:hint="eastAsia" w:ascii="宋体" w:hAnsi="宋体"/>
                <w:b/>
                <w:color w:val="FF0000"/>
                <w:sz w:val="24"/>
              </w:rPr>
              <w:t>请认真研究全句引用和部分引用情况下后引号和结尾标点的位置关系，如例1这种全句引用时，或者例2这种冒号加前引号且引号里又是一句完整的话，结尾标点符号在引号前面。例3和例4这种部分引用时，结尾标点在引号之后。</w:t>
            </w:r>
          </w:p>
          <w:p>
            <w:pPr>
              <w:ind w:firstLine="241" w:firstLineChars="100"/>
              <w:rPr>
                <w:rFonts w:ascii="宋体" w:hAnsi="宋体"/>
                <w:b/>
                <w:bCs/>
                <w:sz w:val="24"/>
              </w:rPr>
            </w:pPr>
            <w:r>
              <w:rPr>
                <w:rFonts w:hint="eastAsia" w:ascii="宋体" w:hAnsi="宋体"/>
                <w:b/>
                <w:bCs/>
                <w:sz w:val="24"/>
              </w:rPr>
              <w:t xml:space="preserve"> </w:t>
            </w:r>
            <w:r>
              <w:rPr>
                <w:rFonts w:ascii="宋体" w:hAnsi="宋体"/>
                <w:b/>
                <w:bCs/>
                <w:sz w:val="24"/>
              </w:rPr>
              <w:t xml:space="preserve"> </w:t>
            </w:r>
          </w:p>
          <w:p>
            <w:pPr>
              <w:ind w:firstLine="482" w:firstLineChars="200"/>
              <w:rPr>
                <w:rFonts w:ascii="宋体" w:hAnsi="宋体"/>
                <w:b/>
                <w:bCs/>
                <w:color w:val="FF0000"/>
                <w:sz w:val="24"/>
              </w:rPr>
            </w:pPr>
            <w:r>
              <w:rPr>
                <w:rFonts w:hint="eastAsia" w:ascii="宋体" w:hAnsi="宋体"/>
                <w:b/>
                <w:bCs/>
                <w:color w:val="FF0000"/>
                <w:sz w:val="24"/>
              </w:rPr>
              <w:t>例</w:t>
            </w:r>
            <w:r>
              <w:rPr>
                <w:rFonts w:ascii="宋体" w:hAnsi="宋体"/>
                <w:b/>
                <w:bCs/>
                <w:color w:val="FF0000"/>
                <w:sz w:val="24"/>
              </w:rPr>
              <w:t>1.</w:t>
            </w:r>
            <w:r>
              <w:rPr>
                <w:rFonts w:hint="eastAsia" w:ascii="宋体" w:hAnsi="宋体"/>
                <w:b/>
                <w:bCs/>
                <w:color w:val="FF0000"/>
                <w:sz w:val="24"/>
              </w:rPr>
              <w:t>我们越来越意识到坚持对传统文化的自信在中华民族伟大复兴中的重要意义。“中华传统文化是我们最深厚的软实力。”（习近平，2016）</w:t>
            </w:r>
          </w:p>
          <w:p>
            <w:pPr>
              <w:ind w:firstLine="482" w:firstLineChars="200"/>
              <w:rPr>
                <w:rFonts w:ascii="宋体" w:hAnsi="宋体"/>
                <w:b/>
                <w:bCs/>
                <w:color w:val="FF0000"/>
                <w:sz w:val="24"/>
              </w:rPr>
            </w:pPr>
            <w:r>
              <w:rPr>
                <w:rFonts w:hint="eastAsia" w:asciiTheme="minorEastAsia" w:hAnsiTheme="minorEastAsia" w:cstheme="minorEastAsia"/>
                <w:b/>
                <w:color w:val="FF0000"/>
                <w:sz w:val="24"/>
              </w:rPr>
              <w:t>例2.陶行知先生（201</w:t>
            </w:r>
            <w:r>
              <w:rPr>
                <w:rFonts w:asciiTheme="minorEastAsia" w:hAnsiTheme="minorEastAsia" w:cstheme="minorEastAsia"/>
                <w:b/>
                <w:color w:val="FF0000"/>
                <w:sz w:val="24"/>
              </w:rPr>
              <w:t>1</w:t>
            </w:r>
            <w:r>
              <w:rPr>
                <w:rFonts w:hint="eastAsia" w:asciiTheme="minorEastAsia" w:hAnsiTheme="minorEastAsia" w:cstheme="minorEastAsia"/>
                <w:b/>
                <w:color w:val="FF0000"/>
                <w:sz w:val="24"/>
              </w:rPr>
              <w:t xml:space="preserve">:102）说：“教学做是一件事，不是三件事，一个活动对事说做，对自己说是学，对人说是教。” </w:t>
            </w:r>
          </w:p>
          <w:p>
            <w:pPr>
              <w:ind w:firstLine="482" w:firstLineChars="200"/>
              <w:rPr>
                <w:rFonts w:ascii="宋体" w:hAnsi="宋体"/>
                <w:b/>
                <w:bCs/>
                <w:color w:val="FF0000"/>
                <w:sz w:val="24"/>
              </w:rPr>
            </w:pPr>
            <w:r>
              <w:rPr>
                <w:rFonts w:hint="eastAsia" w:ascii="宋体" w:hAnsi="宋体"/>
                <w:b/>
                <w:bCs/>
                <w:color w:val="FF0000"/>
                <w:sz w:val="24"/>
              </w:rPr>
              <w:t>例</w:t>
            </w:r>
            <w:r>
              <w:rPr>
                <w:rFonts w:ascii="宋体" w:hAnsi="宋体"/>
                <w:b/>
                <w:bCs/>
                <w:color w:val="FF0000"/>
                <w:sz w:val="24"/>
              </w:rPr>
              <w:t>3.</w:t>
            </w:r>
            <w:r>
              <w:rPr>
                <w:rFonts w:hint="eastAsia" w:ascii="宋体" w:hAnsi="宋体"/>
                <w:b/>
                <w:bCs/>
                <w:color w:val="FF0000"/>
                <w:sz w:val="24"/>
              </w:rPr>
              <w:t>我们深刻的认识到“中华传统文化是我们最深厚的软实力”(习近平，2016)。</w:t>
            </w:r>
          </w:p>
          <w:p>
            <w:pPr>
              <w:ind w:firstLine="482" w:firstLineChars="200"/>
              <w:rPr>
                <w:rFonts w:ascii="宋体" w:hAnsi="宋体"/>
                <w:b/>
                <w:color w:val="FF0000"/>
                <w:sz w:val="24"/>
              </w:rPr>
            </w:pPr>
          </w:p>
          <w:p>
            <w:pPr>
              <w:ind w:firstLine="482" w:firstLineChars="200"/>
              <w:rPr>
                <w:rFonts w:ascii="宋体" w:hAnsi="宋体"/>
                <w:b/>
                <w:color w:val="FF0000"/>
                <w:sz w:val="24"/>
              </w:rPr>
            </w:pPr>
            <w:r>
              <w:rPr>
                <w:rFonts w:hint="eastAsia" w:ascii="宋体" w:hAnsi="宋体"/>
                <w:b/>
                <w:bCs/>
                <w:color w:val="FF0000"/>
                <w:sz w:val="24"/>
              </w:rPr>
              <w:t>例</w:t>
            </w:r>
            <w:r>
              <w:rPr>
                <w:rFonts w:ascii="宋体" w:hAnsi="宋体"/>
                <w:b/>
                <w:bCs/>
                <w:color w:val="FF0000"/>
                <w:sz w:val="24"/>
              </w:rPr>
              <w:t>4.</w:t>
            </w:r>
            <w:r>
              <w:rPr>
                <w:rFonts w:hint="eastAsia" w:ascii="宋体" w:hAnsi="宋体"/>
                <w:b/>
                <w:bCs/>
                <w:color w:val="FF0000"/>
                <w:sz w:val="24"/>
              </w:rPr>
              <w:t>“中华传统文化是我们最深厚的软实力”(习近平，2016)，这已经成为我们普遍的共识。</w:t>
            </w:r>
          </w:p>
          <w:p>
            <w:pPr>
              <w:rPr>
                <w:rFonts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hint="eastAsia" w:ascii="宋体" w:hAnsi="宋体"/>
                <w:b/>
                <w:sz w:val="24"/>
              </w:rPr>
            </w:pPr>
          </w:p>
          <w:p>
            <w:pPr>
              <w:spacing w:line="336" w:lineRule="auto"/>
              <w:rPr>
                <w:rFonts w:ascii="宋体" w:hAnsi="宋体"/>
                <w:b/>
                <w:sz w:val="24"/>
              </w:rPr>
            </w:pPr>
          </w:p>
          <w:p>
            <w:pPr>
              <w:spacing w:line="336" w:lineRule="auto"/>
              <w:rPr>
                <w:rFonts w:ascii="宋体" w:hAnsi="宋体"/>
                <w:b/>
                <w:sz w:val="24"/>
              </w:rPr>
            </w:pPr>
          </w:p>
          <w:p>
            <w:pPr>
              <w:spacing w:line="336" w:lineRule="auto"/>
              <w:rPr>
                <w:rFonts w:hint="eastAsia" w:ascii="宋体" w:hAnsi="宋体"/>
                <w:b/>
                <w:sz w:val="24"/>
              </w:rPr>
            </w:pPr>
          </w:p>
          <w:p>
            <w:pPr>
              <w:spacing w:line="336" w:lineRule="auto"/>
              <w:rPr>
                <w:rFonts w:ascii="宋体" w:hAnsi="宋体"/>
                <w:b/>
                <w:sz w:val="24"/>
              </w:rPr>
            </w:pPr>
            <w:r>
              <w:rPr>
                <w:rFonts w:hint="eastAsia" w:ascii="宋体" w:hAnsi="宋体"/>
                <w:b/>
                <w:sz w:val="24"/>
              </w:rPr>
              <w:t>三、</w:t>
            </w:r>
            <w:r>
              <w:rPr>
                <w:rFonts w:ascii="宋体" w:hAnsi="宋体"/>
                <w:b/>
                <w:sz w:val="24"/>
              </w:rPr>
              <w:t>研究内容与进度安排</w:t>
            </w:r>
          </w:p>
          <w:p>
            <w:pPr>
              <w:spacing w:line="336" w:lineRule="auto"/>
              <w:rPr>
                <w:rFonts w:ascii="宋体" w:hAnsi="宋体"/>
                <w:sz w:val="24"/>
              </w:rPr>
            </w:pPr>
            <w:r>
              <w:rPr>
                <w:rFonts w:hint="eastAsia" w:ascii="宋体" w:hAnsi="宋体"/>
                <w:b/>
                <w:sz w:val="24"/>
              </w:rPr>
              <w:t xml:space="preserve"> </w:t>
            </w:r>
            <w:r>
              <w:rPr>
                <w:rFonts w:ascii="宋体" w:hAnsi="宋体"/>
                <w:sz w:val="24"/>
              </w:rPr>
              <w:t xml:space="preserve">  </w:t>
            </w:r>
            <w:r>
              <w:rPr>
                <w:rFonts w:hint="eastAsia" w:ascii="宋体" w:hAnsi="宋体"/>
                <w:sz w:val="24"/>
              </w:rPr>
              <w:t>本研究通过在大学英语专业一年级的两个班进行为期一年的教学实验，研究内容涉及合作学习的采用模式、分组模式、教学内容和形成性评价的组织方式等。实验过程中，通过进行实验前测、中测和后测，确定实验班的学习水平、教学效果变量。通过与对照班进行对比，了解合作学习的有效性和存在的问题。研究内容如下：</w:t>
            </w:r>
          </w:p>
          <w:p>
            <w:pPr>
              <w:spacing w:line="336" w:lineRule="auto"/>
              <w:rPr>
                <w:rFonts w:ascii="宋体" w:hAnsi="宋体"/>
                <w:b/>
                <w:sz w:val="24"/>
              </w:rPr>
            </w:pPr>
            <w:r>
              <w:rPr>
                <w:rFonts w:hint="eastAsia" w:ascii="宋体" w:hAnsi="宋体"/>
                <w:b/>
                <w:sz w:val="24"/>
              </w:rPr>
              <w:t>研究内容：</w:t>
            </w:r>
          </w:p>
          <w:p>
            <w:pPr>
              <w:pStyle w:val="8"/>
              <w:numPr>
                <w:ilvl w:val="0"/>
                <w:numId w:val="2"/>
              </w:numPr>
              <w:ind w:firstLineChars="0"/>
              <w:rPr>
                <w:sz w:val="24"/>
              </w:rPr>
            </w:pPr>
            <w:r>
              <w:rPr>
                <w:rFonts w:hint="eastAsia"/>
                <w:sz w:val="24"/>
              </w:rPr>
              <w:t>引言</w:t>
            </w:r>
          </w:p>
          <w:p>
            <w:pPr>
              <w:pStyle w:val="8"/>
              <w:numPr>
                <w:ilvl w:val="0"/>
                <w:numId w:val="2"/>
              </w:numPr>
              <w:ind w:firstLineChars="0"/>
              <w:rPr>
                <w:sz w:val="24"/>
              </w:rPr>
            </w:pPr>
            <w:r>
              <w:rPr>
                <w:rFonts w:hint="eastAsia"/>
                <w:sz w:val="24"/>
              </w:rPr>
              <w:t>文献综述</w:t>
            </w:r>
          </w:p>
          <w:p>
            <w:pPr>
              <w:pStyle w:val="8"/>
              <w:numPr>
                <w:ilvl w:val="0"/>
                <w:numId w:val="2"/>
              </w:numPr>
              <w:ind w:firstLineChars="0"/>
              <w:rPr>
                <w:sz w:val="24"/>
              </w:rPr>
            </w:pPr>
            <w:r>
              <w:rPr>
                <w:rFonts w:hint="eastAsia"/>
                <w:sz w:val="24"/>
              </w:rPr>
              <w:t>合作学习的概念</w:t>
            </w:r>
          </w:p>
          <w:p>
            <w:pPr>
              <w:pStyle w:val="8"/>
              <w:numPr>
                <w:ilvl w:val="0"/>
                <w:numId w:val="2"/>
              </w:numPr>
              <w:ind w:firstLineChars="0"/>
              <w:rPr>
                <w:rFonts w:ascii="宋体" w:hAnsi="宋体"/>
                <w:sz w:val="24"/>
              </w:rPr>
            </w:pPr>
            <w:r>
              <w:rPr>
                <w:rFonts w:hint="eastAsia" w:ascii="宋体" w:hAnsi="宋体"/>
                <w:sz w:val="24"/>
              </w:rPr>
              <w:t>合作学习的可行性</w:t>
            </w:r>
          </w:p>
          <w:p>
            <w:pPr>
              <w:ind w:firstLine="960" w:firstLineChars="400"/>
              <w:rPr>
                <w:rFonts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合作学习的评价方式</w:t>
            </w:r>
          </w:p>
          <w:p>
            <w:pPr>
              <w:ind w:firstLine="960" w:firstLineChars="40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评价主体</w:t>
            </w:r>
          </w:p>
          <w:p>
            <w:pPr>
              <w:ind w:firstLine="960" w:firstLineChars="400"/>
              <w:rPr>
                <w:rFonts w:ascii="宋体" w:hAnsi="宋体"/>
                <w:sz w:val="24"/>
              </w:rPr>
            </w:pPr>
            <w:r>
              <w:rPr>
                <w:rFonts w:hint="eastAsia" w:ascii="宋体" w:hAnsi="宋体"/>
                <w:sz w:val="24"/>
              </w:rPr>
              <w:t>3.</w:t>
            </w:r>
            <w:r>
              <w:rPr>
                <w:rFonts w:ascii="宋体" w:hAnsi="宋体"/>
                <w:sz w:val="24"/>
              </w:rPr>
              <w:t xml:space="preserve"> </w:t>
            </w:r>
            <w:r>
              <w:rPr>
                <w:rFonts w:hint="eastAsia" w:ascii="宋体" w:hAnsi="宋体"/>
                <w:sz w:val="24"/>
              </w:rPr>
              <w:t>课堂环境</w:t>
            </w:r>
          </w:p>
          <w:p>
            <w:pPr>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（五）合作学习的有效性</w:t>
            </w:r>
          </w:p>
          <w:p>
            <w:pPr>
              <w:ind w:firstLine="360" w:firstLineChars="150"/>
              <w:rPr>
                <w:rFonts w:ascii="宋体" w:hAnsi="宋体"/>
                <w:sz w:val="24"/>
              </w:rPr>
            </w:pPr>
            <w:r>
              <w:rPr>
                <w:rFonts w:ascii="宋体" w:hAnsi="宋体"/>
                <w:sz w:val="24"/>
              </w:rPr>
              <w:t xml:space="preserve">     </w:t>
            </w:r>
            <w:r>
              <w:rPr>
                <w:rFonts w:hint="eastAsia" w:ascii="宋体" w:hAnsi="宋体"/>
                <w:sz w:val="24"/>
              </w:rPr>
              <w:t>1.学习过程中焦虑的缓解</w:t>
            </w:r>
          </w:p>
          <w:p>
            <w:pPr>
              <w:ind w:firstLine="360" w:firstLineChars="150"/>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2. 综合技能的提高</w:t>
            </w:r>
          </w:p>
          <w:p>
            <w:pPr>
              <w:ind w:firstLine="360" w:firstLineChars="150"/>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3. 知识面的扩大</w:t>
            </w:r>
          </w:p>
          <w:p>
            <w:pPr>
              <w:ind w:firstLine="480" w:firstLineChars="200"/>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4. 合作意识的培养</w:t>
            </w:r>
          </w:p>
          <w:p>
            <w:pPr>
              <w:ind w:firstLine="240" w:firstLineChars="100"/>
              <w:rPr>
                <w:rFonts w:ascii="宋体" w:hAnsi="宋体"/>
                <w:sz w:val="24"/>
              </w:rPr>
            </w:pPr>
            <w:r>
              <w:rPr>
                <w:rFonts w:hint="eastAsia" w:ascii="宋体" w:hAnsi="宋体"/>
                <w:sz w:val="24"/>
              </w:rPr>
              <w:t>（六）结论</w:t>
            </w:r>
          </w:p>
          <w:p>
            <w:pPr>
              <w:ind w:firstLine="480" w:firstLineChars="200"/>
              <w:rPr>
                <w:rFonts w:ascii="宋体" w:hAnsi="宋体"/>
                <w:sz w:val="24"/>
              </w:rPr>
            </w:pPr>
          </w:p>
          <w:p>
            <w:pPr>
              <w:spacing w:line="336" w:lineRule="auto"/>
              <w:rPr>
                <w:rFonts w:ascii="宋体" w:hAnsi="宋体"/>
                <w:b/>
                <w:sz w:val="24"/>
              </w:rPr>
            </w:pPr>
            <w:r>
              <w:rPr>
                <w:rFonts w:hint="eastAsia" w:ascii="宋体" w:hAnsi="宋体"/>
                <w:b/>
                <w:sz w:val="24"/>
              </w:rPr>
              <w:t>进度与安排（暂定）：</w:t>
            </w:r>
          </w:p>
          <w:p>
            <w:pPr>
              <w:pStyle w:val="8"/>
              <w:numPr>
                <w:ilvl w:val="0"/>
                <w:numId w:val="3"/>
              </w:numPr>
              <w:spacing w:line="336" w:lineRule="auto"/>
              <w:ind w:firstLineChars="0"/>
              <w:rPr>
                <w:rFonts w:ascii="宋体" w:hAnsi="宋体"/>
                <w:sz w:val="24"/>
              </w:rPr>
            </w:pPr>
            <w:r>
              <w:rPr>
                <w:rFonts w:hint="eastAsia" w:ascii="宋体" w:hAnsi="宋体"/>
                <w:sz w:val="24"/>
              </w:rPr>
              <w:t>2018年8月，开始选题</w:t>
            </w:r>
          </w:p>
          <w:p>
            <w:pPr>
              <w:pStyle w:val="8"/>
              <w:numPr>
                <w:ilvl w:val="0"/>
                <w:numId w:val="3"/>
              </w:numPr>
              <w:spacing w:line="336" w:lineRule="auto"/>
              <w:ind w:firstLineChars="0"/>
              <w:rPr>
                <w:rFonts w:ascii="宋体" w:hAnsi="宋体"/>
                <w:sz w:val="24"/>
              </w:rPr>
            </w:pPr>
            <w:r>
              <w:rPr>
                <w:rFonts w:hint="eastAsia" w:ascii="宋体" w:hAnsi="宋体"/>
                <w:sz w:val="24"/>
              </w:rPr>
              <w:t>2018年10月，选题确定</w:t>
            </w:r>
          </w:p>
          <w:p>
            <w:pPr>
              <w:pStyle w:val="8"/>
              <w:numPr>
                <w:ilvl w:val="0"/>
                <w:numId w:val="3"/>
              </w:numPr>
              <w:spacing w:line="336" w:lineRule="auto"/>
              <w:ind w:firstLineChars="0"/>
              <w:rPr>
                <w:rFonts w:ascii="宋体" w:hAnsi="宋体"/>
                <w:sz w:val="24"/>
              </w:rPr>
            </w:pPr>
            <w:r>
              <w:rPr>
                <w:rFonts w:hint="eastAsia" w:ascii="宋体" w:hAnsi="宋体"/>
                <w:sz w:val="24"/>
              </w:rPr>
              <w:t>2019年1月，开题答辩</w:t>
            </w:r>
          </w:p>
          <w:p>
            <w:pPr>
              <w:pStyle w:val="8"/>
              <w:numPr>
                <w:ilvl w:val="0"/>
                <w:numId w:val="3"/>
              </w:numPr>
              <w:spacing w:line="336" w:lineRule="auto"/>
              <w:ind w:firstLineChars="0"/>
              <w:rPr>
                <w:rFonts w:ascii="宋体" w:hAnsi="宋体"/>
                <w:sz w:val="24"/>
              </w:rPr>
            </w:pPr>
            <w:r>
              <w:rPr>
                <w:rFonts w:hint="eastAsia" w:ascii="宋体" w:hAnsi="宋体"/>
                <w:sz w:val="24"/>
              </w:rPr>
              <w:t>2019年2月，论文第一稿</w:t>
            </w:r>
          </w:p>
          <w:p>
            <w:pPr>
              <w:pStyle w:val="8"/>
              <w:numPr>
                <w:ilvl w:val="0"/>
                <w:numId w:val="3"/>
              </w:numPr>
              <w:spacing w:line="336" w:lineRule="auto"/>
              <w:ind w:firstLineChars="0"/>
              <w:rPr>
                <w:rFonts w:ascii="宋体" w:hAnsi="宋体"/>
                <w:sz w:val="24"/>
              </w:rPr>
            </w:pPr>
            <w:r>
              <w:rPr>
                <w:rFonts w:hint="eastAsia" w:ascii="宋体" w:hAnsi="宋体"/>
                <w:sz w:val="24"/>
              </w:rPr>
              <w:t>2019年3月，论文第二、三稿修改</w:t>
            </w:r>
          </w:p>
          <w:p>
            <w:pPr>
              <w:pStyle w:val="8"/>
              <w:numPr>
                <w:ilvl w:val="0"/>
                <w:numId w:val="3"/>
              </w:numPr>
              <w:spacing w:line="336" w:lineRule="auto"/>
              <w:ind w:firstLineChars="0"/>
              <w:rPr>
                <w:rFonts w:ascii="宋体" w:hAnsi="宋体"/>
                <w:sz w:val="24"/>
              </w:rPr>
            </w:pPr>
            <w:r>
              <w:rPr>
                <w:rFonts w:hint="eastAsia" w:ascii="宋体" w:hAnsi="宋体"/>
                <w:sz w:val="24"/>
              </w:rPr>
              <w:t>2019年4月，论文第四、五稿修改</w:t>
            </w:r>
          </w:p>
          <w:p>
            <w:pPr>
              <w:pStyle w:val="8"/>
              <w:numPr>
                <w:ilvl w:val="0"/>
                <w:numId w:val="3"/>
              </w:numPr>
              <w:spacing w:line="336" w:lineRule="auto"/>
              <w:ind w:firstLineChars="0"/>
              <w:rPr>
                <w:rFonts w:ascii="宋体" w:hAnsi="宋体"/>
                <w:sz w:val="24"/>
              </w:rPr>
            </w:pPr>
            <w:r>
              <w:rPr>
                <w:rFonts w:hint="eastAsia" w:ascii="宋体" w:hAnsi="宋体"/>
                <w:sz w:val="24"/>
              </w:rPr>
              <w:t>2019年5月，论文答辩</w:t>
            </w:r>
          </w:p>
          <w:p>
            <w:pPr>
              <w:spacing w:line="336" w:lineRule="auto"/>
              <w:ind w:firstLine="480" w:firstLineChars="200"/>
              <w:rPr>
                <w:rFonts w:ascii="宋体" w:hAnsi="宋体"/>
                <w:sz w:val="24"/>
              </w:rPr>
            </w:pPr>
          </w:p>
          <w:p>
            <w:pPr>
              <w:spacing w:line="336" w:lineRule="auto"/>
              <w:ind w:firstLine="480" w:firstLineChars="200"/>
              <w:rPr>
                <w:rFonts w:ascii="宋体" w:hAnsi="宋体"/>
                <w:sz w:val="24"/>
              </w:rPr>
            </w:pPr>
          </w:p>
          <w:p>
            <w:pPr>
              <w:spacing w:line="336" w:lineRule="auto"/>
              <w:ind w:firstLine="480" w:firstLineChars="200"/>
              <w:rPr>
                <w:rFonts w:ascii="宋体" w:hAnsi="宋体"/>
                <w:sz w:val="24"/>
              </w:rPr>
            </w:pPr>
          </w:p>
          <w:p>
            <w:pPr>
              <w:spacing w:line="336" w:lineRule="auto"/>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687" w:hRule="atLeast"/>
        </w:trPr>
        <w:tc>
          <w:tcPr>
            <w:tcW w:w="8789" w:type="dxa"/>
            <w:gridSpan w:val="6"/>
          </w:tcPr>
          <w:p>
            <w:pPr>
              <w:spacing w:line="336" w:lineRule="auto"/>
              <w:rPr>
                <w:rFonts w:ascii="宋体" w:hAnsi="宋体"/>
                <w:b/>
                <w:sz w:val="24"/>
              </w:rPr>
            </w:pPr>
            <w:r>
              <w:rPr>
                <w:rFonts w:hint="eastAsia" w:ascii="宋体" w:hAnsi="宋体"/>
                <w:b/>
                <w:sz w:val="24"/>
              </w:rPr>
              <w:t>四、</w:t>
            </w:r>
            <w:r>
              <w:rPr>
                <w:rFonts w:ascii="宋体" w:hAnsi="宋体"/>
                <w:b/>
                <w:sz w:val="24"/>
              </w:rPr>
              <w:t>拟采取的研究方法</w:t>
            </w:r>
          </w:p>
          <w:p>
            <w:pPr>
              <w:spacing w:line="336" w:lineRule="auto"/>
              <w:rPr>
                <w:rFonts w:ascii="宋体" w:hAnsi="宋体"/>
                <w:sz w:val="24"/>
              </w:rPr>
            </w:pPr>
            <w:r>
              <w:rPr>
                <w:rFonts w:hint="eastAsia" w:ascii="宋体" w:hAnsi="宋体"/>
                <w:b/>
                <w:sz w:val="24"/>
              </w:rPr>
              <w:t xml:space="preserve"> </w:t>
            </w:r>
            <w:r>
              <w:rPr>
                <w:rFonts w:hint="eastAsia" w:ascii="宋体" w:hAnsi="宋体"/>
                <w:sz w:val="24"/>
              </w:rPr>
              <w:t>1.文献查阅法</w:t>
            </w:r>
          </w:p>
          <w:p>
            <w:pPr>
              <w:spacing w:line="336" w:lineRule="auto"/>
              <w:rPr>
                <w:rFonts w:ascii="宋体" w:hAnsi="宋体"/>
                <w:sz w:val="24"/>
              </w:rPr>
            </w:pPr>
            <w:r>
              <w:rPr>
                <w:rFonts w:hint="eastAsia" w:ascii="宋体" w:hAnsi="宋体"/>
                <w:sz w:val="24"/>
              </w:rPr>
              <w:t xml:space="preserve"> 2.演绎法</w:t>
            </w:r>
          </w:p>
          <w:p>
            <w:pPr>
              <w:spacing w:line="336" w:lineRule="auto"/>
              <w:rPr>
                <w:rFonts w:ascii="宋体" w:hAnsi="宋体"/>
                <w:sz w:val="24"/>
              </w:rPr>
            </w:pPr>
            <w:r>
              <w:rPr>
                <w:rFonts w:hint="eastAsia" w:ascii="宋体" w:hAnsi="宋体"/>
                <w:sz w:val="24"/>
              </w:rPr>
              <w:t xml:space="preserve"> 3.归纳法</w:t>
            </w:r>
          </w:p>
          <w:p>
            <w:pPr>
              <w:spacing w:line="336" w:lineRule="auto"/>
              <w:rPr>
                <w:rFonts w:ascii="宋体" w:hAnsi="宋体"/>
                <w:sz w:val="24"/>
              </w:rPr>
            </w:pPr>
            <w:r>
              <w:rPr>
                <w:rFonts w:hint="eastAsia" w:ascii="宋体" w:hAnsi="宋体"/>
                <w:sz w:val="24"/>
              </w:rPr>
              <w:t xml:space="preserve"> 4.统计分析法</w:t>
            </w:r>
          </w:p>
          <w:p>
            <w:pPr>
              <w:spacing w:line="336" w:lineRule="auto"/>
              <w:rPr>
                <w:rFonts w:ascii="宋体" w:hAnsi="宋体"/>
                <w:sz w:val="24"/>
              </w:rPr>
            </w:pPr>
            <w:r>
              <w:rPr>
                <w:rFonts w:hint="eastAsia" w:ascii="宋体" w:hAnsi="宋体"/>
                <w:sz w:val="24"/>
              </w:rPr>
              <w:t xml:space="preserve"> 5.问卷调查法</w:t>
            </w:r>
          </w:p>
          <w:p>
            <w:pPr>
              <w:spacing w:line="336" w:lineRule="auto"/>
              <w:rPr>
                <w:rFonts w:ascii="宋体" w:hAnsi="宋体"/>
                <w:sz w:val="24"/>
              </w:rPr>
            </w:pPr>
            <w:r>
              <w:rPr>
                <w:rFonts w:hint="eastAsia" w:ascii="宋体" w:hAnsi="宋体"/>
                <w:sz w:val="24"/>
              </w:rPr>
              <w:t xml:space="preserve"> 6.访谈法</w:t>
            </w:r>
          </w:p>
          <w:p>
            <w:pPr>
              <w:spacing w:line="336" w:lineRule="auto"/>
              <w:ind w:firstLine="480" w:firstLineChars="200"/>
              <w:rPr>
                <w:rFonts w:ascii="宋体" w:hAnsi="宋体"/>
                <w:sz w:val="24"/>
              </w:rPr>
            </w:pPr>
          </w:p>
          <w:p>
            <w:pPr>
              <w:spacing w:line="336" w:lineRule="auto"/>
              <w:ind w:firstLine="480" w:firstLineChars="200"/>
              <w:rPr>
                <w:rFonts w:ascii="宋体" w:hAnsi="宋体"/>
                <w:sz w:val="24"/>
              </w:rPr>
            </w:pPr>
          </w:p>
          <w:p>
            <w:pPr>
              <w:spacing w:line="336" w:lineRule="auto"/>
              <w:ind w:firstLine="480" w:firstLineChars="200"/>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089" w:hRule="atLeast"/>
        </w:trPr>
        <w:tc>
          <w:tcPr>
            <w:tcW w:w="8789" w:type="dxa"/>
            <w:gridSpan w:val="6"/>
          </w:tcPr>
          <w:p>
            <w:pPr>
              <w:spacing w:line="336" w:lineRule="auto"/>
              <w:rPr>
                <w:rFonts w:ascii="宋体" w:hAnsi="宋体"/>
                <w:b/>
                <w:sz w:val="24"/>
              </w:rPr>
            </w:pPr>
            <w:r>
              <w:rPr>
                <w:rFonts w:hint="eastAsia" w:ascii="宋体" w:hAnsi="宋体"/>
                <w:b/>
                <w:sz w:val="24"/>
              </w:rPr>
              <w:t>五、</w:t>
            </w:r>
            <w:r>
              <w:rPr>
                <w:rFonts w:ascii="宋体" w:hAnsi="宋体"/>
                <w:b/>
                <w:sz w:val="24"/>
              </w:rPr>
              <w:t>已完成的准备工作（含文献资料查阅与调研情况）</w:t>
            </w:r>
          </w:p>
          <w:p>
            <w:pPr>
              <w:ind w:left="210" w:hanging="210" w:hangingChars="100"/>
              <w:rPr>
                <w:rFonts w:ascii="宋体" w:hAnsi="宋体"/>
                <w:szCs w:val="21"/>
              </w:rPr>
            </w:pPr>
          </w:p>
          <w:p>
            <w:pPr>
              <w:ind w:left="315" w:hanging="315" w:hangingChars="150"/>
              <w:rPr>
                <w:szCs w:val="21"/>
              </w:rPr>
            </w:pPr>
            <w:r>
              <w:rPr>
                <w:rFonts w:ascii="宋体" w:hAnsi="宋体"/>
                <w:szCs w:val="21"/>
              </w:rPr>
              <w:t>[</w:t>
            </w:r>
            <w:r>
              <w:rPr>
                <w:rFonts w:hint="eastAsia" w:ascii="宋体" w:hAnsi="宋体"/>
                <w:szCs w:val="21"/>
              </w:rPr>
              <w:t>1</w:t>
            </w:r>
            <w:r>
              <w:rPr>
                <w:rFonts w:ascii="宋体" w:hAnsi="宋体"/>
                <w:szCs w:val="21"/>
              </w:rPr>
              <w:t xml:space="preserve">] </w:t>
            </w:r>
            <w:r>
              <w:rPr>
                <w:szCs w:val="21"/>
              </w:rPr>
              <w:t>Mary Allan Welmo. Learner-centered Teaching[M]. Hangzhou</w:t>
            </w:r>
            <w:r>
              <w:rPr>
                <w:rFonts w:hint="eastAsia"/>
                <w:szCs w:val="21"/>
              </w:rPr>
              <w:t>:</w:t>
            </w:r>
            <w:r>
              <w:rPr>
                <w:szCs w:val="21"/>
              </w:rPr>
              <w:t xml:space="preserve"> Zhejiang University Press, 2006:60-61</w:t>
            </w:r>
          </w:p>
          <w:p>
            <w:pPr>
              <w:ind w:left="525" w:hanging="525" w:hangingChars="250"/>
              <w:rPr>
                <w:szCs w:val="21"/>
              </w:rPr>
            </w:pPr>
            <w:r>
              <w:rPr>
                <w:szCs w:val="21"/>
              </w:rPr>
              <w:t>[2] Helene Becker. Classroom Teaching of TESL[M]. Beijing</w:t>
            </w:r>
            <w:r>
              <w:rPr>
                <w:rFonts w:hint="eastAsia"/>
                <w:szCs w:val="21"/>
              </w:rPr>
              <w:t>:</w:t>
            </w:r>
            <w:r>
              <w:rPr>
                <w:szCs w:val="21"/>
              </w:rPr>
              <w:t xml:space="preserve"> Press of Foreign Language Teaching </w:t>
            </w:r>
          </w:p>
          <w:p>
            <w:pPr>
              <w:ind w:left="525" w:leftChars="100" w:hanging="315" w:hangingChars="150"/>
              <w:rPr>
                <w:szCs w:val="21"/>
              </w:rPr>
            </w:pPr>
            <w:r>
              <w:rPr>
                <w:szCs w:val="21"/>
              </w:rPr>
              <w:t>and Research, 2003: F12</w:t>
            </w:r>
          </w:p>
          <w:p>
            <w:pPr>
              <w:ind w:left="256" w:leftChars="22" w:hanging="210" w:hangingChars="100"/>
              <w:rPr>
                <w:rFonts w:ascii="宋体" w:hAnsi="宋体"/>
                <w:szCs w:val="21"/>
              </w:rPr>
            </w:pPr>
            <w:r>
              <w:rPr>
                <w:szCs w:val="21"/>
              </w:rPr>
              <w:t xml:space="preserve">[3] Rod </w:t>
            </w:r>
            <w:r>
              <w:rPr>
                <w:rFonts w:hint="eastAsia"/>
                <w:szCs w:val="21"/>
              </w:rPr>
              <w:t>Ellis</w:t>
            </w:r>
            <w:r>
              <w:rPr>
                <w:szCs w:val="21"/>
              </w:rPr>
              <w:t>. Understanding Second Language[M]. Shanghai: Shanghai foreign language teaching press, 1999:47.</w:t>
            </w:r>
          </w:p>
          <w:p>
            <w:pPr>
              <w:ind w:left="210" w:hanging="210" w:hangingChars="100"/>
              <w:rPr>
                <w:szCs w:val="21"/>
              </w:rPr>
            </w:pPr>
            <w:r>
              <w:rPr>
                <w:rFonts w:ascii="宋体" w:hAnsi="宋体"/>
                <w:szCs w:val="21"/>
              </w:rPr>
              <w:t xml:space="preserve">[4] </w:t>
            </w:r>
            <w:r>
              <w:rPr>
                <w:szCs w:val="21"/>
              </w:rPr>
              <w:t>Andrew D. Cohen. Strategies for Second Language Learning and Application[M]. Beijing</w:t>
            </w:r>
            <w:r>
              <w:rPr>
                <w:rFonts w:hint="eastAsia"/>
                <w:szCs w:val="21"/>
              </w:rPr>
              <w:t>:</w:t>
            </w:r>
            <w:r>
              <w:rPr>
                <w:szCs w:val="21"/>
              </w:rPr>
              <w:t xml:space="preserve"> Press of Foreign Languages Teaching and Research</w:t>
            </w:r>
            <w:r>
              <w:rPr>
                <w:rFonts w:hint="eastAsia"/>
                <w:szCs w:val="21"/>
              </w:rPr>
              <w:t>,</w:t>
            </w:r>
            <w:r>
              <w:rPr>
                <w:szCs w:val="21"/>
              </w:rPr>
              <w:t xml:space="preserve"> 2000: F21</w:t>
            </w:r>
          </w:p>
          <w:p>
            <w:pPr>
              <w:ind w:left="315" w:hanging="315" w:hangingChars="150"/>
              <w:rPr>
                <w:szCs w:val="21"/>
              </w:rPr>
            </w:pPr>
            <w:r>
              <w:rPr>
                <w:rFonts w:ascii="宋体" w:hAnsi="宋体"/>
                <w:szCs w:val="21"/>
              </w:rPr>
              <w:t>[6]</w:t>
            </w:r>
            <w:r>
              <w:rPr>
                <w:szCs w:val="21"/>
              </w:rPr>
              <w:t>H．G．Widdowson. Communication of Language Teaching[M]. Shanghai: Shanghai Foreign Language Teaching Press, 2001:57-61</w:t>
            </w:r>
          </w:p>
          <w:p>
            <w:pPr>
              <w:rPr>
                <w:rFonts w:ascii="宋体" w:hAnsi="宋体"/>
                <w:szCs w:val="21"/>
              </w:rPr>
            </w:pPr>
            <w:r>
              <w:rPr>
                <w:rFonts w:ascii="宋体" w:hAnsi="宋体"/>
                <w:szCs w:val="21"/>
              </w:rPr>
              <w:t xml:space="preserve">[7] </w:t>
            </w:r>
            <w:r>
              <w:rPr>
                <w:rFonts w:hint="eastAsia" w:ascii="宋体" w:hAnsi="宋体"/>
                <w:szCs w:val="21"/>
              </w:rPr>
              <w:t>郑金洲.合作学习</w:t>
            </w:r>
            <w:r>
              <w:rPr>
                <w:rFonts w:ascii="宋体" w:hAnsi="宋体"/>
                <w:szCs w:val="21"/>
              </w:rPr>
              <w:t>[M].</w:t>
            </w:r>
            <w:r>
              <w:rPr>
                <w:rFonts w:hint="eastAsia" w:ascii="宋体" w:hAnsi="宋体"/>
                <w:szCs w:val="21"/>
              </w:rPr>
              <w:t>福州：福建教育出版社, 2005.</w:t>
            </w:r>
          </w:p>
          <w:p>
            <w:pPr>
              <w:rPr>
                <w:rFonts w:ascii="宋体" w:hAnsi="宋体"/>
                <w:szCs w:val="21"/>
              </w:rPr>
            </w:pPr>
            <w:r>
              <w:rPr>
                <w:rFonts w:ascii="宋体" w:hAnsi="宋体"/>
                <w:szCs w:val="21"/>
              </w:rPr>
              <w:t xml:space="preserve">[8] </w:t>
            </w:r>
            <w:r>
              <w:rPr>
                <w:rFonts w:hint="eastAsia" w:ascii="宋体" w:hAnsi="宋体"/>
                <w:szCs w:val="21"/>
              </w:rPr>
              <w:t>盛力群,郑淑贞</w:t>
            </w:r>
            <w:r>
              <w:rPr>
                <w:rFonts w:ascii="宋体" w:hAnsi="宋体"/>
                <w:szCs w:val="21"/>
              </w:rPr>
              <w:t>.</w:t>
            </w:r>
            <w:r>
              <w:rPr>
                <w:rFonts w:hint="eastAsia" w:ascii="宋体" w:hAnsi="宋体"/>
                <w:szCs w:val="21"/>
              </w:rPr>
              <w:t>合作学习设计[</w:t>
            </w:r>
            <w:r>
              <w:rPr>
                <w:rFonts w:ascii="宋体" w:hAnsi="宋体"/>
                <w:szCs w:val="21"/>
              </w:rPr>
              <w:t>M].</w:t>
            </w:r>
            <w:r>
              <w:rPr>
                <w:rFonts w:hint="eastAsia" w:ascii="宋体" w:hAnsi="宋体"/>
                <w:szCs w:val="21"/>
              </w:rPr>
              <w:t>杭州:浙江教育出版社, 2006.</w:t>
            </w:r>
          </w:p>
          <w:p>
            <w:pPr>
              <w:rPr>
                <w:rFonts w:ascii="宋体" w:hAnsi="宋体"/>
                <w:szCs w:val="21"/>
              </w:rPr>
            </w:pPr>
            <w:r>
              <w:rPr>
                <w:rFonts w:ascii="宋体" w:hAnsi="宋体"/>
                <w:szCs w:val="21"/>
              </w:rPr>
              <w:t xml:space="preserve">[9] </w:t>
            </w:r>
            <w:r>
              <w:rPr>
                <w:rFonts w:hint="eastAsia" w:ascii="宋体" w:hAnsi="宋体"/>
                <w:szCs w:val="21"/>
              </w:rPr>
              <w:t>庞国斌,王冬凌</w:t>
            </w:r>
            <w:r>
              <w:rPr>
                <w:rFonts w:ascii="宋体" w:hAnsi="宋体"/>
                <w:szCs w:val="21"/>
              </w:rPr>
              <w:t>.</w:t>
            </w:r>
            <w:r>
              <w:rPr>
                <w:rFonts w:hint="eastAsia" w:ascii="宋体" w:hAnsi="宋体"/>
                <w:szCs w:val="21"/>
              </w:rPr>
              <w:t>合作学习的理论与实践[</w:t>
            </w:r>
            <w:r>
              <w:rPr>
                <w:rFonts w:ascii="宋体" w:hAnsi="宋体"/>
                <w:szCs w:val="21"/>
              </w:rPr>
              <w:t xml:space="preserve">M]. </w:t>
            </w:r>
            <w:r>
              <w:rPr>
                <w:rFonts w:hint="eastAsia" w:ascii="宋体" w:hAnsi="宋体"/>
                <w:szCs w:val="21"/>
              </w:rPr>
              <w:t>北京:开明出版社, 2003.</w:t>
            </w:r>
          </w:p>
          <w:p>
            <w:pPr>
              <w:rPr>
                <w:rFonts w:ascii="宋体" w:hAnsi="宋体"/>
                <w:szCs w:val="21"/>
              </w:rPr>
            </w:pPr>
            <w:r>
              <w:rPr>
                <w:rFonts w:hint="eastAsia" w:ascii="宋体" w:hAnsi="宋体"/>
                <w:szCs w:val="21"/>
              </w:rPr>
              <w:t>[</w:t>
            </w:r>
            <w:r>
              <w:rPr>
                <w:rFonts w:ascii="宋体" w:hAnsi="宋体"/>
                <w:szCs w:val="21"/>
              </w:rPr>
              <w:t>10]</w:t>
            </w:r>
            <w:r>
              <w:rPr>
                <w:rFonts w:hint="eastAsia" w:ascii="宋体" w:hAnsi="宋体"/>
                <w:szCs w:val="21"/>
              </w:rPr>
              <w:t>沈梅英.小组合作在高中英语新教材口语教学中的运用[</w:t>
            </w:r>
            <w:r>
              <w:rPr>
                <w:rFonts w:ascii="宋体" w:hAnsi="宋体"/>
                <w:szCs w:val="21"/>
              </w:rPr>
              <w:t>J].</w:t>
            </w:r>
            <w:r>
              <w:rPr>
                <w:rFonts w:hint="eastAsia" w:ascii="宋体" w:hAnsi="宋体"/>
                <w:szCs w:val="21"/>
              </w:rPr>
              <w:t>教学月,2004</w:t>
            </w:r>
            <w:r>
              <w:rPr>
                <w:rFonts w:ascii="宋体" w:hAnsi="宋体"/>
                <w:szCs w:val="21"/>
              </w:rPr>
              <w:t>(</w:t>
            </w:r>
            <w:r>
              <w:rPr>
                <w:rFonts w:hint="eastAsia" w:ascii="宋体" w:hAnsi="宋体"/>
                <w:szCs w:val="21"/>
              </w:rPr>
              <w:t>1</w:t>
            </w:r>
            <w:r>
              <w:rPr>
                <w:rFonts w:ascii="宋体" w:hAnsi="宋体"/>
                <w:szCs w:val="21"/>
              </w:rPr>
              <w:t>)</w:t>
            </w:r>
          </w:p>
          <w:p>
            <w:pPr>
              <w:rPr>
                <w:rFonts w:ascii="宋体" w:hAnsi="宋体"/>
                <w:szCs w:val="21"/>
              </w:rPr>
            </w:pPr>
            <w:r>
              <w:rPr>
                <w:rFonts w:hint="eastAsia" w:ascii="宋体" w:hAnsi="宋体"/>
                <w:szCs w:val="21"/>
              </w:rPr>
              <w:t>[</w:t>
            </w:r>
            <w:r>
              <w:rPr>
                <w:rFonts w:ascii="宋体" w:hAnsi="宋体"/>
                <w:szCs w:val="21"/>
              </w:rPr>
              <w:t>11</w:t>
            </w:r>
            <w:r>
              <w:rPr>
                <w:rFonts w:hint="eastAsia" w:ascii="宋体" w:hAnsi="宋体"/>
                <w:szCs w:val="21"/>
              </w:rPr>
              <w:t>]</w:t>
            </w:r>
            <w:r>
              <w:rPr>
                <w:rFonts w:ascii="宋体" w:hAnsi="宋体"/>
                <w:szCs w:val="21"/>
              </w:rPr>
              <w:t xml:space="preserve"> </w:t>
            </w:r>
            <w:r>
              <w:rPr>
                <w:rFonts w:hint="eastAsia" w:ascii="宋体" w:hAnsi="宋体"/>
                <w:szCs w:val="21"/>
              </w:rPr>
              <w:t>胡壮麟.语言学教程[</w:t>
            </w:r>
            <w:r>
              <w:rPr>
                <w:rFonts w:ascii="宋体" w:hAnsi="宋体"/>
                <w:szCs w:val="21"/>
              </w:rPr>
              <w:t>M].</w:t>
            </w:r>
            <w:r>
              <w:rPr>
                <w:rFonts w:hint="eastAsia" w:ascii="宋体" w:hAnsi="宋体"/>
                <w:szCs w:val="21"/>
              </w:rPr>
              <w:t>北京：北京大学出版社,2001</w:t>
            </w:r>
            <w:r>
              <w:rPr>
                <w:rFonts w:ascii="宋体" w:hAnsi="宋体"/>
                <w:szCs w:val="21"/>
              </w:rPr>
              <w:t>:</w:t>
            </w:r>
            <w:r>
              <w:rPr>
                <w:rFonts w:hint="eastAsia" w:ascii="宋体" w:hAnsi="宋体"/>
                <w:szCs w:val="21"/>
              </w:rPr>
              <w:t>373</w:t>
            </w:r>
          </w:p>
          <w:p>
            <w:pPr>
              <w:rPr>
                <w:rFonts w:ascii="宋体" w:hAnsi="宋体"/>
                <w:szCs w:val="21"/>
              </w:rPr>
            </w:pPr>
            <w:r>
              <w:rPr>
                <w:rFonts w:hint="eastAsia" w:ascii="宋体" w:hAnsi="宋体"/>
                <w:szCs w:val="21"/>
              </w:rPr>
              <w:t>[</w:t>
            </w:r>
            <w:r>
              <w:rPr>
                <w:rFonts w:ascii="宋体" w:hAnsi="宋体"/>
                <w:szCs w:val="21"/>
              </w:rPr>
              <w:t>12</w:t>
            </w:r>
            <w:r>
              <w:rPr>
                <w:rFonts w:hint="eastAsia" w:ascii="宋体" w:hAnsi="宋体"/>
                <w:szCs w:val="21"/>
              </w:rPr>
              <w:t>]. 靳玉乐.合作学习[</w:t>
            </w:r>
            <w:r>
              <w:rPr>
                <w:rFonts w:ascii="宋体" w:hAnsi="宋体"/>
                <w:szCs w:val="21"/>
              </w:rPr>
              <w:t>M].</w:t>
            </w:r>
            <w:r>
              <w:rPr>
                <w:rFonts w:hint="eastAsia" w:ascii="宋体" w:hAnsi="宋体"/>
                <w:szCs w:val="21"/>
              </w:rPr>
              <w:t>成都：四川教育出版社, 2005</w:t>
            </w:r>
            <w:r>
              <w:rPr>
                <w:rFonts w:ascii="宋体" w:hAnsi="宋体"/>
                <w:szCs w:val="21"/>
              </w:rPr>
              <w:t>:</w:t>
            </w:r>
            <w:r>
              <w:rPr>
                <w:rFonts w:hint="eastAsia" w:ascii="宋体" w:hAnsi="宋体"/>
                <w:szCs w:val="21"/>
              </w:rPr>
              <w:t>7-11</w:t>
            </w:r>
          </w:p>
          <w:p>
            <w:pPr>
              <w:spacing w:line="336" w:lineRule="auto"/>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r>
              <w:rPr>
                <w:rFonts w:hint="eastAsia" w:ascii="宋体" w:hAnsi="宋体"/>
                <w:b/>
                <w:sz w:val="24"/>
              </w:rPr>
              <w:t>六、</w:t>
            </w: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r>
              <w:rPr>
                <w:rFonts w:hint="eastAsia" w:ascii="宋体" w:hAnsi="宋体"/>
                <w:b/>
                <w:sz w:val="24"/>
              </w:rPr>
              <w:t>七、</w:t>
            </w: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1324"/>
    <w:multiLevelType w:val="multilevel"/>
    <w:tmpl w:val="0F491324"/>
    <w:lvl w:ilvl="0" w:tentative="0">
      <w:start w:val="1"/>
      <w:numFmt w:val="japaneseCounting"/>
      <w:lvlText w:val="（%1）"/>
      <w:lvlJc w:val="left"/>
      <w:pPr>
        <w:ind w:left="960" w:hanging="72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
    <w:nsid w:val="18791119"/>
    <w:multiLevelType w:val="multilevel"/>
    <w:tmpl w:val="18791119"/>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2">
    <w:nsid w:val="2FB27D11"/>
    <w:multiLevelType w:val="multilevel"/>
    <w:tmpl w:val="2FB27D1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41"/>
    <w:rsid w:val="00043D0A"/>
    <w:rsid w:val="00050D70"/>
    <w:rsid w:val="000B6653"/>
    <w:rsid w:val="0013534B"/>
    <w:rsid w:val="001A43EC"/>
    <w:rsid w:val="001B22BF"/>
    <w:rsid w:val="001C3711"/>
    <w:rsid w:val="00273F79"/>
    <w:rsid w:val="0028368B"/>
    <w:rsid w:val="00285294"/>
    <w:rsid w:val="002B2BA6"/>
    <w:rsid w:val="002C70DF"/>
    <w:rsid w:val="002D5299"/>
    <w:rsid w:val="002E5CD5"/>
    <w:rsid w:val="00300F5F"/>
    <w:rsid w:val="00305F89"/>
    <w:rsid w:val="00313C8F"/>
    <w:rsid w:val="00325E66"/>
    <w:rsid w:val="00331116"/>
    <w:rsid w:val="00384E42"/>
    <w:rsid w:val="003D03E7"/>
    <w:rsid w:val="00415689"/>
    <w:rsid w:val="00430F1F"/>
    <w:rsid w:val="004415AF"/>
    <w:rsid w:val="004575A7"/>
    <w:rsid w:val="004A6654"/>
    <w:rsid w:val="004D6DBC"/>
    <w:rsid w:val="00516A84"/>
    <w:rsid w:val="0055675B"/>
    <w:rsid w:val="005578F0"/>
    <w:rsid w:val="00596792"/>
    <w:rsid w:val="005C04B4"/>
    <w:rsid w:val="00626CAA"/>
    <w:rsid w:val="006A2AD3"/>
    <w:rsid w:val="0071570C"/>
    <w:rsid w:val="007935AC"/>
    <w:rsid w:val="007A28B5"/>
    <w:rsid w:val="008060B0"/>
    <w:rsid w:val="008469D4"/>
    <w:rsid w:val="00846E41"/>
    <w:rsid w:val="00853B52"/>
    <w:rsid w:val="00871610"/>
    <w:rsid w:val="008C3A32"/>
    <w:rsid w:val="009C4ADE"/>
    <w:rsid w:val="00A238AF"/>
    <w:rsid w:val="00A262ED"/>
    <w:rsid w:val="00A34F41"/>
    <w:rsid w:val="00AF0FA1"/>
    <w:rsid w:val="00B34F6E"/>
    <w:rsid w:val="00B74043"/>
    <w:rsid w:val="00B74325"/>
    <w:rsid w:val="00C51128"/>
    <w:rsid w:val="00CC0C6F"/>
    <w:rsid w:val="00CE3671"/>
    <w:rsid w:val="00CF42F3"/>
    <w:rsid w:val="00D327E9"/>
    <w:rsid w:val="00D57296"/>
    <w:rsid w:val="00D61537"/>
    <w:rsid w:val="00D637A2"/>
    <w:rsid w:val="00DC6F41"/>
    <w:rsid w:val="00DE34E8"/>
    <w:rsid w:val="00E11E9B"/>
    <w:rsid w:val="00E17FFA"/>
    <w:rsid w:val="00ED63E0"/>
    <w:rsid w:val="00EE21DF"/>
    <w:rsid w:val="00F017E7"/>
    <w:rsid w:val="00F16C52"/>
    <w:rsid w:val="00F87E72"/>
    <w:rsid w:val="3C890A25"/>
    <w:rsid w:val="7753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sz w:val="18"/>
      <w:szCs w:val="18"/>
    </w:rPr>
  </w:style>
  <w:style w:type="character" w:customStyle="1" w:styleId="7">
    <w:name w:val="页脚 字符"/>
    <w:basedOn w:val="5"/>
    <w:link w:val="2"/>
    <w:qFormat/>
    <w:uiPriority w:val="99"/>
    <w:rPr>
      <w:rFonts w:ascii="Times New Roman" w:hAnsi="Times New Roman" w:eastAsia="宋体" w:cs="Times New Roman"/>
      <w:sz w:val="18"/>
      <w:szCs w:val="18"/>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重庆第二师范学院</Company>
  <Pages>4</Pages>
  <Words>462</Words>
  <Characters>2637</Characters>
  <Lines>21</Lines>
  <Paragraphs>6</Paragraphs>
  <TotalTime>120</TotalTime>
  <ScaleCrop>false</ScaleCrop>
  <LinksUpToDate>false</LinksUpToDate>
  <CharactersWithSpaces>3093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2018-10-17T05:43:00Z</dcterms:created>
  <dc:creator>教务处</dc:creator>
  <cp:lastModifiedBy>Irene</cp:lastModifiedBy>
  <dcterms:modified xsi:type="dcterms:W3CDTF">2019-06-09T13:22:54Z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