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jc w:val="center"/>
        <w:rPr>
          <w:rFonts w:ascii="方正小标宋_GBK" w:eastAsia="方正小标宋_GBK"/>
          <w:b/>
          <w:spacing w:val="-10"/>
          <w:w w:val="90"/>
          <w:sz w:val="48"/>
          <w:szCs w:val="48"/>
        </w:rPr>
      </w:pPr>
      <w:r>
        <w:rPr>
          <w:rFonts w:hint="eastAsia" w:ascii="方正小标宋_GBK" w:eastAsia="方正小标宋_GBK"/>
          <w:b/>
          <w:spacing w:val="-10"/>
          <w:w w:val="90"/>
          <w:sz w:val="48"/>
          <w:szCs w:val="48"/>
        </w:rPr>
        <w:t>重庆第二师范学院全日制本科生毕业论文</w:t>
      </w:r>
    </w:p>
    <w:p>
      <w:pPr>
        <w:spacing w:line="360" w:lineRule="auto"/>
        <w:jc w:val="center"/>
        <w:rPr>
          <w:rFonts w:ascii="方正小标宋_GBK" w:eastAsia="方正小标宋_GBK"/>
          <w:b/>
          <w:spacing w:val="-10"/>
          <w:w w:val="90"/>
          <w:sz w:val="48"/>
          <w:szCs w:val="48"/>
        </w:rPr>
      </w:pPr>
      <w:r>
        <w:rPr>
          <w:rFonts w:hint="eastAsia" w:ascii="方正小标宋_GBK" w:eastAsia="方正小标宋_GBK"/>
          <w:b/>
          <w:spacing w:val="-10"/>
          <w:w w:val="90"/>
          <w:sz w:val="48"/>
          <w:szCs w:val="48"/>
        </w:rPr>
        <w:t>开题报告</w:t>
      </w:r>
    </w:p>
    <w:p>
      <w:pPr>
        <w:spacing w:line="360" w:lineRule="auto"/>
        <w:ind w:firstLine="653" w:firstLineChars="250"/>
        <w:rPr>
          <w:b/>
          <w:spacing w:val="-10"/>
          <w:sz w:val="28"/>
        </w:rPr>
      </w:pPr>
      <w:r>
        <w:rPr>
          <w:b/>
          <w:spacing w:val="-10"/>
          <w:sz w:val="28"/>
          <w:u w:val="single"/>
        </w:rPr>
        <w:t xml:space="preserve"> </w:t>
      </w:r>
      <w:r>
        <w:rPr>
          <w:rFonts w:hint="eastAsia"/>
          <w:b/>
          <w:spacing w:val="-10"/>
          <w:sz w:val="28"/>
          <w:u w:val="single"/>
        </w:rPr>
        <w:t xml:space="preserve">外国语言文学 </w:t>
      </w:r>
      <w:r>
        <w:rPr>
          <w:b/>
          <w:spacing w:val="-10"/>
          <w:sz w:val="28"/>
          <w:u w:val="single"/>
        </w:rPr>
        <w:t xml:space="preserve">  </w:t>
      </w:r>
      <w:r>
        <w:rPr>
          <w:b/>
          <w:spacing w:val="-10"/>
          <w:sz w:val="28"/>
        </w:rPr>
        <w:t xml:space="preserve">学院 </w:t>
      </w:r>
      <w:r>
        <w:rPr>
          <w:b/>
          <w:spacing w:val="-10"/>
          <w:sz w:val="28"/>
          <w:u w:val="single"/>
        </w:rPr>
        <w:t xml:space="preserve"> </w:t>
      </w:r>
      <w:r>
        <w:rPr>
          <w:rFonts w:hint="eastAsia"/>
          <w:b/>
          <w:spacing w:val="-10"/>
          <w:sz w:val="28"/>
          <w:u w:val="single"/>
        </w:rPr>
        <w:t>商务英语</w:t>
      </w:r>
      <w:r>
        <w:rPr>
          <w:b/>
          <w:spacing w:val="-10"/>
          <w:sz w:val="28"/>
          <w:u w:val="single"/>
        </w:rPr>
        <w:t xml:space="preserve">    </w:t>
      </w:r>
      <w:r>
        <w:rPr>
          <w:b/>
          <w:spacing w:val="-10"/>
          <w:sz w:val="28"/>
        </w:rPr>
        <w:t>专业</w:t>
      </w:r>
      <w:r>
        <w:rPr>
          <w:b/>
          <w:spacing w:val="-10"/>
          <w:sz w:val="28"/>
          <w:u w:val="single"/>
        </w:rPr>
        <w:t xml:space="preserve">     </w:t>
      </w:r>
      <w:r>
        <w:rPr>
          <w:rFonts w:hint="eastAsia"/>
          <w:b/>
          <w:spacing w:val="-10"/>
          <w:sz w:val="28"/>
          <w:u w:val="single"/>
        </w:rPr>
        <w:t>201</w:t>
      </w:r>
      <w:r>
        <w:rPr>
          <w:rFonts w:hint="eastAsia"/>
          <w:b/>
          <w:spacing w:val="-10"/>
          <w:sz w:val="28"/>
          <w:u w:val="single"/>
          <w:lang w:val="en-US" w:eastAsia="zh-CN"/>
        </w:rPr>
        <w:t>6</w:t>
      </w:r>
      <w:r>
        <w:rPr>
          <w:b/>
          <w:spacing w:val="-10"/>
          <w:sz w:val="28"/>
          <w:u w:val="single"/>
        </w:rPr>
        <w:t xml:space="preserve">     </w:t>
      </w:r>
      <w:r>
        <w:rPr>
          <w:b/>
          <w:spacing w:val="-10"/>
          <w:sz w:val="28"/>
        </w:rPr>
        <w:t>级</w:t>
      </w:r>
    </w:p>
    <w:tbl>
      <w:tblPr>
        <w:tblStyle w:val="4"/>
        <w:tblW w:w="8789" w:type="dxa"/>
        <w:tblInd w:w="-15"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141"/>
        <w:gridCol w:w="2127"/>
        <w:gridCol w:w="992"/>
        <w:gridCol w:w="1843"/>
        <w:gridCol w:w="1134"/>
        <w:gridCol w:w="155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939" w:hRule="atLeast"/>
        </w:trPr>
        <w:tc>
          <w:tcPr>
            <w:tcW w:w="1141" w:type="dxa"/>
            <w:vAlign w:val="center"/>
          </w:tcPr>
          <w:p>
            <w:pPr>
              <w:spacing w:line="380" w:lineRule="exact"/>
              <w:jc w:val="center"/>
              <w:rPr>
                <w:rFonts w:ascii="宋体" w:hAnsi="宋体"/>
                <w:b/>
                <w:w w:val="80"/>
                <w:sz w:val="24"/>
              </w:rPr>
            </w:pPr>
            <w:r>
              <w:rPr>
                <w:rFonts w:ascii="宋体" w:hAnsi="宋体"/>
                <w:b/>
                <w:w w:val="80"/>
                <w:sz w:val="24"/>
              </w:rPr>
              <w:t>论文题目</w:t>
            </w:r>
          </w:p>
        </w:tc>
        <w:tc>
          <w:tcPr>
            <w:tcW w:w="4962" w:type="dxa"/>
            <w:gridSpan w:val="3"/>
            <w:vAlign w:val="center"/>
          </w:tcPr>
          <w:p>
            <w:pPr>
              <w:widowControl/>
              <w:spacing w:line="380" w:lineRule="exact"/>
              <w:jc w:val="left"/>
              <w:rPr>
                <w:rFonts w:ascii="宋体" w:hAnsi="宋体"/>
                <w:w w:val="80"/>
                <w:sz w:val="24"/>
              </w:rPr>
            </w:pPr>
            <w:r>
              <w:rPr>
                <w:b w:val="0"/>
                <w:bCs w:val="0"/>
                <w:sz w:val="24"/>
              </w:rPr>
              <w:t>The Analysis on Emily’s Tragedy in</w:t>
            </w:r>
            <w:r>
              <w:rPr>
                <w:b w:val="0"/>
                <w:bCs w:val="0"/>
                <w:i/>
                <w:iCs/>
                <w:sz w:val="24"/>
              </w:rPr>
              <w:t xml:space="preserve"> A Rose for Emily</w:t>
            </w:r>
            <w:r>
              <w:rPr>
                <w:b w:val="0"/>
                <w:bCs w:val="0"/>
                <w:sz w:val="24"/>
              </w:rPr>
              <w:t xml:space="preserve"> under the Patriarchal System</w:t>
            </w:r>
          </w:p>
        </w:tc>
        <w:tc>
          <w:tcPr>
            <w:tcW w:w="1134" w:type="dxa"/>
            <w:vAlign w:val="center"/>
          </w:tcPr>
          <w:p>
            <w:pPr>
              <w:widowControl/>
              <w:spacing w:line="380" w:lineRule="exact"/>
              <w:jc w:val="center"/>
              <w:rPr>
                <w:rFonts w:ascii="宋体" w:hAnsi="宋体"/>
                <w:b/>
                <w:w w:val="80"/>
                <w:sz w:val="24"/>
              </w:rPr>
            </w:pPr>
            <w:r>
              <w:rPr>
                <w:rFonts w:ascii="宋体" w:hAnsi="宋体"/>
                <w:b/>
                <w:w w:val="80"/>
                <w:sz w:val="24"/>
              </w:rPr>
              <w:t>开题日期</w:t>
            </w:r>
          </w:p>
        </w:tc>
        <w:tc>
          <w:tcPr>
            <w:tcW w:w="1552" w:type="dxa"/>
            <w:vAlign w:val="center"/>
          </w:tcPr>
          <w:p>
            <w:pPr>
              <w:widowControl/>
              <w:spacing w:line="380" w:lineRule="exact"/>
              <w:jc w:val="center"/>
              <w:rPr>
                <w:rFonts w:hint="default" w:ascii="宋体" w:hAnsi="宋体" w:eastAsia="宋体"/>
                <w:w w:val="80"/>
                <w:sz w:val="24"/>
                <w:lang w:val="en-US" w:eastAsia="zh-CN"/>
              </w:rPr>
            </w:pPr>
            <w:r>
              <w:rPr>
                <w:rFonts w:hint="eastAsia" w:ascii="宋体" w:hAnsi="宋体"/>
                <w:w w:val="80"/>
                <w:sz w:val="24"/>
                <w:lang w:val="en-US" w:eastAsia="zh-CN"/>
              </w:rPr>
              <w:t>2019.11.23</w:t>
            </w:r>
            <w:bookmarkStart w:id="0" w:name="_GoBack"/>
            <w:bookmarkEnd w:id="0"/>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630" w:hRule="atLeast"/>
        </w:trPr>
        <w:tc>
          <w:tcPr>
            <w:tcW w:w="1141" w:type="dxa"/>
            <w:vAlign w:val="center"/>
          </w:tcPr>
          <w:p>
            <w:pPr>
              <w:spacing w:line="380" w:lineRule="exact"/>
              <w:jc w:val="center"/>
              <w:rPr>
                <w:rFonts w:ascii="宋体" w:hAnsi="宋体"/>
                <w:b/>
                <w:w w:val="80"/>
                <w:sz w:val="24"/>
              </w:rPr>
            </w:pPr>
            <w:r>
              <w:rPr>
                <w:rFonts w:ascii="宋体" w:hAnsi="宋体"/>
                <w:b/>
                <w:w w:val="80"/>
                <w:sz w:val="24"/>
              </w:rPr>
              <w:t>学  号</w:t>
            </w:r>
          </w:p>
        </w:tc>
        <w:tc>
          <w:tcPr>
            <w:tcW w:w="2127" w:type="dxa"/>
            <w:vAlign w:val="center"/>
          </w:tcPr>
          <w:p>
            <w:pPr>
              <w:spacing w:line="380" w:lineRule="exact"/>
              <w:jc w:val="center"/>
              <w:rPr>
                <w:rFonts w:ascii="宋体" w:hAnsi="宋体"/>
                <w:w w:val="80"/>
                <w:sz w:val="24"/>
              </w:rPr>
            </w:pPr>
            <w:r>
              <w:rPr>
                <w:sz w:val="24"/>
              </w:rPr>
              <w:t>1</w:t>
            </w:r>
            <w:r>
              <w:rPr>
                <w:rFonts w:hint="eastAsia"/>
                <w:sz w:val="24"/>
                <w:lang w:val="en-US" w:eastAsia="zh-CN"/>
              </w:rPr>
              <w:t>6</w:t>
            </w:r>
            <w:r>
              <w:rPr>
                <w:sz w:val="24"/>
              </w:rPr>
              <w:t>0350107</w:t>
            </w:r>
          </w:p>
        </w:tc>
        <w:tc>
          <w:tcPr>
            <w:tcW w:w="992" w:type="dxa"/>
            <w:vAlign w:val="center"/>
          </w:tcPr>
          <w:p>
            <w:pPr>
              <w:spacing w:line="380" w:lineRule="exact"/>
              <w:jc w:val="center"/>
              <w:rPr>
                <w:rFonts w:ascii="宋体" w:hAnsi="宋体"/>
                <w:b/>
                <w:w w:val="80"/>
                <w:sz w:val="24"/>
              </w:rPr>
            </w:pPr>
            <w:r>
              <w:rPr>
                <w:rFonts w:ascii="宋体" w:hAnsi="宋体"/>
                <w:b/>
                <w:w w:val="80"/>
                <w:sz w:val="24"/>
              </w:rPr>
              <w:t>姓  名</w:t>
            </w:r>
          </w:p>
        </w:tc>
        <w:tc>
          <w:tcPr>
            <w:tcW w:w="1843" w:type="dxa"/>
            <w:vAlign w:val="center"/>
          </w:tcPr>
          <w:p>
            <w:pPr>
              <w:spacing w:line="380" w:lineRule="exact"/>
              <w:jc w:val="both"/>
              <w:rPr>
                <w:rFonts w:ascii="宋体" w:hAnsi="宋体"/>
                <w:w w:val="80"/>
                <w:sz w:val="24"/>
              </w:rPr>
            </w:pPr>
          </w:p>
        </w:tc>
        <w:tc>
          <w:tcPr>
            <w:tcW w:w="1134" w:type="dxa"/>
            <w:vAlign w:val="center"/>
          </w:tcPr>
          <w:p>
            <w:pPr>
              <w:spacing w:line="380" w:lineRule="exact"/>
              <w:jc w:val="center"/>
              <w:rPr>
                <w:rFonts w:ascii="宋体" w:hAnsi="宋体"/>
                <w:b/>
                <w:w w:val="80"/>
                <w:sz w:val="24"/>
              </w:rPr>
            </w:pPr>
            <w:r>
              <w:rPr>
                <w:rFonts w:ascii="宋体" w:hAnsi="宋体"/>
                <w:b/>
                <w:w w:val="80"/>
                <w:sz w:val="24"/>
              </w:rPr>
              <w:t>指导教师</w:t>
            </w:r>
          </w:p>
        </w:tc>
        <w:tc>
          <w:tcPr>
            <w:tcW w:w="1552" w:type="dxa"/>
            <w:vAlign w:val="center"/>
          </w:tcPr>
          <w:p>
            <w:pPr>
              <w:spacing w:line="380" w:lineRule="exact"/>
              <w:jc w:val="center"/>
              <w:rPr>
                <w:rFonts w:ascii="宋体" w:hAnsi="宋体"/>
                <w:w w:val="80"/>
                <w:sz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814" w:hRule="atLeast"/>
        </w:trPr>
        <w:tc>
          <w:tcPr>
            <w:tcW w:w="8789" w:type="dxa"/>
            <w:gridSpan w:val="6"/>
          </w:tcPr>
          <w:p>
            <w:pPr>
              <w:spacing w:line="336" w:lineRule="auto"/>
              <w:rPr>
                <w:rFonts w:ascii="宋体" w:hAnsi="宋体"/>
                <w:sz w:val="24"/>
              </w:rPr>
            </w:pPr>
            <w:r>
              <w:rPr>
                <w:b/>
                <w:bCs/>
                <w:sz w:val="24"/>
              </w:rPr>
              <w:t>Background of the study</w:t>
            </w:r>
          </w:p>
          <w:p>
            <w:pPr>
              <w:spacing w:line="360" w:lineRule="auto"/>
              <w:ind w:firstLine="480" w:firstLineChars="200"/>
              <w:rPr>
                <w:sz w:val="24"/>
              </w:rPr>
            </w:pPr>
            <w:r>
              <w:rPr>
                <w:color w:val="000000"/>
                <w:sz w:val="24"/>
                <w:shd w:val="clear" w:color="auto" w:fill="FFFFFF"/>
              </w:rPr>
              <w:t xml:space="preserve">William Cuthbert Faulkner (September 25, 1897 – July 6, 1962) was an American </w:t>
            </w:r>
            <w:r>
              <w:rPr>
                <w:sz w:val="24"/>
                <w:shd w:val="clear" w:color="auto" w:fill="FFFFFF"/>
              </w:rPr>
              <w:t>writer of novels</w:t>
            </w:r>
            <w:r>
              <w:rPr>
                <w:color w:val="000000"/>
                <w:sz w:val="24"/>
                <w:shd w:val="clear" w:color="auto" w:fill="FFFFFF"/>
              </w:rPr>
              <w:t>, short stories, poetry and occasional screenplays. Majority of his works are based on his native state of Mississippi. Faulkner is considered one of the most important writers of the Southern literature in United States.</w:t>
            </w:r>
            <w:r>
              <w:rPr>
                <w:sz w:val="24"/>
              </w:rPr>
              <w:t xml:space="preserve"> With the change of the research perspective, Faulkner and his works have got much more attention and high praise. Different scholars have studied the tragedy in </w:t>
            </w:r>
            <w:r>
              <w:rPr>
                <w:i/>
                <w:iCs/>
                <w:sz w:val="24"/>
              </w:rPr>
              <w:t xml:space="preserve">A Rose For </w:t>
            </w:r>
            <w:r>
              <w:rPr>
                <w:sz w:val="24"/>
              </w:rPr>
              <w:t>Emily from different perspectives. But there are just few scholars who study the tragedy under the patriarchy deeply and systematically. So this essay will mainly analyze Emily’s tragedy under the patriarchal system.</w:t>
            </w:r>
          </w:p>
          <w:p>
            <w:pPr>
              <w:spacing w:line="360" w:lineRule="auto"/>
              <w:ind w:firstLine="480" w:firstLineChars="200"/>
              <w:rPr>
                <w:sz w:val="24"/>
              </w:rPr>
            </w:pPr>
            <w:r>
              <w:rPr>
                <w:sz w:val="24"/>
              </w:rPr>
              <w:t xml:space="preserve">In theory, patriarchy originally means a kind of social structure, and the father as a head of the family, the father in a position of a main power, and a family dominated by men. Walter Malcdm (1989) put forward the direct patriarchy and the direct viriarchy reflected </w:t>
            </w:r>
            <w:r>
              <w:rPr>
                <w:i/>
                <w:iCs/>
                <w:sz w:val="24"/>
              </w:rPr>
              <w:t>In A Rose for Emily</w:t>
            </w:r>
            <w:r>
              <w:rPr>
                <w:sz w:val="24"/>
              </w:rPr>
              <w:t>. WalbySylia (1989) then proposed that women suffered oppression under the control of male parent, based on the men and women of different roles. Because of this, women always were treated unfair in public. They experienced the days under the control of their fathers, husband, and elder brothers as well. Kate Miller (1970) proposed that women were dominated and controlled by men in patriarchal society. As a representative, Emily lived a life like this. Aristotle (2004) portrayed tragedy can be divided into six parts: image, characters, plots, songs, words and thoughts.</w:t>
            </w:r>
          </w:p>
          <w:p>
            <w:pPr>
              <w:spacing w:line="360" w:lineRule="auto"/>
              <w:ind w:firstLine="480" w:firstLineChars="200"/>
              <w:rPr>
                <w:sz w:val="24"/>
              </w:rPr>
            </w:pPr>
            <w:r>
              <w:rPr>
                <w:sz w:val="24"/>
              </w:rPr>
              <w:t>Liu Huiying (1994) proposed the typical patriarchal consciousness includes three parts: beauties, seduction story and social liberation. This three revealed that women were weak, gentle and dominated by men. Liu Houqin (1995) affirmed that the patriarchal authority includes children’s rights of life and death, of punishment, of marriage decisions, and of property discretion. Luo Fang (2010) analyzed the reasons from the perspectives of the patriarchal suppression, the attention from the local people, and the failure of love. Then, Ping Jun (2014) analyzed Emily’s tragedy with the tragic theory of Aristotle. He analyzed the effect of tragedy through analysis on the shaping of the image, which made the whole story. ZhaoTing (2012) discussed Emily's tragic life from the perspective of interpersonal function, which can show the relationship between the characters and the reasons for Emily’s tragedy.</w:t>
            </w:r>
          </w:p>
          <w:p>
            <w:pPr>
              <w:spacing w:line="336" w:lineRule="auto"/>
              <w:rPr>
                <w:sz w:val="24"/>
              </w:rPr>
            </w:pPr>
          </w:p>
          <w:p>
            <w:pPr>
              <w:spacing w:line="336" w:lineRule="auto"/>
              <w:rPr>
                <w:b/>
                <w:bCs/>
                <w:sz w:val="24"/>
              </w:rPr>
            </w:pPr>
            <w:r>
              <w:rPr>
                <w:b/>
                <w:bCs/>
                <w:sz w:val="24"/>
              </w:rPr>
              <w:t>Purpose of the study</w:t>
            </w:r>
          </w:p>
          <w:p>
            <w:pPr>
              <w:numPr>
                <w:ilvl w:val="0"/>
                <w:numId w:val="1"/>
              </w:numPr>
              <w:spacing w:line="360" w:lineRule="auto"/>
              <w:rPr>
                <w:sz w:val="24"/>
              </w:rPr>
            </w:pPr>
            <w:r>
              <w:rPr>
                <w:sz w:val="24"/>
              </w:rPr>
              <w:t>There are many views to explain</w:t>
            </w:r>
            <w:r>
              <w:rPr>
                <w:i/>
                <w:iCs/>
                <w:sz w:val="24"/>
              </w:rPr>
              <w:t xml:space="preserve"> A Rose for Emily</w:t>
            </w:r>
            <w:r>
              <w:rPr>
                <w:sz w:val="24"/>
              </w:rPr>
              <w:t xml:space="preserve">. Emily is a very complicated character. It is diverse to take researches on Emily from different perspectives, such as analysis on the symbolism for rose, the tragedy for Emily, the conflicts of the North and the South. </w:t>
            </w:r>
          </w:p>
          <w:p>
            <w:pPr>
              <w:numPr>
                <w:ilvl w:val="0"/>
                <w:numId w:val="1"/>
              </w:numPr>
              <w:spacing w:line="360" w:lineRule="auto"/>
              <w:rPr>
                <w:rFonts w:ascii="宋体" w:hAnsi="宋体"/>
                <w:sz w:val="24"/>
              </w:rPr>
            </w:pPr>
            <w:r>
              <w:rPr>
                <w:sz w:val="24"/>
              </w:rPr>
              <w:t>Patriarchy is one of the ways to elaborate the tragedy for Emily. Throughout the analysis on Emily’s tragedy under the patriarchal system, We can learn about the patriarchy more comprehensively and understand more about the southern culture of America.</w:t>
            </w:r>
          </w:p>
          <w:p>
            <w:pPr>
              <w:spacing w:line="336" w:lineRule="auto"/>
              <w:ind w:firstLine="480" w:firstLineChars="200"/>
              <w:rPr>
                <w:rFonts w:ascii="宋体" w:hAnsi="宋体"/>
                <w:sz w:val="24"/>
              </w:rPr>
            </w:pPr>
          </w:p>
          <w:p>
            <w:pPr>
              <w:spacing w:line="336" w:lineRule="auto"/>
              <w:ind w:firstLine="480" w:firstLineChars="200"/>
              <w:rPr>
                <w:rFonts w:ascii="宋体" w:hAnsi="宋体"/>
                <w:sz w:val="24"/>
              </w:rPr>
            </w:pPr>
          </w:p>
          <w:p>
            <w:pPr>
              <w:spacing w:line="336" w:lineRule="auto"/>
              <w:ind w:firstLine="480" w:firstLineChars="200"/>
              <w:rPr>
                <w:rFonts w:ascii="宋体" w:hAnsi="宋体"/>
                <w:sz w:val="24"/>
              </w:rPr>
            </w:pPr>
          </w:p>
          <w:p>
            <w:pPr>
              <w:spacing w:line="336" w:lineRule="auto"/>
              <w:ind w:firstLine="480" w:firstLineChars="200"/>
              <w:rPr>
                <w:rFonts w:ascii="宋体" w:hAnsi="宋体"/>
                <w:sz w:val="24"/>
              </w:rPr>
            </w:pPr>
          </w:p>
          <w:p>
            <w:pPr>
              <w:spacing w:line="336" w:lineRule="auto"/>
              <w:ind w:firstLine="480" w:firstLineChars="200"/>
              <w:rPr>
                <w:rFonts w:ascii="宋体" w:hAnsi="宋体"/>
                <w:sz w:val="24"/>
              </w:rPr>
            </w:pPr>
          </w:p>
          <w:p>
            <w:pPr>
              <w:spacing w:line="336" w:lineRule="auto"/>
              <w:rPr>
                <w:rFonts w:ascii="宋体" w:hAnsi="宋体"/>
                <w:sz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932" w:hRule="atLeast"/>
        </w:trPr>
        <w:tc>
          <w:tcPr>
            <w:tcW w:w="8789" w:type="dxa"/>
            <w:gridSpan w:val="6"/>
          </w:tcPr>
          <w:p>
            <w:pPr>
              <w:spacing w:line="336" w:lineRule="auto"/>
              <w:rPr>
                <w:b/>
                <w:sz w:val="24"/>
              </w:rPr>
            </w:pPr>
            <w:r>
              <w:rPr>
                <w:b/>
                <w:sz w:val="24"/>
              </w:rPr>
              <w:t>Contents and schedule</w:t>
            </w:r>
            <w:r>
              <w:rPr>
                <w:rFonts w:hint="eastAsia"/>
                <w:b/>
                <w:sz w:val="24"/>
              </w:rPr>
              <w:t>s of the study</w:t>
            </w:r>
          </w:p>
          <w:p>
            <w:pPr>
              <w:spacing w:line="336" w:lineRule="auto"/>
              <w:rPr>
                <w:b/>
                <w:sz w:val="24"/>
              </w:rPr>
            </w:pPr>
            <w:r>
              <w:rPr>
                <w:b/>
                <w:sz w:val="24"/>
              </w:rPr>
              <w:t>Content of the study</w:t>
            </w:r>
            <w:r>
              <w:rPr>
                <w:rFonts w:hint="eastAsia"/>
                <w:b/>
                <w:sz w:val="24"/>
              </w:rPr>
              <w:t xml:space="preserve">: </w:t>
            </w:r>
          </w:p>
          <w:p>
            <w:pPr>
              <w:spacing w:line="336" w:lineRule="auto"/>
              <w:rPr>
                <w:b/>
                <w:sz w:val="24"/>
              </w:rPr>
            </w:pPr>
            <w:r>
              <w:rPr>
                <w:rFonts w:hint="eastAsia"/>
                <w:b/>
                <w:sz w:val="24"/>
              </w:rPr>
              <w:t xml:space="preserve"> </w:t>
            </w:r>
            <w:r>
              <w:rPr>
                <w:rFonts w:hint="eastAsia"/>
                <w:bCs/>
                <w:sz w:val="24"/>
              </w:rPr>
              <w:t xml:space="preserve"> In this essay, it is to interprete the embodiment of partriarchy from the perspectives of the features of partriarchy, challenges for Emily</w:t>
            </w:r>
            <w:r>
              <w:rPr>
                <w:bCs/>
                <w:sz w:val="24"/>
              </w:rPr>
              <w:t>’</w:t>
            </w:r>
            <w:r>
              <w:rPr>
                <w:rFonts w:hint="eastAsia"/>
                <w:bCs/>
                <w:sz w:val="24"/>
              </w:rPr>
              <w:t>s father from the social changes and Emily</w:t>
            </w:r>
            <w:r>
              <w:rPr>
                <w:bCs/>
                <w:sz w:val="24"/>
              </w:rPr>
              <w:t>’</w:t>
            </w:r>
            <w:r>
              <w:rPr>
                <w:rFonts w:hint="eastAsia"/>
                <w:bCs/>
                <w:sz w:val="24"/>
              </w:rPr>
              <w:t>s characteristics under the control of her father and the influence of her love.</w:t>
            </w:r>
          </w:p>
          <w:p>
            <w:pPr>
              <w:spacing w:line="360" w:lineRule="auto"/>
              <w:rPr>
                <w:b/>
                <w:bCs/>
                <w:sz w:val="24"/>
              </w:rPr>
            </w:pPr>
            <w:r>
              <w:rPr>
                <w:b/>
                <w:bCs/>
                <w:sz w:val="24"/>
              </w:rPr>
              <w:t>1. Introduction</w:t>
            </w:r>
          </w:p>
          <w:p>
            <w:pPr>
              <w:numPr>
                <w:ilvl w:val="1"/>
                <w:numId w:val="2"/>
              </w:numPr>
              <w:spacing w:line="360" w:lineRule="auto"/>
              <w:rPr>
                <w:b/>
                <w:bCs/>
                <w:sz w:val="24"/>
              </w:rPr>
            </w:pPr>
            <w:r>
              <w:rPr>
                <w:sz w:val="24"/>
              </w:rPr>
              <w:t>Purpose of the study</w:t>
            </w:r>
          </w:p>
          <w:p>
            <w:pPr>
              <w:pStyle w:val="8"/>
              <w:spacing w:line="360" w:lineRule="auto"/>
              <w:ind w:firstLine="240" w:firstLineChars="100"/>
              <w:rPr>
                <w:sz w:val="24"/>
              </w:rPr>
            </w:pPr>
            <w:r>
              <w:rPr>
                <w:sz w:val="24"/>
              </w:rPr>
              <w:t>1.2 Significance of the study</w:t>
            </w:r>
          </w:p>
          <w:p>
            <w:pPr>
              <w:spacing w:line="360" w:lineRule="auto"/>
              <w:rPr>
                <w:b/>
                <w:bCs/>
                <w:sz w:val="24"/>
              </w:rPr>
            </w:pPr>
            <w:r>
              <w:rPr>
                <w:b/>
                <w:bCs/>
                <w:sz w:val="24"/>
              </w:rPr>
              <w:t>2. Literature review</w:t>
            </w:r>
          </w:p>
          <w:p>
            <w:pPr>
              <w:spacing w:line="360" w:lineRule="auto"/>
              <w:rPr>
                <w:b/>
                <w:bCs/>
                <w:sz w:val="24"/>
              </w:rPr>
            </w:pPr>
            <w:r>
              <w:rPr>
                <w:b/>
                <w:bCs/>
                <w:sz w:val="24"/>
              </w:rPr>
              <w:t>3. About patriarchy</w:t>
            </w:r>
          </w:p>
          <w:p>
            <w:pPr>
              <w:spacing w:line="360" w:lineRule="auto"/>
              <w:ind w:firstLine="240" w:firstLineChars="100"/>
              <w:rPr>
                <w:sz w:val="24"/>
              </w:rPr>
            </w:pPr>
            <w:r>
              <w:rPr>
                <w:sz w:val="24"/>
              </w:rPr>
              <w:t xml:space="preserve">3.1 The concept of the patriarchy </w:t>
            </w:r>
          </w:p>
          <w:p>
            <w:pPr>
              <w:spacing w:line="360" w:lineRule="auto"/>
              <w:ind w:firstLine="240" w:firstLineChars="100"/>
              <w:rPr>
                <w:sz w:val="24"/>
              </w:rPr>
            </w:pPr>
            <w:r>
              <w:rPr>
                <w:sz w:val="24"/>
              </w:rPr>
              <w:t>3.2 The feature of patriarchy</w:t>
            </w:r>
          </w:p>
          <w:p>
            <w:pPr>
              <w:spacing w:line="360" w:lineRule="auto"/>
              <w:ind w:firstLine="117" w:firstLineChars="49"/>
              <w:rPr>
                <w:sz w:val="24"/>
              </w:rPr>
            </w:pPr>
            <w:r>
              <w:rPr>
                <w:sz w:val="24"/>
              </w:rPr>
              <w:t xml:space="preserve">    3.2.1 The monogamy</w:t>
            </w:r>
          </w:p>
          <w:p>
            <w:pPr>
              <w:spacing w:line="360" w:lineRule="auto"/>
              <w:ind w:firstLine="597" w:firstLineChars="249"/>
              <w:rPr>
                <w:sz w:val="24"/>
              </w:rPr>
            </w:pPr>
            <w:r>
              <w:rPr>
                <w:sz w:val="24"/>
              </w:rPr>
              <w:t>3.2.2 The power of domination</w:t>
            </w:r>
          </w:p>
          <w:p>
            <w:pPr>
              <w:spacing w:line="360" w:lineRule="auto"/>
              <w:ind w:firstLine="117" w:firstLineChars="49"/>
              <w:rPr>
                <w:sz w:val="24"/>
              </w:rPr>
            </w:pPr>
            <w:r>
              <w:rPr>
                <w:sz w:val="24"/>
              </w:rPr>
              <w:t xml:space="preserve">    3.2.3 The worship towards father</w:t>
            </w:r>
          </w:p>
          <w:p>
            <w:pPr>
              <w:spacing w:line="360" w:lineRule="auto"/>
              <w:rPr>
                <w:b/>
                <w:bCs/>
                <w:sz w:val="24"/>
              </w:rPr>
            </w:pPr>
            <w:r>
              <w:rPr>
                <w:b/>
                <w:bCs/>
                <w:sz w:val="24"/>
              </w:rPr>
              <w:t xml:space="preserve">4. Challenges for father from social changes </w:t>
            </w:r>
          </w:p>
          <w:p>
            <w:pPr>
              <w:spacing w:line="360" w:lineRule="auto"/>
              <w:rPr>
                <w:sz w:val="24"/>
              </w:rPr>
            </w:pPr>
            <w:r>
              <w:rPr>
                <w:sz w:val="24"/>
              </w:rPr>
              <w:t xml:space="preserve">  4.1 Changes of social condition </w:t>
            </w:r>
          </w:p>
          <w:p>
            <w:pPr>
              <w:spacing w:line="360" w:lineRule="auto"/>
              <w:rPr>
                <w:sz w:val="24"/>
              </w:rPr>
            </w:pPr>
            <w:r>
              <w:rPr>
                <w:sz w:val="24"/>
              </w:rPr>
              <w:t xml:space="preserve">  4.2 Changes of family status</w:t>
            </w:r>
          </w:p>
          <w:p>
            <w:pPr>
              <w:spacing w:line="360" w:lineRule="auto"/>
              <w:rPr>
                <w:b/>
                <w:bCs/>
                <w:sz w:val="24"/>
              </w:rPr>
            </w:pPr>
            <w:r>
              <w:rPr>
                <w:b/>
                <w:bCs/>
                <w:sz w:val="24"/>
              </w:rPr>
              <w:t>5. Emily under patriarchal system</w:t>
            </w:r>
          </w:p>
          <w:p>
            <w:pPr>
              <w:spacing w:line="360" w:lineRule="auto"/>
              <w:rPr>
                <w:sz w:val="24"/>
              </w:rPr>
            </w:pPr>
            <w:r>
              <w:rPr>
                <w:sz w:val="24"/>
              </w:rPr>
              <w:t xml:space="preserve">  5.1 Emily under the control of her father</w:t>
            </w:r>
          </w:p>
          <w:p>
            <w:pPr>
              <w:spacing w:line="360" w:lineRule="auto"/>
              <w:rPr>
                <w:sz w:val="24"/>
              </w:rPr>
            </w:pPr>
            <w:r>
              <w:rPr>
                <w:sz w:val="24"/>
              </w:rPr>
              <w:t xml:space="preserve">  5.2 Emily under the influence of her lover</w:t>
            </w:r>
          </w:p>
          <w:p>
            <w:pPr>
              <w:spacing w:line="360" w:lineRule="auto"/>
              <w:rPr>
                <w:b/>
                <w:bCs/>
                <w:sz w:val="24"/>
              </w:rPr>
            </w:pPr>
            <w:r>
              <w:rPr>
                <w:b/>
                <w:bCs/>
                <w:sz w:val="24"/>
              </w:rPr>
              <w:t>6. Conclusion</w:t>
            </w:r>
          </w:p>
          <w:p>
            <w:pPr>
              <w:spacing w:line="360" w:lineRule="auto"/>
              <w:rPr>
                <w:b/>
                <w:bCs/>
                <w:sz w:val="24"/>
              </w:rPr>
            </w:pPr>
          </w:p>
          <w:p>
            <w:pPr>
              <w:spacing w:line="360" w:lineRule="auto"/>
              <w:rPr>
                <w:b/>
                <w:bCs/>
                <w:sz w:val="24"/>
              </w:rPr>
            </w:pPr>
            <w:r>
              <w:rPr>
                <w:rFonts w:hint="eastAsia"/>
                <w:b/>
                <w:bCs/>
                <w:sz w:val="24"/>
              </w:rPr>
              <w:t>Schedule:</w:t>
            </w:r>
          </w:p>
          <w:p>
            <w:pPr>
              <w:spacing w:line="360" w:lineRule="auto"/>
              <w:rPr>
                <w:sz w:val="24"/>
              </w:rPr>
            </w:pPr>
            <w:r>
              <w:rPr>
                <w:sz w:val="24"/>
              </w:rPr>
              <w:t>September13, 2014----Thesis proposal</w:t>
            </w:r>
          </w:p>
          <w:p>
            <w:pPr>
              <w:spacing w:line="360" w:lineRule="auto"/>
              <w:rPr>
                <w:sz w:val="24"/>
              </w:rPr>
            </w:pPr>
            <w:r>
              <w:rPr>
                <w:sz w:val="24"/>
              </w:rPr>
              <w:t>November 29, 2014-----The first draft</w:t>
            </w:r>
          </w:p>
          <w:p>
            <w:pPr>
              <w:spacing w:line="360" w:lineRule="auto"/>
              <w:rPr>
                <w:sz w:val="24"/>
              </w:rPr>
            </w:pPr>
            <w:r>
              <w:rPr>
                <w:sz w:val="24"/>
              </w:rPr>
              <w:t>December 27, 2014----- The second draft</w:t>
            </w:r>
          </w:p>
          <w:p>
            <w:pPr>
              <w:spacing w:line="360" w:lineRule="auto"/>
              <w:rPr>
                <w:sz w:val="24"/>
              </w:rPr>
            </w:pPr>
            <w:r>
              <w:rPr>
                <w:sz w:val="24"/>
              </w:rPr>
              <w:t>January 10, 2015---- The final thesis</w:t>
            </w:r>
          </w:p>
          <w:p>
            <w:pPr>
              <w:spacing w:line="360" w:lineRule="auto"/>
              <w:rPr>
                <w:b/>
                <w:bCs/>
                <w:sz w:val="24"/>
              </w:rPr>
            </w:pPr>
            <w:r>
              <w:rPr>
                <w:sz w:val="24"/>
              </w:rPr>
              <w:t>January 14, 2015----Thesis defense</w:t>
            </w:r>
          </w:p>
          <w:p>
            <w:pPr>
              <w:spacing w:line="360" w:lineRule="auto"/>
              <w:rPr>
                <w:b/>
                <w:bCs/>
                <w:sz w:val="24"/>
              </w:rPr>
            </w:pPr>
          </w:p>
          <w:p>
            <w:pPr>
              <w:spacing w:line="336" w:lineRule="auto"/>
              <w:rPr>
                <w:rFonts w:ascii="宋体" w:hAnsi="宋体"/>
                <w:sz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1687" w:hRule="atLeast"/>
        </w:trPr>
        <w:tc>
          <w:tcPr>
            <w:tcW w:w="8789" w:type="dxa"/>
            <w:gridSpan w:val="6"/>
          </w:tcPr>
          <w:p>
            <w:pPr>
              <w:spacing w:line="360" w:lineRule="auto"/>
              <w:rPr>
                <w:b/>
                <w:bCs/>
                <w:sz w:val="24"/>
              </w:rPr>
            </w:pPr>
            <w:r>
              <w:rPr>
                <w:b/>
                <w:bCs/>
                <w:sz w:val="24"/>
              </w:rPr>
              <w:t>Methodology:</w:t>
            </w:r>
          </w:p>
          <w:p>
            <w:pPr>
              <w:spacing w:line="360" w:lineRule="auto"/>
              <w:ind w:firstLine="480" w:firstLineChars="200"/>
              <w:rPr>
                <w:rFonts w:ascii="宋体" w:hAnsi="宋体"/>
                <w:sz w:val="24"/>
              </w:rPr>
            </w:pPr>
            <w:r>
              <w:rPr>
                <w:sz w:val="24"/>
              </w:rPr>
              <w:t>Literature research, deduction and induction</w:t>
            </w:r>
          </w:p>
          <w:p>
            <w:pPr>
              <w:spacing w:line="336" w:lineRule="auto"/>
              <w:ind w:firstLine="480" w:firstLineChars="200"/>
              <w:rPr>
                <w:rFonts w:ascii="宋体" w:hAnsi="宋体"/>
                <w:sz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5089" w:hRule="atLeast"/>
        </w:trPr>
        <w:tc>
          <w:tcPr>
            <w:tcW w:w="8789" w:type="dxa"/>
            <w:gridSpan w:val="6"/>
          </w:tcPr>
          <w:p>
            <w:pPr>
              <w:spacing w:line="336" w:lineRule="auto"/>
              <w:rPr>
                <w:rFonts w:ascii="宋体" w:hAnsi="宋体"/>
                <w:b/>
                <w:sz w:val="24"/>
              </w:rPr>
            </w:pPr>
            <w:r>
              <w:rPr>
                <w:b/>
                <w:sz w:val="24"/>
              </w:rPr>
              <w:t xml:space="preserve">Finished </w:t>
            </w:r>
            <w:r>
              <w:rPr>
                <w:rFonts w:hint="eastAsia"/>
                <w:b/>
                <w:sz w:val="24"/>
              </w:rPr>
              <w:t>task</w:t>
            </w:r>
            <w:r>
              <w:rPr>
                <w:rFonts w:ascii="宋体" w:hAnsi="宋体"/>
                <w:b/>
                <w:sz w:val="24"/>
              </w:rPr>
              <w:t>（含文献资料查阅与调研情况）：</w:t>
            </w:r>
          </w:p>
          <w:p>
            <w:pPr>
              <w:spacing w:line="360" w:lineRule="auto"/>
              <w:rPr>
                <w:b/>
                <w:bCs/>
                <w:sz w:val="24"/>
              </w:rPr>
            </w:pPr>
            <w:r>
              <w:rPr>
                <w:b/>
                <w:bCs/>
                <w:sz w:val="24"/>
              </w:rPr>
              <w:t>Reference:</w:t>
            </w:r>
          </w:p>
          <w:p>
            <w:pPr>
              <w:spacing w:line="360" w:lineRule="auto"/>
              <w:rPr>
                <w:sz w:val="24"/>
              </w:rPr>
            </w:pPr>
            <w:r>
              <w:rPr>
                <w:sz w:val="24"/>
              </w:rPr>
              <w:t>[1]Acker, J.. The problem with Patriarchy [J]. Sociology, 1989 (6).</w:t>
            </w:r>
          </w:p>
          <w:p>
            <w:pPr>
              <w:spacing w:line="360" w:lineRule="auto"/>
              <w:ind w:left="240" w:hanging="240" w:hangingChars="100"/>
              <w:rPr>
                <w:sz w:val="24"/>
              </w:rPr>
            </w:pPr>
            <w:r>
              <w:rPr>
                <w:sz w:val="24"/>
              </w:rPr>
              <w:t>[2]Pin, Jun. An Appreciate Analysis of Faulkner’s Rose for Emily Based on Aristotle’s Tragedy Theory [J]. Overseas English, 2014(3).</w:t>
            </w:r>
          </w:p>
          <w:p>
            <w:pPr>
              <w:spacing w:line="360" w:lineRule="auto"/>
              <w:ind w:left="240" w:hanging="240" w:hangingChars="100"/>
              <w:rPr>
                <w:sz w:val="24"/>
              </w:rPr>
            </w:pPr>
            <w:r>
              <w:rPr>
                <w:sz w:val="24"/>
              </w:rPr>
              <w:t xml:space="preserve">[3]Yang, Liming. William Faulkner, </w:t>
            </w:r>
            <w:r>
              <w:rPr>
                <w:i/>
                <w:iCs/>
                <w:sz w:val="24"/>
              </w:rPr>
              <w:t>A Rose for Emily</w:t>
            </w:r>
            <w:r>
              <w:rPr>
                <w:sz w:val="24"/>
              </w:rPr>
              <w:t xml:space="preserve"> [M], Contemporary College English. Beijing:   Foreign Language Teaching and Research Press, 2003.</w:t>
            </w:r>
          </w:p>
          <w:p>
            <w:pPr>
              <w:spacing w:line="360" w:lineRule="auto"/>
              <w:ind w:left="240" w:hanging="240" w:hangingChars="100"/>
              <w:rPr>
                <w:sz w:val="24"/>
              </w:rPr>
            </w:pPr>
            <w:r>
              <w:rPr>
                <w:sz w:val="24"/>
              </w:rPr>
              <w:t>[4]Zhao, Ting. Analysis the tragedy life for Emily under the Interpersonal Function [J]. Journal of Northwest University (Philosophy and Social Science Edition), 2010, (5).</w:t>
            </w:r>
          </w:p>
          <w:p>
            <w:pPr>
              <w:spacing w:line="360" w:lineRule="auto"/>
              <w:ind w:left="240" w:hanging="240" w:hangingChars="100"/>
              <w:rPr>
                <w:sz w:val="24"/>
              </w:rPr>
            </w:pPr>
            <w:r>
              <w:rPr>
                <w:sz w:val="24"/>
              </w:rPr>
              <w:t>[5]</w:t>
            </w:r>
            <w:r>
              <w:rPr>
                <w:rFonts w:hint="eastAsia" w:cs="宋体"/>
                <w:sz w:val="24"/>
              </w:rPr>
              <w:t>白路,</w:t>
            </w:r>
            <w:r>
              <w:rPr>
                <w:rFonts w:cs="宋体"/>
                <w:sz w:val="24"/>
              </w:rPr>
              <w:t xml:space="preserve"> </w:t>
            </w:r>
            <w:r>
              <w:rPr>
                <w:rFonts w:hint="eastAsia" w:cs="宋体"/>
                <w:sz w:val="24"/>
              </w:rPr>
              <w:t>杜芳琴.</w:t>
            </w:r>
            <w:r>
              <w:rPr>
                <w:rFonts w:cs="宋体"/>
                <w:sz w:val="24"/>
              </w:rPr>
              <w:t xml:space="preserve"> </w:t>
            </w:r>
            <w:r>
              <w:rPr>
                <w:rFonts w:hint="eastAsia" w:cs="宋体"/>
                <w:sz w:val="24"/>
              </w:rPr>
              <w:t>一个观察世界的新视角</w:t>
            </w:r>
            <w:r>
              <w:rPr>
                <w:sz w:val="24"/>
              </w:rPr>
              <w:t>—</w:t>
            </w:r>
            <w:r>
              <w:rPr>
                <w:rFonts w:hint="eastAsia" w:cs="宋体"/>
                <w:sz w:val="24"/>
              </w:rPr>
              <w:t>女性主义男权制理论在中国的传播与运用</w:t>
            </w:r>
            <w:r>
              <w:rPr>
                <w:sz w:val="24"/>
              </w:rPr>
              <w:t xml:space="preserve">[J]. </w:t>
            </w:r>
            <w:r>
              <w:rPr>
                <w:rFonts w:hint="eastAsia" w:cs="宋体"/>
                <w:sz w:val="24"/>
              </w:rPr>
              <w:t>江西社会科学</w:t>
            </w:r>
            <w:r>
              <w:rPr>
                <w:sz w:val="24"/>
              </w:rPr>
              <w:t>, 2009, (4).</w:t>
            </w:r>
          </w:p>
          <w:p>
            <w:pPr>
              <w:spacing w:line="360" w:lineRule="auto"/>
              <w:rPr>
                <w:sz w:val="24"/>
              </w:rPr>
            </w:pPr>
            <w:r>
              <w:rPr>
                <w:sz w:val="24"/>
              </w:rPr>
              <w:t>[6]</w:t>
            </w:r>
            <w:r>
              <w:rPr>
                <w:rFonts w:hint="eastAsia" w:cs="宋体"/>
                <w:sz w:val="24"/>
              </w:rPr>
              <w:t>常耀信.</w:t>
            </w:r>
            <w:r>
              <w:rPr>
                <w:rFonts w:cs="宋体"/>
                <w:sz w:val="24"/>
              </w:rPr>
              <w:t xml:space="preserve"> </w:t>
            </w:r>
            <w:r>
              <w:rPr>
                <w:rFonts w:hint="eastAsia" w:cs="宋体"/>
                <w:sz w:val="24"/>
              </w:rPr>
              <w:t>美国文学简史</w:t>
            </w:r>
            <w:r>
              <w:rPr>
                <w:sz w:val="24"/>
              </w:rPr>
              <w:t xml:space="preserve">[M]. </w:t>
            </w:r>
            <w:r>
              <w:rPr>
                <w:rFonts w:hint="eastAsia" w:cs="宋体"/>
                <w:sz w:val="24"/>
              </w:rPr>
              <w:t>天津</w:t>
            </w:r>
            <w:r>
              <w:rPr>
                <w:sz w:val="24"/>
              </w:rPr>
              <w:t xml:space="preserve">: </w:t>
            </w:r>
            <w:r>
              <w:rPr>
                <w:rFonts w:hint="eastAsia" w:cs="宋体"/>
                <w:sz w:val="24"/>
              </w:rPr>
              <w:t>南开大学出版社</w:t>
            </w:r>
            <w:r>
              <w:rPr>
                <w:sz w:val="24"/>
              </w:rPr>
              <w:t>, 1990.</w:t>
            </w:r>
          </w:p>
          <w:p>
            <w:pPr>
              <w:spacing w:line="360" w:lineRule="auto"/>
              <w:rPr>
                <w:sz w:val="24"/>
              </w:rPr>
            </w:pPr>
            <w:r>
              <w:rPr>
                <w:sz w:val="24"/>
              </w:rPr>
              <w:t>[7]</w:t>
            </w:r>
            <w:r>
              <w:rPr>
                <w:rFonts w:hint="eastAsia" w:cs="宋体"/>
                <w:sz w:val="24"/>
              </w:rPr>
              <w:t>刘厚琴.</w:t>
            </w:r>
            <w:r>
              <w:rPr>
                <w:rFonts w:cs="宋体"/>
                <w:sz w:val="24"/>
              </w:rPr>
              <w:t xml:space="preserve"> </w:t>
            </w:r>
            <w:r>
              <w:rPr>
                <w:rFonts w:hint="eastAsia" w:cs="宋体"/>
                <w:sz w:val="24"/>
              </w:rPr>
              <w:t>汉代父权制新探</w:t>
            </w:r>
            <w:r>
              <w:rPr>
                <w:sz w:val="24"/>
              </w:rPr>
              <w:t xml:space="preserve">[J]. </w:t>
            </w:r>
            <w:r>
              <w:rPr>
                <w:rFonts w:hint="eastAsia" w:cs="宋体"/>
                <w:sz w:val="24"/>
              </w:rPr>
              <w:t>曲阜师范大学学报</w:t>
            </w:r>
            <w:r>
              <w:rPr>
                <w:sz w:val="24"/>
              </w:rPr>
              <w:t>, 2009(9).</w:t>
            </w:r>
          </w:p>
          <w:p>
            <w:pPr>
              <w:spacing w:line="360" w:lineRule="auto"/>
              <w:ind w:left="240" w:hanging="240" w:hangingChars="100"/>
              <w:rPr>
                <w:sz w:val="24"/>
              </w:rPr>
            </w:pPr>
            <w:r>
              <w:rPr>
                <w:sz w:val="24"/>
              </w:rPr>
              <w:t>[8]</w:t>
            </w:r>
            <w:r>
              <w:rPr>
                <w:rFonts w:hint="eastAsia" w:cs="宋体"/>
                <w:sz w:val="24"/>
              </w:rPr>
              <w:t>刘爱英.</w:t>
            </w:r>
            <w:r>
              <w:rPr>
                <w:rFonts w:cs="宋体"/>
                <w:sz w:val="24"/>
              </w:rPr>
              <w:t xml:space="preserve"> </w:t>
            </w:r>
            <w:r>
              <w:rPr>
                <w:rFonts w:hint="eastAsia" w:cs="宋体"/>
                <w:sz w:val="24"/>
              </w:rPr>
              <w:t>从淑女到魔鬼</w:t>
            </w:r>
            <w:r>
              <w:rPr>
                <w:sz w:val="24"/>
              </w:rPr>
              <w:t>—</w:t>
            </w:r>
            <w:r>
              <w:rPr>
                <w:rFonts w:hint="eastAsia" w:cs="宋体"/>
                <w:sz w:val="24"/>
              </w:rPr>
              <w:t>试从社会学批评角度看</w:t>
            </w:r>
            <w:r>
              <w:rPr>
                <w:sz w:val="24"/>
              </w:rPr>
              <w:t>&lt;.</w:t>
            </w:r>
            <w:r>
              <w:rPr>
                <w:rFonts w:hint="eastAsia" w:cs="宋体"/>
                <w:sz w:val="24"/>
              </w:rPr>
              <w:t>纪念艾米丽的一朵玫瑰花</w:t>
            </w:r>
            <w:r>
              <w:rPr>
                <w:sz w:val="24"/>
              </w:rPr>
              <w:t>&gt;</w:t>
            </w:r>
            <w:r>
              <w:rPr>
                <w:rFonts w:hint="eastAsia" w:cs="宋体"/>
                <w:sz w:val="24"/>
              </w:rPr>
              <w:t>的悲剧意义</w:t>
            </w:r>
            <w:r>
              <w:rPr>
                <w:sz w:val="24"/>
              </w:rPr>
              <w:t>[J]</w:t>
            </w:r>
            <w:r>
              <w:rPr>
                <w:rFonts w:hint="eastAsia" w:cs="宋体"/>
                <w:sz w:val="24"/>
              </w:rPr>
              <w:t>四川外国语学院学报</w:t>
            </w:r>
            <w:r>
              <w:rPr>
                <w:sz w:val="24"/>
              </w:rPr>
              <w:t>, 1998 (2).</w:t>
            </w:r>
          </w:p>
          <w:p>
            <w:pPr>
              <w:spacing w:line="360" w:lineRule="auto"/>
              <w:ind w:left="240" w:hanging="240" w:hangingChars="100"/>
              <w:rPr>
                <w:sz w:val="24"/>
              </w:rPr>
            </w:pPr>
            <w:r>
              <w:rPr>
                <w:sz w:val="24"/>
              </w:rPr>
              <w:t>[9]</w:t>
            </w:r>
            <w:r>
              <w:rPr>
                <w:rFonts w:hint="eastAsia" w:cs="宋体"/>
                <w:sz w:val="24"/>
              </w:rPr>
              <w:t>刘慧英.</w:t>
            </w:r>
            <w:r>
              <w:rPr>
                <w:rFonts w:cs="宋体"/>
                <w:sz w:val="24"/>
              </w:rPr>
              <w:t xml:space="preserve"> </w:t>
            </w:r>
            <w:r>
              <w:rPr>
                <w:rFonts w:hint="eastAsia" w:cs="宋体"/>
                <w:sz w:val="24"/>
              </w:rPr>
              <w:t>女权批评</w:t>
            </w:r>
            <w:r>
              <w:rPr>
                <w:sz w:val="24"/>
              </w:rPr>
              <w:t xml:space="preserve">: </w:t>
            </w:r>
            <w:r>
              <w:rPr>
                <w:rFonts w:hint="eastAsia" w:cs="宋体"/>
                <w:sz w:val="24"/>
              </w:rPr>
              <w:t>结构与比较</w:t>
            </w:r>
            <w:r>
              <w:rPr>
                <w:sz w:val="24"/>
              </w:rPr>
              <w:t>—</w:t>
            </w:r>
            <w:r>
              <w:rPr>
                <w:rFonts w:hint="eastAsia" w:cs="宋体"/>
                <w:sz w:val="24"/>
              </w:rPr>
              <w:t>评刘慧英</w:t>
            </w:r>
            <w:r>
              <w:rPr>
                <w:sz w:val="24"/>
              </w:rPr>
              <w:t>&lt;</w:t>
            </w:r>
            <w:r>
              <w:rPr>
                <w:rFonts w:hint="eastAsia" w:cs="宋体"/>
                <w:sz w:val="24"/>
              </w:rPr>
              <w:t>走出男权传统樊篱</w:t>
            </w:r>
            <w:r>
              <w:rPr>
                <w:sz w:val="24"/>
              </w:rPr>
              <w:t xml:space="preserve">&gt;[J]. </w:t>
            </w:r>
            <w:r>
              <w:rPr>
                <w:rFonts w:hint="eastAsia" w:cs="宋体"/>
                <w:sz w:val="24"/>
              </w:rPr>
              <w:t>中国现代文学研究丛刊</w:t>
            </w:r>
            <w:r>
              <w:rPr>
                <w:sz w:val="24"/>
              </w:rPr>
              <w:t>, 1996 (4).</w:t>
            </w:r>
          </w:p>
          <w:p>
            <w:pPr>
              <w:spacing w:line="360" w:lineRule="auto"/>
              <w:ind w:left="240" w:hanging="240" w:hangingChars="100"/>
              <w:rPr>
                <w:sz w:val="24"/>
              </w:rPr>
            </w:pPr>
            <w:r>
              <w:rPr>
                <w:sz w:val="24"/>
              </w:rPr>
              <w:t>[10]</w:t>
            </w:r>
            <w:r>
              <w:rPr>
                <w:rFonts w:hint="eastAsia" w:cs="宋体"/>
                <w:sz w:val="24"/>
              </w:rPr>
              <w:t>潘允康</w:t>
            </w:r>
            <w:r>
              <w:rPr>
                <w:sz w:val="24"/>
              </w:rPr>
              <w:t xml:space="preserve">. </w:t>
            </w:r>
            <w:r>
              <w:rPr>
                <w:rFonts w:hint="eastAsia" w:cs="宋体"/>
                <w:sz w:val="24"/>
              </w:rPr>
              <w:t>“父权制词条”</w:t>
            </w:r>
            <w:r>
              <w:rPr>
                <w:sz w:val="24"/>
              </w:rPr>
              <w:t xml:space="preserve">, </w:t>
            </w:r>
            <w:r>
              <w:rPr>
                <w:rFonts w:hint="eastAsia" w:cs="宋体"/>
                <w:sz w:val="24"/>
              </w:rPr>
              <w:t>中国大百科全书</w:t>
            </w:r>
            <w:r>
              <w:rPr>
                <w:sz w:val="24"/>
              </w:rPr>
              <w:t xml:space="preserve">[M]. </w:t>
            </w:r>
            <w:r>
              <w:rPr>
                <w:rFonts w:hint="eastAsia" w:cs="宋体"/>
                <w:sz w:val="24"/>
              </w:rPr>
              <w:t>社会学卷电子版</w:t>
            </w:r>
            <w:r>
              <w:rPr>
                <w:sz w:val="24"/>
              </w:rPr>
              <w:t xml:space="preserve">, </w:t>
            </w:r>
            <w:r>
              <w:rPr>
                <w:rFonts w:hint="eastAsia" w:cs="宋体"/>
                <w:sz w:val="24"/>
              </w:rPr>
              <w:t>北京</w:t>
            </w:r>
            <w:r>
              <w:rPr>
                <w:sz w:val="24"/>
              </w:rPr>
              <w:t xml:space="preserve">: </w:t>
            </w:r>
            <w:r>
              <w:rPr>
                <w:rFonts w:hint="eastAsia" w:cs="宋体"/>
                <w:sz w:val="24"/>
              </w:rPr>
              <w:t>中国大百科全书出版社</w:t>
            </w:r>
            <w:r>
              <w:rPr>
                <w:sz w:val="24"/>
              </w:rPr>
              <w:t>, 2002.</w:t>
            </w:r>
          </w:p>
          <w:p>
            <w:pPr>
              <w:spacing w:line="360" w:lineRule="auto"/>
              <w:ind w:left="240" w:hanging="240" w:hangingChars="100"/>
              <w:rPr>
                <w:sz w:val="24"/>
              </w:rPr>
            </w:pPr>
            <w:r>
              <w:rPr>
                <w:sz w:val="24"/>
              </w:rPr>
              <w:t>[11]</w:t>
            </w:r>
            <w:r>
              <w:rPr>
                <w:rFonts w:hint="eastAsia" w:cs="宋体"/>
                <w:sz w:val="24"/>
              </w:rPr>
              <w:t>吴伟仁.</w:t>
            </w:r>
            <w:r>
              <w:rPr>
                <w:rFonts w:cs="宋体"/>
                <w:sz w:val="24"/>
              </w:rPr>
              <w:t xml:space="preserve"> </w:t>
            </w:r>
            <w:r>
              <w:rPr>
                <w:rFonts w:hint="eastAsia" w:cs="宋体"/>
                <w:sz w:val="24"/>
              </w:rPr>
              <w:t>《美国文学史及选读学习指南》</w:t>
            </w:r>
            <w:r>
              <w:rPr>
                <w:sz w:val="24"/>
              </w:rPr>
              <w:t>—</w:t>
            </w:r>
            <w:r>
              <w:rPr>
                <w:rFonts w:hint="eastAsia" w:cs="宋体"/>
                <w:sz w:val="24"/>
              </w:rPr>
              <w:t>福克纳</w:t>
            </w:r>
            <w:r>
              <w:rPr>
                <w:sz w:val="24"/>
              </w:rPr>
              <w:t>.</w:t>
            </w:r>
            <w:r>
              <w:rPr>
                <w:rFonts w:hint="eastAsia" w:cs="宋体"/>
                <w:sz w:val="24"/>
              </w:rPr>
              <w:t>给艾米丽小姐的玫瑰</w:t>
            </w:r>
            <w:r>
              <w:rPr>
                <w:sz w:val="24"/>
              </w:rPr>
              <w:t xml:space="preserve">[M]. </w:t>
            </w:r>
            <w:r>
              <w:rPr>
                <w:rFonts w:hint="eastAsia" w:cs="宋体"/>
                <w:sz w:val="24"/>
              </w:rPr>
              <w:t>北京</w:t>
            </w:r>
            <w:r>
              <w:rPr>
                <w:sz w:val="24"/>
              </w:rPr>
              <w:t xml:space="preserve">: </w:t>
            </w:r>
            <w:r>
              <w:rPr>
                <w:rFonts w:hint="eastAsia" w:cs="宋体"/>
                <w:sz w:val="24"/>
              </w:rPr>
              <w:t>中央名族大学出版社</w:t>
            </w:r>
            <w:r>
              <w:rPr>
                <w:sz w:val="24"/>
              </w:rPr>
              <w:t>, 2002.</w:t>
            </w:r>
          </w:p>
          <w:p>
            <w:pPr>
              <w:spacing w:line="360" w:lineRule="auto"/>
              <w:ind w:left="360" w:hanging="360" w:hangingChars="150"/>
              <w:rPr>
                <w:sz w:val="24"/>
              </w:rPr>
            </w:pPr>
            <w:r>
              <w:rPr>
                <w:sz w:val="24"/>
              </w:rPr>
              <w:t>[12]</w:t>
            </w:r>
            <w:r>
              <w:rPr>
                <w:rFonts w:hint="eastAsia" w:cs="宋体"/>
                <w:sz w:val="24"/>
              </w:rPr>
              <w:t>肖明翰.</w:t>
            </w:r>
            <w:r>
              <w:rPr>
                <w:rFonts w:cs="宋体"/>
                <w:sz w:val="24"/>
              </w:rPr>
              <w:t xml:space="preserve"> </w:t>
            </w:r>
            <w:r>
              <w:rPr>
                <w:rFonts w:hint="eastAsia" w:cs="宋体"/>
                <w:sz w:val="24"/>
              </w:rPr>
              <w:t>威廉</w:t>
            </w:r>
            <w:r>
              <w:rPr>
                <w:sz w:val="24"/>
              </w:rPr>
              <w:t>.</w:t>
            </w:r>
            <w:r>
              <w:rPr>
                <w:rFonts w:hint="eastAsia" w:cs="宋体"/>
                <w:sz w:val="24"/>
              </w:rPr>
              <w:t>福克纳研究</w:t>
            </w:r>
            <w:r>
              <w:rPr>
                <w:sz w:val="24"/>
              </w:rPr>
              <w:t>[M].</w:t>
            </w:r>
            <w:r>
              <w:rPr>
                <w:rFonts w:hint="eastAsia" w:cs="宋体"/>
                <w:sz w:val="24"/>
              </w:rPr>
              <w:t>北京</w:t>
            </w:r>
            <w:r>
              <w:rPr>
                <w:sz w:val="24"/>
              </w:rPr>
              <w:t xml:space="preserve">: </w:t>
            </w:r>
            <w:r>
              <w:rPr>
                <w:rFonts w:hint="eastAsia" w:cs="宋体"/>
                <w:sz w:val="24"/>
              </w:rPr>
              <w:t>外语教学与研究出版社</w:t>
            </w:r>
            <w:r>
              <w:rPr>
                <w:sz w:val="24"/>
              </w:rPr>
              <w:t>, 1997.</w:t>
            </w:r>
          </w:p>
          <w:p>
            <w:pPr>
              <w:spacing w:line="336" w:lineRule="auto"/>
              <w:rPr>
                <w:rFonts w:ascii="宋体" w:hAnsi="宋体"/>
                <w:sz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99" w:hRule="atLeast"/>
        </w:trPr>
        <w:tc>
          <w:tcPr>
            <w:tcW w:w="8789" w:type="dxa"/>
            <w:gridSpan w:val="6"/>
          </w:tcPr>
          <w:p>
            <w:pPr>
              <w:spacing w:line="336" w:lineRule="auto"/>
              <w:rPr>
                <w:rFonts w:ascii="宋体" w:hAnsi="宋体"/>
                <w:b/>
                <w:sz w:val="24"/>
              </w:rPr>
            </w:pPr>
            <w:r>
              <w:rPr>
                <w:rFonts w:ascii="宋体" w:hAnsi="宋体"/>
                <w:b/>
                <w:sz w:val="24"/>
              </w:rPr>
              <w:t>指导教师意见：</w:t>
            </w:r>
          </w:p>
          <w:p>
            <w:pPr>
              <w:spacing w:line="336" w:lineRule="auto"/>
              <w:ind w:firstLine="480" w:firstLineChars="200"/>
              <w:rPr>
                <w:rFonts w:ascii="宋体" w:hAnsi="宋体"/>
                <w:sz w:val="24"/>
              </w:rPr>
            </w:pPr>
            <w:r>
              <w:rPr>
                <w:rFonts w:ascii="宋体" w:hAnsi="宋体"/>
                <w:sz w:val="24"/>
              </w:rPr>
              <w:t xml:space="preserve">                             </w:t>
            </w:r>
          </w:p>
          <w:p>
            <w:pPr>
              <w:spacing w:line="336" w:lineRule="auto"/>
              <w:jc w:val="center"/>
              <w:rPr>
                <w:rFonts w:ascii="宋体" w:hAnsi="宋体"/>
                <w:sz w:val="24"/>
              </w:rPr>
            </w:pPr>
          </w:p>
          <w:p>
            <w:pPr>
              <w:spacing w:line="336" w:lineRule="auto"/>
              <w:jc w:val="center"/>
              <w:rPr>
                <w:rFonts w:ascii="宋体" w:hAnsi="宋体"/>
                <w:sz w:val="24"/>
              </w:rPr>
            </w:pPr>
            <w:r>
              <w:rPr>
                <w:rFonts w:ascii="宋体" w:hAnsi="宋体"/>
                <w:sz w:val="24"/>
              </w:rPr>
              <w:t xml:space="preserve">                                          </w:t>
            </w:r>
          </w:p>
          <w:p>
            <w:pPr>
              <w:spacing w:line="336" w:lineRule="auto"/>
              <w:jc w:val="center"/>
              <w:rPr>
                <w:rFonts w:ascii="宋体" w:hAnsi="宋体"/>
                <w:sz w:val="24"/>
                <w:u w:val="single"/>
              </w:rPr>
            </w:pPr>
            <w:r>
              <w:rPr>
                <w:rFonts w:ascii="宋体" w:hAnsi="宋体"/>
                <w:sz w:val="24"/>
              </w:rPr>
              <w:t xml:space="preserve">  </w:t>
            </w:r>
            <w:r>
              <w:rPr>
                <w:rFonts w:ascii="宋体" w:hAnsi="宋体"/>
                <w:b/>
                <w:sz w:val="24"/>
              </w:rPr>
              <w:t>指导教师（签名）：</w:t>
            </w:r>
            <w:r>
              <w:rPr>
                <w:rFonts w:ascii="宋体" w:hAnsi="宋体"/>
                <w:b/>
                <w:sz w:val="24"/>
                <w:u w:val="single"/>
              </w:rPr>
              <w:t xml:space="preserve">             </w:t>
            </w:r>
          </w:p>
          <w:p>
            <w:pPr>
              <w:spacing w:line="336" w:lineRule="auto"/>
              <w:ind w:firstLine="5421" w:firstLineChars="2250"/>
              <w:rPr>
                <w:rFonts w:ascii="宋体" w:hAnsi="宋体"/>
                <w:sz w:val="24"/>
                <w:u w:val="single"/>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325" w:hRule="atLeast"/>
        </w:trPr>
        <w:tc>
          <w:tcPr>
            <w:tcW w:w="8789" w:type="dxa"/>
            <w:gridSpan w:val="6"/>
          </w:tcPr>
          <w:p>
            <w:pPr>
              <w:spacing w:line="336" w:lineRule="auto"/>
              <w:rPr>
                <w:rFonts w:ascii="宋体" w:hAnsi="宋体"/>
                <w:b/>
                <w:sz w:val="24"/>
              </w:rPr>
            </w:pPr>
            <w:r>
              <w:rPr>
                <w:rFonts w:ascii="宋体" w:hAnsi="宋体"/>
                <w:b/>
                <w:sz w:val="24"/>
              </w:rPr>
              <w:t>教学单位意见：</w:t>
            </w:r>
          </w:p>
          <w:p>
            <w:pPr>
              <w:spacing w:line="336" w:lineRule="auto"/>
              <w:ind w:firstLine="480" w:firstLineChars="200"/>
              <w:rPr>
                <w:rFonts w:ascii="宋体" w:hAnsi="宋体"/>
                <w:sz w:val="24"/>
              </w:rPr>
            </w:pPr>
          </w:p>
          <w:p>
            <w:pPr>
              <w:spacing w:line="336" w:lineRule="auto"/>
              <w:jc w:val="center"/>
              <w:rPr>
                <w:rFonts w:ascii="宋体" w:hAnsi="宋体"/>
                <w:sz w:val="24"/>
              </w:rPr>
            </w:pPr>
            <w:r>
              <w:rPr>
                <w:rFonts w:ascii="宋体" w:hAnsi="宋体"/>
                <w:sz w:val="24"/>
              </w:rPr>
              <w:t xml:space="preserve">             </w:t>
            </w:r>
          </w:p>
          <w:p>
            <w:pPr>
              <w:spacing w:line="336" w:lineRule="auto"/>
              <w:jc w:val="center"/>
              <w:rPr>
                <w:rFonts w:ascii="宋体" w:hAnsi="宋体"/>
                <w:sz w:val="24"/>
              </w:rPr>
            </w:pPr>
            <w:r>
              <w:rPr>
                <w:rFonts w:ascii="宋体" w:hAnsi="宋体"/>
                <w:sz w:val="24"/>
              </w:rPr>
              <w:t xml:space="preserve"> </w:t>
            </w:r>
            <w:r>
              <w:rPr>
                <w:rFonts w:ascii="宋体" w:hAnsi="宋体"/>
                <w:b/>
                <w:sz w:val="24"/>
              </w:rPr>
              <w:t>学院（盖章）</w:t>
            </w:r>
            <w:r>
              <w:rPr>
                <w:rFonts w:ascii="宋体" w:hAnsi="宋体"/>
                <w:sz w:val="24"/>
              </w:rPr>
              <w:t xml:space="preserve">               </w:t>
            </w:r>
          </w:p>
          <w:p>
            <w:pPr>
              <w:spacing w:line="336" w:lineRule="auto"/>
              <w:ind w:firstLine="5279" w:firstLineChars="2191"/>
              <w:rPr>
                <w:rFonts w:ascii="宋体" w:hAnsi="宋体"/>
                <w:sz w:val="24"/>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bl>
    <w:p>
      <w:pPr>
        <w:spacing w:line="360" w:lineRule="auto"/>
        <w:rPr>
          <w:sz w:val="24"/>
        </w:rPr>
      </w:pPr>
      <w:r>
        <w:rPr>
          <w:rFonts w:hint="eastAsia"/>
          <w:sz w:val="24"/>
        </w:rPr>
        <w:t>注：开题报告应在教师指导下由学生独立撰写，开题报告通过后方可进行毕业创作。</w:t>
      </w:r>
    </w:p>
    <w:p/>
    <w:sectPr>
      <w:pgSz w:w="11906" w:h="16838"/>
      <w:pgMar w:top="1418" w:right="1418" w:bottom="851" w:left="1418" w:header="851" w:footer="992" w:gutter="567"/>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_GBK">
    <w:altName w:val="微软雅黑"/>
    <w:panose1 w:val="00000000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1F0213"/>
    <w:multiLevelType w:val="multilevel"/>
    <w:tmpl w:val="2F1F0213"/>
    <w:lvl w:ilvl="0" w:tentative="0">
      <w:start w:val="1"/>
      <w:numFmt w:val="decimal"/>
      <w:lvlText w:val="%1"/>
      <w:lvlJc w:val="left"/>
      <w:pPr>
        <w:ind w:left="360" w:hanging="360"/>
      </w:pPr>
      <w:rPr>
        <w:rFonts w:hint="default"/>
        <w:b w:val="0"/>
        <w:bCs w:val="0"/>
      </w:rPr>
    </w:lvl>
    <w:lvl w:ilvl="1" w:tentative="0">
      <w:start w:val="1"/>
      <w:numFmt w:val="decimal"/>
      <w:lvlText w:val="%1.%2"/>
      <w:lvlJc w:val="left"/>
      <w:pPr>
        <w:ind w:left="595" w:hanging="360"/>
      </w:pPr>
      <w:rPr>
        <w:rFonts w:hint="default"/>
        <w:b w:val="0"/>
        <w:bCs w:val="0"/>
      </w:rPr>
    </w:lvl>
    <w:lvl w:ilvl="2" w:tentative="0">
      <w:start w:val="1"/>
      <w:numFmt w:val="decimal"/>
      <w:lvlText w:val="%1.%2.%3"/>
      <w:lvlJc w:val="left"/>
      <w:pPr>
        <w:ind w:left="1190" w:hanging="720"/>
      </w:pPr>
      <w:rPr>
        <w:rFonts w:hint="default"/>
        <w:b w:val="0"/>
        <w:bCs w:val="0"/>
      </w:rPr>
    </w:lvl>
    <w:lvl w:ilvl="3" w:tentative="0">
      <w:start w:val="1"/>
      <w:numFmt w:val="decimal"/>
      <w:lvlText w:val="%1.%2.%3.%4"/>
      <w:lvlJc w:val="left"/>
      <w:pPr>
        <w:ind w:left="1425" w:hanging="720"/>
      </w:pPr>
      <w:rPr>
        <w:rFonts w:hint="default"/>
        <w:b w:val="0"/>
        <w:bCs w:val="0"/>
      </w:rPr>
    </w:lvl>
    <w:lvl w:ilvl="4" w:tentative="0">
      <w:start w:val="1"/>
      <w:numFmt w:val="decimal"/>
      <w:lvlText w:val="%1.%2.%3.%4.%5"/>
      <w:lvlJc w:val="left"/>
      <w:pPr>
        <w:ind w:left="2020" w:hanging="1080"/>
      </w:pPr>
      <w:rPr>
        <w:rFonts w:hint="default"/>
        <w:b w:val="0"/>
        <w:bCs w:val="0"/>
      </w:rPr>
    </w:lvl>
    <w:lvl w:ilvl="5" w:tentative="0">
      <w:start w:val="1"/>
      <w:numFmt w:val="decimal"/>
      <w:lvlText w:val="%1.%2.%3.%4.%5.%6"/>
      <w:lvlJc w:val="left"/>
      <w:pPr>
        <w:ind w:left="2255" w:hanging="1080"/>
      </w:pPr>
      <w:rPr>
        <w:rFonts w:hint="default"/>
        <w:b w:val="0"/>
        <w:bCs w:val="0"/>
      </w:rPr>
    </w:lvl>
    <w:lvl w:ilvl="6" w:tentative="0">
      <w:start w:val="1"/>
      <w:numFmt w:val="decimal"/>
      <w:lvlText w:val="%1.%2.%3.%4.%5.%6.%7"/>
      <w:lvlJc w:val="left"/>
      <w:pPr>
        <w:ind w:left="2850" w:hanging="1440"/>
      </w:pPr>
      <w:rPr>
        <w:rFonts w:hint="default"/>
        <w:b w:val="0"/>
        <w:bCs w:val="0"/>
      </w:rPr>
    </w:lvl>
    <w:lvl w:ilvl="7" w:tentative="0">
      <w:start w:val="1"/>
      <w:numFmt w:val="decimal"/>
      <w:lvlText w:val="%1.%2.%3.%4.%5.%6.%7.%8"/>
      <w:lvlJc w:val="left"/>
      <w:pPr>
        <w:ind w:left="3085" w:hanging="1440"/>
      </w:pPr>
      <w:rPr>
        <w:rFonts w:hint="default"/>
        <w:b w:val="0"/>
        <w:bCs w:val="0"/>
      </w:rPr>
    </w:lvl>
    <w:lvl w:ilvl="8" w:tentative="0">
      <w:start w:val="1"/>
      <w:numFmt w:val="decimal"/>
      <w:lvlText w:val="%1.%2.%3.%4.%5.%6.%7.%8.%9"/>
      <w:lvlJc w:val="left"/>
      <w:pPr>
        <w:ind w:left="3680" w:hanging="1800"/>
      </w:pPr>
      <w:rPr>
        <w:rFonts w:hint="default"/>
        <w:b w:val="0"/>
        <w:bCs w:val="0"/>
      </w:rPr>
    </w:lvl>
  </w:abstractNum>
  <w:abstractNum w:abstractNumId="1">
    <w:nsid w:val="5E682E92"/>
    <w:multiLevelType w:val="singleLevel"/>
    <w:tmpl w:val="5E682E92"/>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F41"/>
    <w:rsid w:val="00043D0A"/>
    <w:rsid w:val="00081D0F"/>
    <w:rsid w:val="001A43EC"/>
    <w:rsid w:val="001B22BF"/>
    <w:rsid w:val="0028368B"/>
    <w:rsid w:val="002C70DF"/>
    <w:rsid w:val="002D5299"/>
    <w:rsid w:val="00325E66"/>
    <w:rsid w:val="00384E42"/>
    <w:rsid w:val="003D03E7"/>
    <w:rsid w:val="004575A7"/>
    <w:rsid w:val="004E2E5B"/>
    <w:rsid w:val="00516A84"/>
    <w:rsid w:val="005B5A1A"/>
    <w:rsid w:val="005C04B4"/>
    <w:rsid w:val="006F2663"/>
    <w:rsid w:val="007A28B5"/>
    <w:rsid w:val="009C4ADE"/>
    <w:rsid w:val="00A262ED"/>
    <w:rsid w:val="00B34F6E"/>
    <w:rsid w:val="00B74043"/>
    <w:rsid w:val="00C95168"/>
    <w:rsid w:val="00D61537"/>
    <w:rsid w:val="00DC6F41"/>
    <w:rsid w:val="00E4716F"/>
    <w:rsid w:val="00F21549"/>
    <w:rsid w:val="032F6565"/>
    <w:rsid w:val="04A16541"/>
    <w:rsid w:val="04C57133"/>
    <w:rsid w:val="09C12063"/>
    <w:rsid w:val="1CAC44B6"/>
    <w:rsid w:val="1EFB1649"/>
    <w:rsid w:val="49561A28"/>
    <w:rsid w:val="4FCE1248"/>
    <w:rsid w:val="53E54DB3"/>
    <w:rsid w:val="694A6991"/>
    <w:rsid w:val="70056348"/>
    <w:rsid w:val="75785165"/>
    <w:rsid w:val="7E457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rFonts w:ascii="Times New Roman" w:hAnsi="Times New Roman" w:eastAsia="宋体" w:cs="Times New Roman"/>
      <w:sz w:val="18"/>
      <w:szCs w:val="18"/>
    </w:rPr>
  </w:style>
  <w:style w:type="character" w:customStyle="1" w:styleId="7">
    <w:name w:val="页脚 字符"/>
    <w:basedOn w:val="5"/>
    <w:link w:val="2"/>
    <w:qFormat/>
    <w:uiPriority w:val="99"/>
    <w:rPr>
      <w:rFonts w:ascii="Times New Roman" w:hAnsi="Times New Roman" w:eastAsia="宋体" w:cs="Times New Roman"/>
      <w:sz w:val="18"/>
      <w:szCs w:val="18"/>
    </w:rPr>
  </w:style>
  <w:style w:type="paragraph" w:customStyle="1" w:styleId="8">
    <w:name w:val="列出段落1"/>
    <w:basedOn w:val="1"/>
    <w:qFormat/>
    <w:uiPriority w:val="99"/>
    <w:pPr>
      <w:ind w:firstLine="420" w:firstLineChars="200"/>
    </w:pPr>
  </w:style>
  <w:style w:type="paragraph" w:styleId="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重庆第二师范学院</Company>
  <Pages>5</Pages>
  <Words>834</Words>
  <Characters>4755</Characters>
  <Lines>39</Lines>
  <Paragraphs>11</Paragraphs>
  <TotalTime>0</TotalTime>
  <ScaleCrop>false</ScaleCrop>
  <LinksUpToDate>false</LinksUpToDate>
  <CharactersWithSpaces>5578</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2018-10-17T05:43:00Z</dcterms:created>
  <dc:creator>教务处</dc:creator>
  <cp:lastModifiedBy>Irene</cp:lastModifiedBy>
  <dcterms:modified xsi:type="dcterms:W3CDTF">2019-06-09T13:24:44Z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